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E77898" w:rsidP="00E77898">
      <w:pPr>
        <w:pStyle w:val="Sansinterligne"/>
      </w:pPr>
    </w:p>
    <w:p w:rsidR="00E77898" w:rsidRDefault="00E77898" w:rsidP="00E77898">
      <w:pPr>
        <w:pStyle w:val="Sansinterligne"/>
      </w:pPr>
    </w:p>
    <w:p w:rsidR="00E77898" w:rsidRDefault="00E77898" w:rsidP="00E77898">
      <w:pPr>
        <w:pStyle w:val="Sansinterligne"/>
      </w:pPr>
    </w:p>
    <w:p w:rsidR="00E77898" w:rsidRDefault="00E77898" w:rsidP="00E77898">
      <w:pPr>
        <w:pStyle w:val="Sansinterligne"/>
        <w:rPr>
          <w:rFonts w:ascii="Arial" w:hAnsi="Arial" w:cs="Arial"/>
          <w:sz w:val="28"/>
          <w:szCs w:val="28"/>
          <w:shd w:val="clear" w:color="auto" w:fill="FFFFFF"/>
        </w:rPr>
      </w:pPr>
      <w:r>
        <w:rPr>
          <w:rFonts w:ascii="Arial" w:hAnsi="Arial" w:cs="Arial"/>
          <w:sz w:val="28"/>
          <w:szCs w:val="28"/>
          <w:shd w:val="clear" w:color="auto" w:fill="FFFFFF"/>
        </w:rPr>
        <w:t xml:space="preserve">17/11/2022 </w:t>
      </w:r>
    </w:p>
    <w:p w:rsidR="00E77898" w:rsidRDefault="00E77898" w:rsidP="00E77898">
      <w:pPr>
        <w:pStyle w:val="Sansinterligne"/>
        <w:rPr>
          <w:rFonts w:ascii="Arial" w:hAnsi="Arial" w:cs="Arial"/>
          <w:sz w:val="28"/>
          <w:szCs w:val="28"/>
          <w:shd w:val="clear" w:color="auto" w:fill="FFFFFF"/>
        </w:rPr>
      </w:pPr>
    </w:p>
    <w:p w:rsidR="00E77898" w:rsidRPr="00E77898" w:rsidRDefault="00E77898" w:rsidP="00E77898">
      <w:pPr>
        <w:pStyle w:val="Sansinterligne"/>
        <w:jc w:val="center"/>
        <w:rPr>
          <w:rFonts w:ascii="Arial" w:hAnsi="Arial" w:cs="Arial"/>
          <w:b/>
          <w:sz w:val="28"/>
          <w:szCs w:val="28"/>
          <w:shd w:val="clear" w:color="auto" w:fill="FFFFFF"/>
        </w:rPr>
      </w:pPr>
      <w:r w:rsidRPr="00E77898">
        <w:rPr>
          <w:rFonts w:ascii="Arial" w:hAnsi="Arial" w:cs="Arial"/>
          <w:b/>
          <w:sz w:val="28"/>
          <w:szCs w:val="28"/>
          <w:shd w:val="clear" w:color="auto" w:fill="FFFFFF"/>
        </w:rPr>
        <w:t xml:space="preserve">MH17 </w:t>
      </w:r>
    </w:p>
    <w:p w:rsidR="00E77898" w:rsidRDefault="00E77898" w:rsidP="00E77898">
      <w:pPr>
        <w:pStyle w:val="Sansinterligne"/>
        <w:jc w:val="center"/>
        <w:rPr>
          <w:rFonts w:ascii="Arial" w:hAnsi="Arial" w:cs="Arial"/>
          <w:sz w:val="28"/>
          <w:szCs w:val="28"/>
          <w:shd w:val="clear" w:color="auto" w:fill="FFFFFF"/>
        </w:rPr>
      </w:pPr>
    </w:p>
    <w:p w:rsidR="00E77898" w:rsidRDefault="00E77898" w:rsidP="00E77898">
      <w:pPr>
        <w:pStyle w:val="Sansinterligne"/>
        <w:jc w:val="center"/>
        <w:rPr>
          <w:rFonts w:ascii="Arial" w:hAnsi="Arial" w:cs="Arial"/>
          <w:sz w:val="28"/>
          <w:szCs w:val="28"/>
          <w:shd w:val="clear" w:color="auto" w:fill="FFFFFF"/>
        </w:rPr>
      </w:pPr>
      <w:r>
        <w:rPr>
          <w:rFonts w:ascii="Arial" w:hAnsi="Arial" w:cs="Arial"/>
          <w:sz w:val="28"/>
          <w:szCs w:val="28"/>
          <w:shd w:val="clear" w:color="auto" w:fill="FFFFFF"/>
        </w:rPr>
        <w:t xml:space="preserve">Source : </w:t>
      </w:r>
      <w:hyperlink r:id="rId4" w:history="1">
        <w:r w:rsidRPr="006879A3">
          <w:rPr>
            <w:rStyle w:val="Lienhypertexte"/>
            <w:rFonts w:ascii="Arial" w:hAnsi="Arial" w:cs="Arial"/>
            <w:sz w:val="28"/>
            <w:szCs w:val="28"/>
            <w:shd w:val="clear" w:color="auto" w:fill="FFFFFF"/>
          </w:rPr>
          <w:t>https://aif.ru/politics/world/sud_v_gaage_prigovoril_girkina_dubinskogo_i_harchenko_k_pozhiznennomu_sroku</w:t>
        </w:r>
      </w:hyperlink>
    </w:p>
    <w:p w:rsidR="00E77898" w:rsidRDefault="00E77898" w:rsidP="00E77898">
      <w:pPr>
        <w:pStyle w:val="Sansinterligne"/>
        <w:rPr>
          <w:rFonts w:ascii="Arial" w:hAnsi="Arial" w:cs="Arial"/>
          <w:sz w:val="28"/>
          <w:szCs w:val="28"/>
          <w:shd w:val="clear" w:color="auto" w:fill="FFFFFF"/>
        </w:rPr>
      </w:pPr>
    </w:p>
    <w:p w:rsidR="00E77898" w:rsidRDefault="00E77898" w:rsidP="00E77898">
      <w:pPr>
        <w:pStyle w:val="Sansinterligne"/>
        <w:rPr>
          <w:rFonts w:ascii="Arial" w:hAnsi="Arial" w:cs="Arial"/>
          <w:sz w:val="28"/>
          <w:szCs w:val="28"/>
          <w:shd w:val="clear" w:color="auto" w:fill="FFFFFF"/>
        </w:rPr>
      </w:pPr>
      <w:r w:rsidRPr="00FC1586">
        <w:rPr>
          <w:rFonts w:ascii="Arial" w:hAnsi="Arial" w:cs="Arial"/>
          <w:sz w:val="28"/>
          <w:szCs w:val="28"/>
          <w:shd w:val="clear" w:color="auto" w:fill="FFFFFF"/>
        </w:rPr>
        <w:t xml:space="preserve">Moscou, 17 novembre </w:t>
      </w:r>
      <w:r>
        <w:rPr>
          <w:rFonts w:ascii="Arial" w:hAnsi="Arial" w:cs="Arial"/>
          <w:sz w:val="28"/>
          <w:szCs w:val="28"/>
          <w:shd w:val="clear" w:color="auto" w:fill="FFFFFF"/>
        </w:rPr>
        <w:t xml:space="preserve">2022 </w:t>
      </w:r>
      <w:bookmarkStart w:id="0" w:name="_GoBack"/>
      <w:bookmarkEnd w:id="0"/>
      <w:r w:rsidRPr="00FC1586">
        <w:rPr>
          <w:rFonts w:ascii="Arial" w:hAnsi="Arial" w:cs="Arial"/>
          <w:sz w:val="28"/>
          <w:szCs w:val="28"/>
          <w:shd w:val="clear" w:color="auto" w:fill="FFFFFF"/>
        </w:rPr>
        <w:t>- AiF-Moscou.</w:t>
      </w:r>
    </w:p>
    <w:p w:rsidR="00E77898" w:rsidRPr="00FC1586" w:rsidRDefault="00E77898" w:rsidP="00E77898">
      <w:pPr>
        <w:pStyle w:val="Sansinterligne"/>
        <w:rPr>
          <w:rFonts w:ascii="Arial" w:hAnsi="Arial" w:cs="Arial"/>
          <w:sz w:val="28"/>
          <w:szCs w:val="28"/>
          <w:shd w:val="clear" w:color="auto" w:fill="FFFFFF"/>
        </w:rPr>
      </w:pPr>
    </w:p>
    <w:p w:rsidR="00E77898" w:rsidRPr="00FC1586" w:rsidRDefault="00E77898" w:rsidP="00E77898">
      <w:pPr>
        <w:pStyle w:val="Sansinterligne"/>
        <w:rPr>
          <w:rFonts w:ascii="Arial" w:hAnsi="Arial" w:cs="Arial"/>
          <w:sz w:val="28"/>
          <w:szCs w:val="28"/>
          <w:shd w:val="clear" w:color="auto" w:fill="FFFFFF"/>
        </w:rPr>
      </w:pPr>
      <w:r w:rsidRPr="00FC1586">
        <w:rPr>
          <w:rFonts w:ascii="Arial" w:hAnsi="Arial" w:cs="Arial"/>
          <w:sz w:val="28"/>
          <w:szCs w:val="28"/>
          <w:shd w:val="clear" w:color="auto" w:fill="FFFFFF"/>
        </w:rPr>
        <w:t>Un tribunal de La Haye a condamné les Russes Igor Girkin, Sergei Dubinsky et l'Ukrainien Leonid Kharchenko à la prison à vie dans l'affaire du crash du vo</w:t>
      </w:r>
      <w:r>
        <w:rPr>
          <w:rFonts w:ascii="Arial" w:hAnsi="Arial" w:cs="Arial"/>
          <w:sz w:val="28"/>
          <w:szCs w:val="28"/>
          <w:shd w:val="clear" w:color="auto" w:fill="FFFFFF"/>
        </w:rPr>
        <w:t>l MH17, a rapporté RIA Novosti.</w:t>
      </w:r>
    </w:p>
    <w:p w:rsidR="00E77898" w:rsidRPr="00FC1586" w:rsidRDefault="00E77898" w:rsidP="00E77898">
      <w:pPr>
        <w:pStyle w:val="Sansinterligne"/>
        <w:rPr>
          <w:rFonts w:ascii="Arial" w:hAnsi="Arial" w:cs="Arial"/>
          <w:sz w:val="28"/>
          <w:szCs w:val="28"/>
          <w:shd w:val="clear" w:color="auto" w:fill="FFFFFF"/>
        </w:rPr>
      </w:pPr>
      <w:r w:rsidRPr="00FC1586">
        <w:rPr>
          <w:rFonts w:ascii="Arial" w:hAnsi="Arial" w:cs="Arial"/>
          <w:sz w:val="28"/>
          <w:szCs w:val="28"/>
          <w:shd w:val="clear" w:color="auto" w:fill="FFFFFF"/>
        </w:rPr>
        <w:t>Les hommes ont été reconnus coupables de la destruction du Boeing malaisien et de la mort de 298 personnes. Le juge Hendrik Steenheis a souligné que la culpabilité de Girkin, qui était le ministre de la défense du DNR en 2014, était considérée comme pleinement prouvée. Il a décrit Dubinsky et Kharchenko comme des complices.</w:t>
      </w:r>
    </w:p>
    <w:p w:rsidR="00E77898" w:rsidRPr="00FC1586" w:rsidRDefault="00E77898" w:rsidP="00E77898">
      <w:pPr>
        <w:pStyle w:val="Sansinterligne"/>
        <w:rPr>
          <w:rFonts w:ascii="Arial" w:hAnsi="Arial" w:cs="Arial"/>
          <w:sz w:val="28"/>
          <w:szCs w:val="28"/>
          <w:shd w:val="clear" w:color="auto" w:fill="FFFFFF"/>
        </w:rPr>
      </w:pPr>
      <w:r w:rsidRPr="00FC1586">
        <w:rPr>
          <w:rFonts w:ascii="Arial" w:hAnsi="Arial" w:cs="Arial"/>
          <w:sz w:val="28"/>
          <w:szCs w:val="28"/>
          <w:shd w:val="clear" w:color="auto" w:fill="FFFFFF"/>
        </w:rPr>
        <w:t>Le juge a ajouté que le procès en première instance était terminé et qu'un appel pouvait être déposé dans les deux semaines. Le montant total de l'indemnisation des proches des victimes de l'accident d'avion a été estimé à 16 millions d'euros.</w:t>
      </w:r>
    </w:p>
    <w:p w:rsidR="00E77898" w:rsidRPr="00FC1586" w:rsidRDefault="00E77898" w:rsidP="00E77898">
      <w:pPr>
        <w:pStyle w:val="Sansinterligne"/>
        <w:rPr>
          <w:rFonts w:ascii="Arial" w:hAnsi="Arial" w:cs="Arial"/>
          <w:sz w:val="28"/>
          <w:szCs w:val="28"/>
          <w:shd w:val="clear" w:color="auto" w:fill="FFFFFF"/>
        </w:rPr>
      </w:pPr>
      <w:r w:rsidRPr="00FC1586">
        <w:rPr>
          <w:rFonts w:ascii="Arial" w:hAnsi="Arial" w:cs="Arial"/>
          <w:sz w:val="28"/>
          <w:szCs w:val="28"/>
          <w:shd w:val="clear" w:color="auto" w:fill="FFFFFF"/>
        </w:rPr>
        <w:t xml:space="preserve">Auparavant, le tribunal de La Haye avait conclu que le vol MH17 avait été abattu par un système de missiles sol-air Buk ; le missile avait été tiré depuis un champ situé près du village de Pervomayskoye. Le système SAM avait été amené de Russie en Ukraine, puis ramené en Russie. </w:t>
      </w:r>
    </w:p>
    <w:p w:rsidR="00E77898" w:rsidRPr="00FC1586" w:rsidRDefault="00E77898" w:rsidP="00E77898">
      <w:pPr>
        <w:pStyle w:val="Sansinterligne"/>
        <w:rPr>
          <w:rFonts w:ascii="Arial" w:hAnsi="Arial" w:cs="Arial"/>
          <w:sz w:val="28"/>
          <w:szCs w:val="28"/>
          <w:shd w:val="clear" w:color="auto" w:fill="FFFFFF"/>
        </w:rPr>
      </w:pPr>
      <w:r w:rsidRPr="00FC1586">
        <w:rPr>
          <w:rFonts w:ascii="Arial" w:hAnsi="Arial" w:cs="Arial"/>
          <w:sz w:val="28"/>
          <w:szCs w:val="28"/>
          <w:shd w:val="clear" w:color="auto" w:fill="FFFFFF"/>
        </w:rPr>
        <w:t>Le premier chef adjoint du Comité international du Conseil de la Fédération, Vladimir Dzhabarov, a qualifié la décision du tribunal de La Haye sur le crash du Boeing malaisien MH17 d'attendue mais de juridiquement nulle et non avenue pour la Russie.</w:t>
      </w:r>
    </w:p>
    <w:p w:rsidR="00E77898" w:rsidRDefault="00E77898" w:rsidP="00E77898">
      <w:pPr>
        <w:pStyle w:val="Sansinterligne"/>
        <w:rPr>
          <w:rFonts w:ascii="Arial" w:hAnsi="Arial" w:cs="Arial"/>
          <w:sz w:val="28"/>
          <w:szCs w:val="28"/>
          <w:shd w:val="clear" w:color="auto" w:fill="FFFFFF"/>
        </w:rPr>
      </w:pPr>
      <w:r w:rsidRPr="00FC1586">
        <w:rPr>
          <w:rFonts w:ascii="Arial" w:hAnsi="Arial" w:cs="Arial"/>
          <w:sz w:val="28"/>
          <w:szCs w:val="28"/>
          <w:shd w:val="clear" w:color="auto" w:fill="FFFFFF"/>
        </w:rPr>
        <w:t>Nous vous rappelons que le Boeing reliant Amsterdam à Kuala Lumpur s'est écrasé près de Donetsk le 17 juillet 2014. Il y avait 298 personnes à bord, qui sont toutes mortes. Kiev a imputé la responsabilité de l'accident aux milices de Donbas et à la Russie.</w:t>
      </w:r>
    </w:p>
    <w:p w:rsidR="00E77898" w:rsidRPr="00E77898" w:rsidRDefault="00E77898" w:rsidP="00E77898">
      <w:pPr>
        <w:pStyle w:val="Sansinterligne"/>
      </w:pPr>
    </w:p>
    <w:sectPr w:rsidR="00E77898" w:rsidRPr="00E77898" w:rsidSect="00E778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98"/>
    <w:rsid w:val="003910C4"/>
    <w:rsid w:val="00C515CB"/>
    <w:rsid w:val="00E77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98B2"/>
  <w15:chartTrackingRefBased/>
  <w15:docId w15:val="{818596DA-A2B9-4319-97CC-12AF6FB1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77898"/>
    <w:pPr>
      <w:spacing w:after="0" w:line="240" w:lineRule="auto"/>
    </w:pPr>
  </w:style>
  <w:style w:type="character" w:styleId="Lienhypertexte">
    <w:name w:val="Hyperlink"/>
    <w:basedOn w:val="Policepardfaut"/>
    <w:uiPriority w:val="99"/>
    <w:unhideWhenUsed/>
    <w:rsid w:val="00E778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f.ru/politics/world/sud_v_gaage_prigovoril_girkina_dubinskogo_i_harchenko_k_pozhiznennomu_srok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2022-11-17T16:18:00Z</dcterms:created>
  <dcterms:modified xsi:type="dcterms:W3CDTF">2022-11-17T16:21:00Z</dcterms:modified>
</cp:coreProperties>
</file>