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537247" w:rsidRDefault="00FF3FCB" w:rsidP="00F740B5">
      <w:pPr>
        <w:pStyle w:val="Sansinterligne"/>
        <w:rPr>
          <w:rFonts w:ascii="Arial" w:hAnsi="Arial" w:cs="Arial"/>
          <w:sz w:val="28"/>
          <w:szCs w:val="28"/>
        </w:rPr>
      </w:pPr>
    </w:p>
    <w:p w:rsidR="00F740B5" w:rsidRPr="00537247" w:rsidRDefault="00F740B5" w:rsidP="00F740B5">
      <w:pPr>
        <w:pStyle w:val="Sansinterligne"/>
        <w:rPr>
          <w:rFonts w:ascii="Arial" w:hAnsi="Arial" w:cs="Arial"/>
          <w:sz w:val="28"/>
          <w:szCs w:val="28"/>
        </w:rPr>
      </w:pPr>
    </w:p>
    <w:p w:rsidR="00E7492A" w:rsidRDefault="00E7492A" w:rsidP="00F740B5">
      <w:pPr>
        <w:pStyle w:val="Sansinterligne"/>
        <w:rPr>
          <w:rFonts w:ascii="Arial" w:hAnsi="Arial" w:cs="Arial"/>
          <w:sz w:val="28"/>
          <w:szCs w:val="28"/>
        </w:rPr>
      </w:pPr>
    </w:p>
    <w:p w:rsidR="00E7492A" w:rsidRPr="00E7492A" w:rsidRDefault="00E7492A" w:rsidP="00E7492A">
      <w:pPr>
        <w:pStyle w:val="Sansinterligne"/>
        <w:jc w:val="center"/>
        <w:rPr>
          <w:rFonts w:ascii="Arial" w:hAnsi="Arial" w:cs="Arial"/>
          <w:b/>
          <w:sz w:val="28"/>
          <w:szCs w:val="28"/>
        </w:rPr>
      </w:pPr>
      <w:r w:rsidRPr="00E7492A">
        <w:rPr>
          <w:rFonts w:ascii="Arial" w:hAnsi="Arial" w:cs="Arial"/>
          <w:b/>
          <w:sz w:val="28"/>
          <w:szCs w:val="28"/>
        </w:rPr>
        <w:t>LE  CATASTROPHISME  DU  CHANGEMENT  CLIMATIQUE.</w:t>
      </w:r>
    </w:p>
    <w:p w:rsidR="00E7492A" w:rsidRDefault="00E7492A" w:rsidP="00F740B5">
      <w:pPr>
        <w:pStyle w:val="Sansinterligne"/>
        <w:rPr>
          <w:rFonts w:ascii="Arial" w:hAnsi="Arial" w:cs="Arial"/>
          <w:sz w:val="28"/>
          <w:szCs w:val="28"/>
        </w:rPr>
      </w:pPr>
    </w:p>
    <w:p w:rsidR="00F740B5" w:rsidRPr="00537247" w:rsidRDefault="00F740B5" w:rsidP="00F740B5">
      <w:pPr>
        <w:pStyle w:val="Sansinterligne"/>
        <w:rPr>
          <w:rFonts w:ascii="Arial" w:hAnsi="Arial" w:cs="Arial"/>
          <w:sz w:val="28"/>
          <w:szCs w:val="28"/>
        </w:rPr>
      </w:pPr>
      <w:r w:rsidRPr="00537247">
        <w:rPr>
          <w:rFonts w:ascii="Arial" w:hAnsi="Arial" w:cs="Arial"/>
          <w:sz w:val="28"/>
          <w:szCs w:val="28"/>
        </w:rPr>
        <w:t xml:space="preserve">SOURCE : </w:t>
      </w:r>
      <w:hyperlink r:id="rId5" w:history="1">
        <w:r w:rsidRPr="00537247">
          <w:rPr>
            <w:rStyle w:val="Lienhypertexte"/>
            <w:rFonts w:ascii="Arial" w:hAnsi="Arial" w:cs="Arial"/>
            <w:sz w:val="28"/>
            <w:szCs w:val="28"/>
          </w:rPr>
          <w:t>https://mises.org/wire/agenda-behind-climate-change-catastrophism</w:t>
        </w:r>
      </w:hyperlink>
    </w:p>
    <w:p w:rsidR="00F740B5" w:rsidRPr="00537247" w:rsidRDefault="00F740B5" w:rsidP="00F740B5">
      <w:pPr>
        <w:pStyle w:val="Sansinterligne"/>
        <w:rPr>
          <w:rFonts w:ascii="Arial" w:hAnsi="Arial" w:cs="Arial"/>
          <w:sz w:val="28"/>
          <w:szCs w:val="28"/>
        </w:rPr>
      </w:pPr>
    </w:p>
    <w:p w:rsidR="00F740B5" w:rsidRPr="00537247" w:rsidRDefault="00F740B5" w:rsidP="00F740B5">
      <w:pPr>
        <w:shd w:val="clear" w:color="auto" w:fill="FFFFFF"/>
        <w:rPr>
          <w:rFonts w:ascii="Arial" w:hAnsi="Arial" w:cs="Arial"/>
          <w:color w:val="494E54"/>
          <w:sz w:val="28"/>
          <w:szCs w:val="28"/>
        </w:rPr>
      </w:pPr>
      <w:hyperlink r:id="rId6" w:history="1">
        <w:r w:rsidRPr="00537247">
          <w:rPr>
            <w:rStyle w:val="Lienhypertexte"/>
            <w:rFonts w:ascii="Arial" w:hAnsi="Arial" w:cs="Arial"/>
            <w:color w:val="51585C"/>
            <w:sz w:val="28"/>
            <w:szCs w:val="28"/>
            <w:u w:val="none"/>
          </w:rPr>
          <w:t>Home</w:t>
        </w:r>
      </w:hyperlink>
      <w:r w:rsidRPr="00537247">
        <w:rPr>
          <w:rFonts w:ascii="Arial" w:hAnsi="Arial" w:cs="Arial"/>
          <w:color w:val="494E54"/>
          <w:sz w:val="28"/>
          <w:szCs w:val="28"/>
        </w:rPr>
        <w:t> </w:t>
      </w:r>
      <w:r w:rsidRPr="00537247">
        <w:rPr>
          <w:rStyle w:val="easy-breadcrumbsegment-separator"/>
          <w:rFonts w:ascii="Arial" w:hAnsi="Arial" w:cs="Arial"/>
          <w:color w:val="494E54"/>
          <w:sz w:val="28"/>
          <w:szCs w:val="28"/>
        </w:rPr>
        <w:t>|</w:t>
      </w:r>
      <w:r w:rsidRPr="00537247">
        <w:rPr>
          <w:rFonts w:ascii="Arial" w:hAnsi="Arial" w:cs="Arial"/>
          <w:color w:val="494E54"/>
          <w:sz w:val="28"/>
          <w:szCs w:val="28"/>
        </w:rPr>
        <w:t> </w:t>
      </w:r>
      <w:hyperlink r:id="rId7" w:history="1">
        <w:r w:rsidRPr="00537247">
          <w:rPr>
            <w:rStyle w:val="Lienhypertexte"/>
            <w:rFonts w:ascii="Arial" w:hAnsi="Arial" w:cs="Arial"/>
            <w:color w:val="51585C"/>
            <w:sz w:val="28"/>
            <w:szCs w:val="28"/>
            <w:u w:val="none"/>
          </w:rPr>
          <w:t>Wire</w:t>
        </w:r>
      </w:hyperlink>
      <w:r w:rsidRPr="00537247">
        <w:rPr>
          <w:rFonts w:ascii="Arial" w:hAnsi="Arial" w:cs="Arial"/>
          <w:color w:val="494E54"/>
          <w:sz w:val="28"/>
          <w:szCs w:val="28"/>
        </w:rPr>
        <w:t> </w:t>
      </w:r>
      <w:r w:rsidRPr="00537247">
        <w:rPr>
          <w:rStyle w:val="easy-breadcrumbsegment-separator"/>
          <w:rFonts w:ascii="Arial" w:hAnsi="Arial" w:cs="Arial"/>
          <w:color w:val="494E54"/>
          <w:sz w:val="28"/>
          <w:szCs w:val="28"/>
        </w:rPr>
        <w:t>|</w:t>
      </w:r>
      <w:r w:rsidRPr="00537247">
        <w:rPr>
          <w:rFonts w:ascii="Arial" w:hAnsi="Arial" w:cs="Arial"/>
          <w:color w:val="494E54"/>
          <w:sz w:val="28"/>
          <w:szCs w:val="28"/>
        </w:rPr>
        <w:t> </w:t>
      </w:r>
      <w:r w:rsidRPr="00537247">
        <w:rPr>
          <w:rStyle w:val="easy-breadcrumbsegment"/>
          <w:rFonts w:ascii="Arial" w:hAnsi="Arial" w:cs="Arial"/>
          <w:color w:val="494E54"/>
          <w:sz w:val="28"/>
          <w:szCs w:val="28"/>
        </w:rPr>
        <w:t>The Agenda behind Climate Change Catastrophism</w:t>
      </w:r>
    </w:p>
    <w:p w:rsidR="00F740B5" w:rsidRPr="00537247" w:rsidRDefault="00537247" w:rsidP="00537247">
      <w:pPr>
        <w:numPr>
          <w:ilvl w:val="0"/>
          <w:numId w:val="1"/>
        </w:numPr>
        <w:spacing w:before="100" w:beforeAutospacing="1" w:after="100" w:afterAutospacing="1" w:line="240" w:lineRule="auto"/>
        <w:rPr>
          <w:rFonts w:ascii="Arial" w:hAnsi="Arial" w:cs="Arial"/>
          <w:color w:val="494E54"/>
          <w:sz w:val="28"/>
          <w:szCs w:val="28"/>
        </w:rPr>
      </w:pPr>
      <w:r w:rsidRPr="00537247">
        <w:rPr>
          <w:rFonts w:ascii="Arial" w:eastAsia="Times New Roman" w:hAnsi="Arial" w:cs="Arial"/>
          <w:b/>
          <w:bCs/>
          <w:color w:val="38709E"/>
          <w:sz w:val="28"/>
          <w:szCs w:val="28"/>
          <w:lang w:eastAsia="fr-FR"/>
        </w:rPr>
        <w:t>L'agenda derrière le catastrophisme du changement climatique</w:t>
      </w:r>
      <w:r w:rsidR="00F740B5" w:rsidRPr="00537247">
        <w:rPr>
          <w:rFonts w:ascii="Arial" w:hAnsi="Arial" w:cs="Arial"/>
          <w:noProof/>
          <w:color w:val="494E54"/>
          <w:sz w:val="28"/>
          <w:szCs w:val="28"/>
          <w:lang w:eastAsia="fr-FR"/>
        </w:rPr>
        <w:drawing>
          <wp:inline distT="0" distB="0" distL="0" distR="0">
            <wp:extent cx="4572000" cy="2405380"/>
            <wp:effectExtent l="0" t="0" r="0" b="0"/>
            <wp:docPr id="1" name="Image 1" descr="https://cdn.mises.org/styles/slideshow/s3/mate.JPG?itok=wPxASx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mises.org/styles/slideshow/s3/mate.JPG?itok=wPxASxB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405380"/>
                    </a:xfrm>
                    <a:prstGeom prst="rect">
                      <a:avLst/>
                    </a:prstGeom>
                    <a:noFill/>
                    <a:ln>
                      <a:noFill/>
                    </a:ln>
                  </pic:spPr>
                </pic:pic>
              </a:graphicData>
            </a:graphic>
          </wp:inline>
        </w:drawing>
      </w:r>
    </w:p>
    <w:p w:rsidR="00537247" w:rsidRPr="00B00695" w:rsidRDefault="00B00695" w:rsidP="00537247">
      <w:pPr>
        <w:pStyle w:val="NormalWeb"/>
        <w:shd w:val="clear" w:color="auto" w:fill="FFFFFF"/>
        <w:spacing w:after="188"/>
        <w:rPr>
          <w:rStyle w:val="date"/>
          <w:rFonts w:ascii="Arial" w:eastAsiaTheme="minorHAnsi" w:hAnsi="Arial" w:cs="Arial"/>
          <w:bCs/>
          <w:caps/>
          <w:color w:val="00426B"/>
          <w:sz w:val="22"/>
          <w:szCs w:val="28"/>
          <w:lang w:eastAsia="en-US"/>
        </w:rPr>
      </w:pPr>
      <w:r w:rsidRPr="00E7492A">
        <w:rPr>
          <w:rStyle w:val="date"/>
          <w:rFonts w:ascii="Arial" w:eastAsiaTheme="minorHAnsi" w:hAnsi="Arial" w:cs="Arial"/>
          <w:b/>
          <w:bCs/>
          <w:color w:val="FF0000"/>
          <w:sz w:val="22"/>
          <w:szCs w:val="28"/>
          <w:lang w:eastAsia="en-US"/>
        </w:rPr>
        <w:t>08/08/2022</w:t>
      </w:r>
      <w:r w:rsidRPr="00E7492A">
        <w:rPr>
          <w:rStyle w:val="date"/>
          <w:rFonts w:ascii="Arial" w:eastAsiaTheme="minorHAnsi" w:hAnsi="Arial" w:cs="Arial"/>
          <w:bCs/>
          <w:color w:val="FF0000"/>
          <w:sz w:val="22"/>
          <w:szCs w:val="28"/>
          <w:lang w:eastAsia="en-US"/>
        </w:rPr>
        <w:t xml:space="preserve"> </w:t>
      </w:r>
      <w:r w:rsidRPr="00B00695">
        <w:rPr>
          <w:rStyle w:val="date"/>
          <w:rFonts w:ascii="Arial" w:eastAsiaTheme="minorHAnsi" w:hAnsi="Arial" w:cs="Arial"/>
          <w:bCs/>
          <w:color w:val="00426B"/>
          <w:sz w:val="22"/>
          <w:szCs w:val="28"/>
          <w:lang w:eastAsia="en-US"/>
        </w:rPr>
        <w:t>michael rectenwald</w:t>
      </w:r>
    </w:p>
    <w:p w:rsidR="00B00695" w:rsidRDefault="00E7492A" w:rsidP="00B00695">
      <w:pPr>
        <w:pStyle w:val="NormalWeb"/>
        <w:shd w:val="clear" w:color="auto" w:fill="FFFFFF"/>
        <w:spacing w:after="188"/>
        <w:rPr>
          <w:rStyle w:val="date"/>
          <w:rFonts w:ascii="Arial" w:eastAsiaTheme="minorHAnsi" w:hAnsi="Arial" w:cs="Arial"/>
          <w:b/>
          <w:bCs/>
          <w:caps/>
          <w:color w:val="00426B"/>
          <w:sz w:val="28"/>
          <w:szCs w:val="28"/>
          <w:lang w:eastAsia="en-US"/>
        </w:rPr>
      </w:pPr>
      <w:r>
        <w:rPr>
          <w:rStyle w:val="date"/>
          <w:rFonts w:ascii="Arial" w:eastAsiaTheme="minorHAnsi" w:hAnsi="Arial" w:cs="Arial"/>
          <w:bCs/>
          <w:color w:val="00426B"/>
          <w:sz w:val="22"/>
          <w:szCs w:val="28"/>
          <w:lang w:eastAsia="en-US"/>
        </w:rPr>
        <w:t>Les démocrates du C</w:t>
      </w:r>
      <w:r w:rsidR="00B00695" w:rsidRPr="00B00695">
        <w:rPr>
          <w:rStyle w:val="date"/>
          <w:rFonts w:ascii="Arial" w:eastAsiaTheme="minorHAnsi" w:hAnsi="Arial" w:cs="Arial"/>
          <w:bCs/>
          <w:color w:val="00426B"/>
          <w:sz w:val="22"/>
          <w:szCs w:val="28"/>
          <w:lang w:eastAsia="en-US"/>
        </w:rPr>
        <w:t>apitole font</w:t>
      </w:r>
      <w:r>
        <w:rPr>
          <w:rStyle w:val="date"/>
          <w:rFonts w:ascii="Arial" w:eastAsiaTheme="minorHAnsi" w:hAnsi="Arial" w:cs="Arial"/>
          <w:bCs/>
          <w:color w:val="00426B"/>
          <w:sz w:val="22"/>
          <w:szCs w:val="28"/>
          <w:lang w:eastAsia="en-US"/>
        </w:rPr>
        <w:t xml:space="preserve"> pression sur l'administration B</w:t>
      </w:r>
      <w:r w:rsidR="00B00695" w:rsidRPr="00B00695">
        <w:rPr>
          <w:rStyle w:val="date"/>
          <w:rFonts w:ascii="Arial" w:eastAsiaTheme="minorHAnsi" w:hAnsi="Arial" w:cs="Arial"/>
          <w:bCs/>
          <w:color w:val="00426B"/>
          <w:sz w:val="22"/>
          <w:szCs w:val="28"/>
          <w:lang w:eastAsia="en-US"/>
        </w:rPr>
        <w:t>iden pour qu'elle déclare une urgence climatique, en faisant part de leurs prédictions apocalyptiques selon lesquelles, sans action immédiate pour réduire et finalement mettre fin à notre</w:t>
      </w:r>
      <w:r w:rsidR="00B00695">
        <w:rPr>
          <w:rStyle w:val="date"/>
          <w:rFonts w:ascii="Arial" w:eastAsiaTheme="minorHAnsi" w:hAnsi="Arial" w:cs="Arial"/>
          <w:bCs/>
          <w:color w:val="00426B"/>
          <w:sz w:val="22"/>
          <w:szCs w:val="28"/>
          <w:lang w:eastAsia="en-US"/>
        </w:rPr>
        <w:t xml:space="preserve"> d</w:t>
      </w:r>
      <w:r w:rsidR="00B00695" w:rsidRPr="00B00695">
        <w:rPr>
          <w:rStyle w:val="date"/>
          <w:rFonts w:ascii="Arial" w:eastAsiaTheme="minorHAnsi" w:hAnsi="Arial" w:cs="Arial"/>
          <w:bCs/>
          <w:color w:val="00426B"/>
          <w:sz w:val="22"/>
          <w:szCs w:val="28"/>
          <w:lang w:eastAsia="en-US"/>
        </w:rPr>
        <w:t>épendance aux combustibles fossiles, "la planète" et, par voie de conséquence, tous les êtres vivants qui la peuplent, mourront. "si nous ne commençons pas vraiment à réduire les émissions, cette planète n'a aucune chance", a déclaré le représentant alan lowenthal, un démocrate californien. "il nous reste quelques années et c'est tout. La planète est en train de mourir." ce sombre bilan et cet avertissement apocalyptique font écho au livre et au documentaire d'al gore de 2006, une vérité qui dérange, et à ses déclarations ultérieures selon lesquelles l'inaction climatique provoquerait la fonte totale des glaces du pôle nord en été d'ici 2013</w:t>
      </w:r>
      <w:r w:rsidR="00537247" w:rsidRPr="00537247">
        <w:rPr>
          <w:rStyle w:val="date"/>
          <w:rFonts w:ascii="Arial" w:eastAsiaTheme="minorHAnsi" w:hAnsi="Arial" w:cs="Arial"/>
          <w:b/>
          <w:bCs/>
          <w:caps/>
          <w:color w:val="00426B"/>
          <w:sz w:val="28"/>
          <w:szCs w:val="28"/>
          <w:lang w:eastAsia="en-US"/>
        </w:rPr>
        <w:t>.</w:t>
      </w:r>
    </w:p>
    <w:p w:rsidR="00FF3FCB" w:rsidRDefault="00B00695" w:rsidP="00537247">
      <w:pPr>
        <w:pStyle w:val="NormalWeb"/>
        <w:shd w:val="clear" w:color="auto" w:fill="FFFFFF"/>
        <w:spacing w:before="0" w:beforeAutospacing="0" w:after="188" w:afterAutospacing="0"/>
        <w:rPr>
          <w:rFonts w:ascii="Arial" w:hAnsi="Arial" w:cs="Arial"/>
          <w:color w:val="494E54"/>
          <w:sz w:val="28"/>
          <w:szCs w:val="28"/>
        </w:rPr>
      </w:pPr>
      <w:r w:rsidRPr="00B00695">
        <w:rPr>
          <w:rFonts w:ascii="Arial" w:hAnsi="Arial" w:cs="Arial"/>
          <w:color w:val="494E54"/>
          <w:sz w:val="28"/>
          <w:szCs w:val="28"/>
        </w:rPr>
        <w:t xml:space="preserve">Même si des prédictions aussi ridicules que celles de Gore ont été avancées et se sont avérées fausses, il semble que, grâce à l'essor du "capitalisme participatif" et de l'indice environnemental, social et de gouvernance (ESG), l'apogée du catastrophisme en matière de changement climatique soit enfin arrivée. Il devient donc nécessaire de s'y attaquer directement. Il ne s'agit pas nécessairement de juger à nouveau la science du changement climatique, car d'autres ont bien fait de soumettre le récit à une critique féroce et à un démantèlement. </w:t>
      </w:r>
    </w:p>
    <w:p w:rsidR="00B00695" w:rsidRPr="00FF3FCB" w:rsidRDefault="00B00695" w:rsidP="00537247">
      <w:pPr>
        <w:pStyle w:val="NormalWeb"/>
        <w:shd w:val="clear" w:color="auto" w:fill="FFFFFF"/>
        <w:spacing w:before="0" w:beforeAutospacing="0" w:after="188" w:afterAutospacing="0"/>
        <w:rPr>
          <w:rFonts w:ascii="Arial" w:hAnsi="Arial" w:cs="Arial"/>
          <w:b/>
          <w:color w:val="494E54"/>
          <w:sz w:val="28"/>
          <w:szCs w:val="28"/>
        </w:rPr>
      </w:pPr>
      <w:r w:rsidRPr="00FF3FCB">
        <w:rPr>
          <w:rFonts w:ascii="Arial" w:hAnsi="Arial" w:cs="Arial"/>
          <w:b/>
          <w:color w:val="494E54"/>
          <w:sz w:val="28"/>
          <w:szCs w:val="28"/>
        </w:rPr>
        <w:t>Les critiques ont soulevé les problèmes suivants concernant le catastrophisme du changement climatique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 xml:space="preserve">les "crises" précédemment colportées du refroidissement global, des pluies acides et de l'appauvrissement de la couche d'ozone, qui </w:t>
      </w:r>
      <w:r>
        <w:rPr>
          <w:rFonts w:ascii="Arial" w:hAnsi="Arial" w:cs="Arial"/>
          <w:color w:val="494E54"/>
          <w:sz w:val="28"/>
          <w:szCs w:val="28"/>
        </w:rPr>
        <w:t xml:space="preserve">se sont avérées sans fondement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le rejet complet des avantages de l'utilisation des combustibles fossiles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lastRenderedPageBreak/>
        <w:t xml:space="preserve">- </w:t>
      </w:r>
      <w:r w:rsidR="00B00695" w:rsidRPr="00B00695">
        <w:rPr>
          <w:rFonts w:ascii="Arial" w:hAnsi="Arial" w:cs="Arial"/>
          <w:color w:val="494E54"/>
          <w:sz w:val="28"/>
          <w:szCs w:val="28"/>
        </w:rPr>
        <w:t>le refus de reconnaître que les technologies alimentées par les combustibles fossiles atténuent considérablement les effets des urgences climatiques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le fait que les décès dus à des événements météorologiques extrêmes ont diminué pendant la soi-disant urgence climatique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le fait que les technologies d'énergie solaire et éolienne, après plus de cinquante ans de développement, sont loin de pouvoir remplacer les combustibles fossiles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l'utilisation fallacieuse de la période la plus froide de l'Holocène comme point de départ pour mesurer la hausse des températures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l</w:t>
      </w:r>
      <w:r w:rsidR="00B00695" w:rsidRPr="00B00695">
        <w:rPr>
          <w:rFonts w:ascii="Arial" w:hAnsi="Arial" w:cs="Arial"/>
          <w:color w:val="494E54"/>
          <w:sz w:val="28"/>
          <w:szCs w:val="28"/>
        </w:rPr>
        <w:t>a manipulation des relevés de température de surface pour contrer les relevés par satellite, qui ne montrent aucun réchauffement récent significatif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la synthèse exagérée des études scientifiques par le Groupe d'experts intergouvernemental sur l'évolution du climat (GIEC) et l'exagération supplémentaire dans la diffusion des résultats synthétisés au public par des "experts" désignés et les médias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le fait que le GIEC cache ses données brutes et sa méthodologie, qu'il bloque les enquêtes extérieures visant à reproduire ses résultats et qu'il empêche les scientifiques sceptiques à l'égard du changement climatique de publier leurs résultats dans des revues évaluées par des pairs ("</w:t>
      </w:r>
      <w:r w:rsidR="00B00695" w:rsidRPr="001E50FB">
        <w:rPr>
          <w:rFonts w:ascii="Arial" w:hAnsi="Arial" w:cs="Arial"/>
          <w:b/>
          <w:color w:val="494E54"/>
          <w:sz w:val="28"/>
          <w:szCs w:val="28"/>
        </w:rPr>
        <w:t>Climategate</w:t>
      </w:r>
      <w:r w:rsidR="00B00695" w:rsidRPr="00B00695">
        <w:rPr>
          <w:rFonts w:ascii="Arial" w:hAnsi="Arial" w:cs="Arial"/>
          <w:color w:val="494E54"/>
          <w:sz w:val="28"/>
          <w:szCs w:val="28"/>
        </w:rPr>
        <w:t>")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la modification des rapports du GIEC - après que les scientifiques aient rédigé et approuvé les textes finaux - pour supprimer le scepticisme concernant les affirmations selon lesquelles les activités humaines ont un impact majeur sur le climat et le réchauffement de la planète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la période de quinze ans (1998-2013) sans réchauffement significatif, malgré une augmentation de 7 % des niveaux de CO2 dans l'atmosphère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le fait que le rythme du réchauffement climatique a ralenti depuis 1951, malgré une augmentation de 26 % des niveaux de CO2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le fait que les reconstructions de température du passé montrent des températures aussi élevées que les températures récentes dans certaines régions (l'anomalie climatique médiévale)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les récentes estimations du GIEC concernant la réponse climatique transitoire (RCT, ou estimation du climat pour le reste du XXIe siècle) se situent dans la fourchette de la variation naturelle du climat au cours des six derniers millions d'années ;</w:t>
      </w:r>
    </w:p>
    <w:p w:rsidR="00B00695" w:rsidRPr="00B00695" w:rsidRDefault="00B00695" w:rsidP="00B00695">
      <w:pPr>
        <w:pStyle w:val="NormalWeb"/>
        <w:shd w:val="clear" w:color="auto" w:fill="FFFFFF"/>
        <w:spacing w:after="188"/>
        <w:rPr>
          <w:rFonts w:ascii="Arial" w:hAnsi="Arial" w:cs="Arial"/>
          <w:color w:val="494E54"/>
          <w:sz w:val="28"/>
          <w:szCs w:val="28"/>
        </w:rPr>
      </w:pPr>
      <w:r w:rsidRPr="00B00695">
        <w:rPr>
          <w:rFonts w:ascii="Arial" w:hAnsi="Arial" w:cs="Arial"/>
          <w:color w:val="494E54"/>
          <w:sz w:val="28"/>
          <w:szCs w:val="28"/>
        </w:rPr>
        <w:t>l</w:t>
      </w:r>
      <w:r w:rsidR="001E50FB">
        <w:rPr>
          <w:rFonts w:ascii="Arial" w:hAnsi="Arial" w:cs="Arial"/>
          <w:color w:val="494E54"/>
          <w:sz w:val="28"/>
          <w:szCs w:val="28"/>
        </w:rPr>
        <w:t xml:space="preserve">- </w:t>
      </w:r>
      <w:r w:rsidRPr="00B00695">
        <w:rPr>
          <w:rFonts w:ascii="Arial" w:hAnsi="Arial" w:cs="Arial"/>
          <w:color w:val="494E54"/>
          <w:sz w:val="28"/>
          <w:szCs w:val="28"/>
        </w:rPr>
        <w:t>es recherches ne montrent aucune augmentation des sécheresses ou de l'activité des cyclones tropicaux au cours des quarante dernières années ;</w:t>
      </w:r>
      <w:bookmarkStart w:id="0" w:name="_GoBack"/>
      <w:bookmarkEnd w:id="0"/>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lastRenderedPageBreak/>
        <w:t xml:space="preserve">- </w:t>
      </w:r>
      <w:r w:rsidR="00B00695" w:rsidRPr="00B00695">
        <w:rPr>
          <w:rFonts w:ascii="Arial" w:hAnsi="Arial" w:cs="Arial"/>
          <w:color w:val="494E54"/>
          <w:sz w:val="28"/>
          <w:szCs w:val="28"/>
        </w:rPr>
        <w:t>l'étendue de la glace de la mer Antarctique a augmenté entre 1979 et 2012, ce qui contredit les modèles de circulation générale (MCG) ;</w:t>
      </w:r>
    </w:p>
    <w:p w:rsidR="001E50FB"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la modélisation du climat n'a pas réussi à prédire avec précis</w:t>
      </w:r>
      <w:r>
        <w:rPr>
          <w:rFonts w:ascii="Arial" w:hAnsi="Arial" w:cs="Arial"/>
          <w:color w:val="494E54"/>
          <w:sz w:val="28"/>
          <w:szCs w:val="28"/>
        </w:rPr>
        <w:t xml:space="preserve">ion les tendances climatiques ;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la forte probabilité que le réchauffement ne soit pas nécessairement négatif du tout mais puisse, en fait, être positif ;</w:t>
      </w:r>
    </w:p>
    <w:p w:rsidR="00B00695" w:rsidRPr="00B00695" w:rsidRDefault="001E50FB" w:rsidP="00B00695">
      <w:pPr>
        <w:pStyle w:val="NormalWeb"/>
        <w:shd w:val="clear" w:color="auto" w:fill="FFFFFF"/>
        <w:spacing w:after="188"/>
        <w:rPr>
          <w:rFonts w:ascii="Arial" w:hAnsi="Arial" w:cs="Arial"/>
          <w:color w:val="494E54"/>
          <w:sz w:val="28"/>
          <w:szCs w:val="28"/>
        </w:rPr>
      </w:pPr>
      <w:r>
        <w:rPr>
          <w:rFonts w:ascii="Arial" w:hAnsi="Arial" w:cs="Arial"/>
          <w:color w:val="494E54"/>
          <w:sz w:val="28"/>
          <w:szCs w:val="28"/>
        </w:rPr>
        <w:t xml:space="preserve">- </w:t>
      </w:r>
      <w:r w:rsidR="00B00695" w:rsidRPr="00B00695">
        <w:rPr>
          <w:rFonts w:ascii="Arial" w:hAnsi="Arial" w:cs="Arial"/>
          <w:color w:val="494E54"/>
          <w:sz w:val="28"/>
          <w:szCs w:val="28"/>
        </w:rPr>
        <w:t>le verdissement bien connu de la planète dû à l'augmentation des niveaux de CO2 et les avantages qui en découlent, notamment pour l'agriculture et le refroidissement ;</w:t>
      </w:r>
    </w:p>
    <w:p w:rsidR="00B00695" w:rsidRPr="00B00695" w:rsidRDefault="00B00695" w:rsidP="00B00695">
      <w:pPr>
        <w:pStyle w:val="NormalWeb"/>
        <w:shd w:val="clear" w:color="auto" w:fill="FFFFFF"/>
        <w:spacing w:after="188"/>
        <w:rPr>
          <w:rFonts w:ascii="Arial" w:hAnsi="Arial" w:cs="Arial"/>
          <w:color w:val="494E54"/>
          <w:sz w:val="28"/>
          <w:szCs w:val="28"/>
        </w:rPr>
      </w:pPr>
      <w:r w:rsidRPr="00B00695">
        <w:rPr>
          <w:rFonts w:ascii="Arial" w:hAnsi="Arial" w:cs="Arial"/>
          <w:color w:val="494E54"/>
          <w:sz w:val="28"/>
          <w:szCs w:val="28"/>
        </w:rPr>
        <w:t>le fait qu'il n'existe pas de température mondiale optimale ou "naturelle" connue, même si les températures mondiales pouvaient être mesurées avec p</w:t>
      </w:r>
      <w:r w:rsidR="001E50FB">
        <w:rPr>
          <w:rFonts w:ascii="Arial" w:hAnsi="Arial" w:cs="Arial"/>
          <w:color w:val="494E54"/>
          <w:sz w:val="28"/>
          <w:szCs w:val="28"/>
        </w:rPr>
        <w:t>récision, ce qui est douteux.</w:t>
      </w:r>
    </w:p>
    <w:p w:rsidR="00E7492A" w:rsidRPr="00E7492A" w:rsidRDefault="00E7492A" w:rsidP="00E7492A">
      <w:pPr>
        <w:pStyle w:val="NormalWeb"/>
        <w:shd w:val="clear" w:color="auto" w:fill="FFFFFF"/>
        <w:spacing w:after="188"/>
        <w:rPr>
          <w:rFonts w:ascii="Arial" w:hAnsi="Arial" w:cs="Arial"/>
          <w:color w:val="494E54"/>
          <w:sz w:val="28"/>
          <w:szCs w:val="28"/>
        </w:rPr>
      </w:pPr>
      <w:r w:rsidRPr="00E7492A">
        <w:rPr>
          <w:rFonts w:ascii="Arial" w:hAnsi="Arial" w:cs="Arial"/>
          <w:color w:val="494E54"/>
          <w:sz w:val="28"/>
          <w:szCs w:val="28"/>
        </w:rPr>
        <w:t>Pourquoi, alors, l'establishment s'acharne-t-il à pousser le catastrophisme climatique ? Et quels sont ces agendas ?</w:t>
      </w:r>
    </w:p>
    <w:p w:rsidR="00E7492A" w:rsidRDefault="00E7492A" w:rsidP="00E7492A">
      <w:pPr>
        <w:pStyle w:val="NormalWeb"/>
        <w:shd w:val="clear" w:color="auto" w:fill="FFFFFF"/>
        <w:spacing w:before="0" w:beforeAutospacing="0" w:after="188" w:afterAutospacing="0"/>
        <w:rPr>
          <w:rFonts w:ascii="Arial" w:hAnsi="Arial" w:cs="Arial"/>
          <w:color w:val="494E54"/>
          <w:sz w:val="28"/>
          <w:szCs w:val="28"/>
        </w:rPr>
      </w:pPr>
      <w:r w:rsidRPr="00E7492A">
        <w:rPr>
          <w:rFonts w:ascii="Arial" w:hAnsi="Arial" w:cs="Arial"/>
          <w:color w:val="494E54"/>
          <w:sz w:val="28"/>
          <w:szCs w:val="28"/>
        </w:rPr>
        <w:t>Il est clair que le catastrophisme climatique ne concerne pas principalement le climat. Si c'était le cas, comme l'a noté Rupert Darwall dans Green Tyranny, l'Allemagne, confrontée à une augmentation des émissions de CO2 depuis la mise en œuvre de l'Energiewende (transition énergétique), n'aurait pas accéléré la fermeture de ses centrales nucléaires, seule source fiable d'électricité sans émissions, à l'exception des centrales hydroélectriques, que les écologistes abjurent également. Il en va de même pour la Californie et New York.</w:t>
      </w:r>
    </w:p>
    <w:p w:rsidR="00E7492A" w:rsidRPr="00E7492A" w:rsidRDefault="00E7492A" w:rsidP="00E7492A">
      <w:pPr>
        <w:pStyle w:val="NormalWeb"/>
        <w:shd w:val="clear" w:color="auto" w:fill="FFFFFF"/>
        <w:spacing w:after="188"/>
        <w:rPr>
          <w:rFonts w:ascii="Arial" w:hAnsi="Arial" w:cs="Arial"/>
          <w:color w:val="494E54"/>
          <w:sz w:val="28"/>
          <w:szCs w:val="28"/>
        </w:rPr>
      </w:pPr>
      <w:r w:rsidRPr="00E7492A">
        <w:rPr>
          <w:rFonts w:ascii="Arial" w:hAnsi="Arial" w:cs="Arial"/>
          <w:color w:val="494E54"/>
          <w:sz w:val="28"/>
          <w:szCs w:val="28"/>
        </w:rPr>
        <w:t>Pourquoi, alors, l'establishment s'acharne-t-il à pousser le catastrophisme climatique ? Et quels sont ces agendas ?</w:t>
      </w:r>
    </w:p>
    <w:p w:rsidR="00E7492A" w:rsidRDefault="00E7492A" w:rsidP="00E7492A">
      <w:pPr>
        <w:pStyle w:val="NormalWeb"/>
        <w:shd w:val="clear" w:color="auto" w:fill="FFFFFF"/>
        <w:spacing w:before="0" w:beforeAutospacing="0" w:after="188" w:afterAutospacing="0"/>
        <w:rPr>
          <w:rFonts w:ascii="Arial" w:hAnsi="Arial" w:cs="Arial"/>
          <w:color w:val="494E54"/>
          <w:sz w:val="28"/>
          <w:szCs w:val="28"/>
        </w:rPr>
      </w:pPr>
      <w:r w:rsidRPr="00E7492A">
        <w:rPr>
          <w:rFonts w:ascii="Arial" w:hAnsi="Arial" w:cs="Arial"/>
          <w:color w:val="494E54"/>
          <w:sz w:val="28"/>
          <w:szCs w:val="28"/>
        </w:rPr>
        <w:t>Il est clair que le catastrophisme climatique ne concerne pas principalement le climat. Si c'était le cas, comme l'a noté Rupert Darwall dans Green Tyranny, l'Allemagne, confrontée à une augmentation des émissions de CO2 depuis la mise en œuvre de l'Energiewende (transition énergétique), n'aurait pas accéléré la fermeture de ses centrales nucléaires, seule source fiable d'électricité sans émissions, à l'exception des centrales hydroélectriques, que les écologistes abjurent également. Il en va de même pour la Californie et New York.</w:t>
      </w:r>
    </w:p>
    <w:p w:rsidR="00E7492A" w:rsidRPr="00E7492A" w:rsidRDefault="00E7492A" w:rsidP="00E7492A">
      <w:pPr>
        <w:numPr>
          <w:ilvl w:val="0"/>
          <w:numId w:val="4"/>
        </w:numPr>
        <w:pBdr>
          <w:top w:val="single" w:sz="6" w:space="0" w:color="000000"/>
        </w:pBdr>
        <w:spacing w:before="100" w:beforeAutospacing="1" w:after="100" w:afterAutospacing="1" w:line="240" w:lineRule="auto"/>
        <w:rPr>
          <w:rFonts w:ascii="Arial" w:hAnsi="Arial" w:cs="Arial"/>
          <w:sz w:val="28"/>
          <w:szCs w:val="28"/>
        </w:rPr>
      </w:pPr>
      <w:r w:rsidRPr="00E7492A">
        <w:rPr>
          <w:rFonts w:ascii="Arial" w:eastAsia="Times New Roman" w:hAnsi="Arial" w:cs="Arial"/>
          <w:color w:val="494E54"/>
          <w:sz w:val="28"/>
          <w:szCs w:val="28"/>
          <w:lang w:eastAsia="fr-FR"/>
        </w:rPr>
        <w:t xml:space="preserve">Le catastrophisme climatique se résume à la renonciation et à l'élimination d'une énergie bon marché et fiable et à l'enrichissement d'alarmistes climatiques comme Al Gore - tout cela dans le but de faire avancer un programme politique mondialiste. Le plus important, c'est que le catastrophisme climatique a à voir avec la "solidarité", l'"inclusion" et la "coopération internationale" vantées - les moyens que le WEF, les Nations unies, les entreprises favorisées et leurs mandataires au sein des gouvernements jugent nécessaires pour atténuer la prétendue crise. Ces mots codés désignent un régime totalitaire dans lequel un collectivisme </w:t>
      </w:r>
      <w:r w:rsidRPr="00E7492A">
        <w:rPr>
          <w:rFonts w:ascii="Arial" w:eastAsia="Times New Roman" w:hAnsi="Arial" w:cs="Arial"/>
          <w:color w:val="494E54"/>
          <w:sz w:val="28"/>
          <w:szCs w:val="28"/>
          <w:lang w:eastAsia="fr-FR"/>
        </w:rPr>
        <w:lastRenderedPageBreak/>
        <w:t>nouvellement rénové abrogera les droits individuels et réduira considérablement la liberté humaine. Il s'avère que les moyens d'atténuer le changement climatique sont les fins recherchées par les catastrophistes du climat.</w:t>
      </w:r>
    </w:p>
    <w:p w:rsidR="00E7492A" w:rsidRPr="00E7492A" w:rsidRDefault="00E7492A" w:rsidP="00E7492A">
      <w:pPr>
        <w:numPr>
          <w:ilvl w:val="0"/>
          <w:numId w:val="4"/>
        </w:numPr>
        <w:pBdr>
          <w:top w:val="single" w:sz="6" w:space="0" w:color="000000"/>
        </w:pBdr>
        <w:spacing w:before="100" w:beforeAutospacing="1" w:after="100" w:afterAutospacing="1" w:line="240" w:lineRule="auto"/>
        <w:rPr>
          <w:rFonts w:ascii="Arial" w:hAnsi="Arial" w:cs="Arial"/>
          <w:sz w:val="28"/>
          <w:szCs w:val="28"/>
        </w:rPr>
      </w:pPr>
    </w:p>
    <w:p w:rsidR="00E7492A" w:rsidRDefault="00E7492A" w:rsidP="00537247">
      <w:pPr>
        <w:spacing w:after="0"/>
        <w:rPr>
          <w:rFonts w:ascii="Arial" w:hAnsi="Arial" w:cs="Arial"/>
          <w:sz w:val="28"/>
          <w:szCs w:val="28"/>
        </w:rPr>
      </w:pPr>
      <w:r w:rsidRPr="00E7492A">
        <w:rPr>
          <w:rFonts w:ascii="Arial" w:hAnsi="Arial" w:cs="Arial"/>
          <w:sz w:val="28"/>
          <w:szCs w:val="28"/>
        </w:rPr>
        <w:t>- Voir Bjørn Lomborg, Cool It : The Skeptical Environmentalist's Guide to Global Warming (Londres : Marshall Cavendish, 2010) ; Rupert Darwall, The Age of Global Warming : A History (Londres : Quartet Books, 2014) ; Bjørn Lomborg, The Skeptical Environmentalist : Measuring the Real State of the World, (Cambridge : Cambridge University Press, 2016) ; Rupert Darwall, Green Tyranny : Exposing the Totalitarian Roots of the Climate Industrial Complex (New York : Encounter Books, 2019) ; S. Fred Singer, David R. Legates, et Anthony R. Lupo, Hot Talk, Cold Science : Global Warming's Unfinished Debate (Oakland, CA : Independent Institute, 2021) ; Alex Epstein, Fossil Future : Why Global Human Flourishing Requires More Oil, Coal, and Natural Gas-Not Less (New York : Portfolio/Penguin, 2022).</w:t>
      </w:r>
    </w:p>
    <w:p w:rsidR="00E7492A" w:rsidRDefault="00E7492A" w:rsidP="00537247">
      <w:pPr>
        <w:spacing w:after="0"/>
        <w:rPr>
          <w:rFonts w:ascii="Arial" w:hAnsi="Arial" w:cs="Arial"/>
          <w:sz w:val="28"/>
          <w:szCs w:val="28"/>
        </w:rPr>
      </w:pPr>
    </w:p>
    <w:p w:rsidR="00E7492A" w:rsidRPr="00E7492A" w:rsidRDefault="00E7492A" w:rsidP="00E7492A">
      <w:pPr>
        <w:spacing w:after="0"/>
        <w:rPr>
          <w:rFonts w:ascii="Arial" w:hAnsi="Arial" w:cs="Arial"/>
          <w:b/>
          <w:bCs/>
          <w:sz w:val="28"/>
          <w:szCs w:val="28"/>
        </w:rPr>
      </w:pPr>
      <w:r w:rsidRPr="00E7492A">
        <w:rPr>
          <w:rFonts w:ascii="Arial" w:hAnsi="Arial" w:cs="Arial"/>
          <w:b/>
          <w:bCs/>
          <w:sz w:val="28"/>
          <w:szCs w:val="28"/>
        </w:rPr>
        <w:t>Auteur :</w:t>
      </w:r>
    </w:p>
    <w:p w:rsidR="00E7492A" w:rsidRPr="00E7492A" w:rsidRDefault="00E7492A" w:rsidP="00E7492A">
      <w:pPr>
        <w:spacing w:after="0"/>
        <w:rPr>
          <w:rFonts w:ascii="Arial" w:hAnsi="Arial" w:cs="Arial"/>
          <w:b/>
          <w:bCs/>
          <w:sz w:val="28"/>
          <w:szCs w:val="28"/>
        </w:rPr>
      </w:pPr>
      <w:r w:rsidRPr="00E7492A">
        <w:rPr>
          <w:rFonts w:ascii="Arial" w:hAnsi="Arial" w:cs="Arial"/>
          <w:b/>
          <w:bCs/>
          <w:sz w:val="28"/>
          <w:szCs w:val="28"/>
        </w:rPr>
        <w:t>Contacter Michael Rectenwald</w:t>
      </w:r>
    </w:p>
    <w:p w:rsidR="00E7492A" w:rsidRPr="00E7492A" w:rsidRDefault="00E7492A" w:rsidP="00E7492A">
      <w:pPr>
        <w:spacing w:after="0"/>
        <w:rPr>
          <w:rFonts w:ascii="Arial" w:hAnsi="Arial" w:cs="Arial"/>
          <w:b/>
          <w:bCs/>
          <w:sz w:val="28"/>
          <w:szCs w:val="28"/>
        </w:rPr>
      </w:pPr>
      <w:r w:rsidRPr="00E7492A">
        <w:rPr>
          <w:rFonts w:ascii="Arial" w:hAnsi="Arial" w:cs="Arial"/>
          <w:b/>
          <w:bCs/>
          <w:sz w:val="28"/>
          <w:szCs w:val="28"/>
        </w:rPr>
        <w:t>Michael Rectenwald est l'auteur de onze livres, dont Thought Criminal, Beyond Woke, Google Archipelago et Springtime for Snowflakes.</w:t>
      </w:r>
    </w:p>
    <w:p w:rsidR="00537247" w:rsidRDefault="00537247" w:rsidP="00E7492A">
      <w:pPr>
        <w:spacing w:after="0"/>
        <w:rPr>
          <w:rFonts w:ascii="Arial" w:hAnsi="Arial" w:cs="Arial"/>
          <w:color w:val="494E54"/>
          <w:sz w:val="28"/>
          <w:szCs w:val="28"/>
        </w:rPr>
      </w:pPr>
    </w:p>
    <w:p w:rsidR="00E7492A" w:rsidRPr="00537247" w:rsidRDefault="00E7492A" w:rsidP="00E7492A">
      <w:pPr>
        <w:spacing w:after="0"/>
        <w:rPr>
          <w:rFonts w:ascii="Arial" w:hAnsi="Arial" w:cs="Arial"/>
          <w:color w:val="494E54"/>
          <w:sz w:val="28"/>
          <w:szCs w:val="28"/>
        </w:rPr>
      </w:pPr>
    </w:p>
    <w:sectPr w:rsidR="00E7492A" w:rsidRPr="00537247" w:rsidSect="00F740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C258D"/>
    <w:multiLevelType w:val="multilevel"/>
    <w:tmpl w:val="AC84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F4E2A"/>
    <w:multiLevelType w:val="multilevel"/>
    <w:tmpl w:val="CED8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25FA8"/>
    <w:multiLevelType w:val="multilevel"/>
    <w:tmpl w:val="F002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20DE1"/>
    <w:multiLevelType w:val="multilevel"/>
    <w:tmpl w:val="3BC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B5"/>
    <w:rsid w:val="001E50FB"/>
    <w:rsid w:val="003910C4"/>
    <w:rsid w:val="00537247"/>
    <w:rsid w:val="00B00695"/>
    <w:rsid w:val="00C515CB"/>
    <w:rsid w:val="00E7492A"/>
    <w:rsid w:val="00F740B5"/>
    <w:rsid w:val="00FF3F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2AA2"/>
  <w15:chartTrackingRefBased/>
  <w15:docId w15:val="{75AB1ED7-DB3F-47A6-A0F7-EB4D581C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740B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740B5"/>
    <w:pPr>
      <w:spacing w:after="0" w:line="240" w:lineRule="auto"/>
    </w:pPr>
  </w:style>
  <w:style w:type="character" w:styleId="Lienhypertexte">
    <w:name w:val="Hyperlink"/>
    <w:basedOn w:val="Policepardfaut"/>
    <w:uiPriority w:val="99"/>
    <w:unhideWhenUsed/>
    <w:rsid w:val="00F740B5"/>
    <w:rPr>
      <w:color w:val="0563C1" w:themeColor="hyperlink"/>
      <w:u w:val="single"/>
    </w:rPr>
  </w:style>
  <w:style w:type="character" w:customStyle="1" w:styleId="Titre2Car">
    <w:name w:val="Titre 2 Car"/>
    <w:basedOn w:val="Policepardfaut"/>
    <w:link w:val="Titre2"/>
    <w:uiPriority w:val="9"/>
    <w:rsid w:val="00F740B5"/>
    <w:rPr>
      <w:rFonts w:ascii="Times New Roman" w:eastAsia="Times New Roman" w:hAnsi="Times New Roman" w:cs="Times New Roman"/>
      <w:b/>
      <w:bCs/>
      <w:sz w:val="36"/>
      <w:szCs w:val="36"/>
      <w:lang w:eastAsia="fr-FR"/>
    </w:rPr>
  </w:style>
  <w:style w:type="character" w:customStyle="1" w:styleId="easy-breadcrumbsegment-separator">
    <w:name w:val="easy-breadcrumb_segment-separator"/>
    <w:basedOn w:val="Policepardfaut"/>
    <w:rsid w:val="00F740B5"/>
  </w:style>
  <w:style w:type="character" w:customStyle="1" w:styleId="easy-breadcrumbsegment">
    <w:name w:val="easy-breadcrumb_segment"/>
    <w:basedOn w:val="Policepardfaut"/>
    <w:rsid w:val="00F740B5"/>
  </w:style>
  <w:style w:type="paragraph" w:customStyle="1" w:styleId="tags">
    <w:name w:val="tags"/>
    <w:basedOn w:val="Normal"/>
    <w:rsid w:val="00F740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g-label">
    <w:name w:val="tag-label"/>
    <w:basedOn w:val="Policepardfaut"/>
    <w:rsid w:val="00F740B5"/>
  </w:style>
  <w:style w:type="paragraph" w:styleId="NormalWeb">
    <w:name w:val="Normal (Web)"/>
    <w:basedOn w:val="Normal"/>
    <w:uiPriority w:val="99"/>
    <w:semiHidden/>
    <w:unhideWhenUsed/>
    <w:rsid w:val="00F740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
    <w:name w:val="date"/>
    <w:basedOn w:val="Policepardfaut"/>
    <w:rsid w:val="00F740B5"/>
  </w:style>
  <w:style w:type="character" w:customStyle="1" w:styleId="author">
    <w:name w:val="author"/>
    <w:basedOn w:val="Policepardfaut"/>
    <w:rsid w:val="00F740B5"/>
  </w:style>
  <w:style w:type="character" w:styleId="Accentuation">
    <w:name w:val="Emphasis"/>
    <w:basedOn w:val="Policepardfaut"/>
    <w:uiPriority w:val="20"/>
    <w:qFormat/>
    <w:rsid w:val="00F740B5"/>
    <w:rPr>
      <w:i/>
      <w:iCs/>
    </w:rPr>
  </w:style>
  <w:style w:type="paragraph" w:customStyle="1" w:styleId="author-boxname">
    <w:name w:val="author-box__name"/>
    <w:basedOn w:val="Normal"/>
    <w:rsid w:val="0053724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06553">
      <w:bodyDiv w:val="1"/>
      <w:marLeft w:val="0"/>
      <w:marRight w:val="0"/>
      <w:marTop w:val="0"/>
      <w:marBottom w:val="0"/>
      <w:divBdr>
        <w:top w:val="none" w:sz="0" w:space="0" w:color="auto"/>
        <w:left w:val="none" w:sz="0" w:space="0" w:color="auto"/>
        <w:bottom w:val="none" w:sz="0" w:space="0" w:color="auto"/>
        <w:right w:val="none" w:sz="0" w:space="0" w:color="auto"/>
      </w:divBdr>
      <w:divsChild>
        <w:div w:id="1413963784">
          <w:marLeft w:val="0"/>
          <w:marRight w:val="0"/>
          <w:marTop w:val="0"/>
          <w:marBottom w:val="300"/>
          <w:divBdr>
            <w:top w:val="none" w:sz="0" w:space="0" w:color="auto"/>
            <w:left w:val="none" w:sz="0" w:space="0" w:color="auto"/>
            <w:bottom w:val="none" w:sz="0" w:space="0" w:color="auto"/>
            <w:right w:val="none" w:sz="0" w:space="0" w:color="auto"/>
          </w:divBdr>
        </w:div>
        <w:div w:id="1675574245">
          <w:marLeft w:val="0"/>
          <w:marRight w:val="300"/>
          <w:marTop w:val="0"/>
          <w:marBottom w:val="90"/>
          <w:divBdr>
            <w:top w:val="none" w:sz="0" w:space="0" w:color="auto"/>
            <w:left w:val="none" w:sz="0" w:space="0" w:color="auto"/>
            <w:bottom w:val="none" w:sz="0" w:space="0" w:color="auto"/>
            <w:right w:val="none" w:sz="0" w:space="0" w:color="auto"/>
          </w:divBdr>
          <w:divsChild>
            <w:div w:id="222520253">
              <w:marLeft w:val="0"/>
              <w:marRight w:val="0"/>
              <w:marTop w:val="0"/>
              <w:marBottom w:val="0"/>
              <w:divBdr>
                <w:top w:val="single" w:sz="48" w:space="0" w:color="38709E"/>
                <w:left w:val="none" w:sz="0" w:space="0" w:color="auto"/>
                <w:bottom w:val="none" w:sz="0" w:space="0" w:color="auto"/>
                <w:right w:val="none" w:sz="0" w:space="0" w:color="auto"/>
              </w:divBdr>
              <w:divsChild>
                <w:div w:id="903683948">
                  <w:marLeft w:val="0"/>
                  <w:marRight w:val="0"/>
                  <w:marTop w:val="0"/>
                  <w:marBottom w:val="0"/>
                  <w:divBdr>
                    <w:top w:val="none" w:sz="0" w:space="0" w:color="auto"/>
                    <w:left w:val="none" w:sz="0" w:space="0" w:color="auto"/>
                    <w:bottom w:val="none" w:sz="0" w:space="0" w:color="auto"/>
                    <w:right w:val="none" w:sz="0" w:space="0" w:color="auto"/>
                  </w:divBdr>
                  <w:divsChild>
                    <w:div w:id="2091853745">
                      <w:marLeft w:val="0"/>
                      <w:marRight w:val="0"/>
                      <w:marTop w:val="0"/>
                      <w:marBottom w:val="0"/>
                      <w:divBdr>
                        <w:top w:val="none" w:sz="0" w:space="0" w:color="auto"/>
                        <w:left w:val="none" w:sz="0" w:space="0" w:color="auto"/>
                        <w:bottom w:val="none" w:sz="0" w:space="0" w:color="auto"/>
                        <w:right w:val="none" w:sz="0" w:space="0" w:color="auto"/>
                      </w:divBdr>
                      <w:divsChild>
                        <w:div w:id="145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77797">
          <w:marLeft w:val="0"/>
          <w:marRight w:val="0"/>
          <w:marTop w:val="0"/>
          <w:marBottom w:val="90"/>
          <w:divBdr>
            <w:top w:val="none" w:sz="0" w:space="0" w:color="auto"/>
            <w:left w:val="none" w:sz="0" w:space="0" w:color="auto"/>
            <w:bottom w:val="none" w:sz="0" w:space="0" w:color="auto"/>
            <w:right w:val="none" w:sz="0" w:space="0" w:color="auto"/>
          </w:divBdr>
        </w:div>
        <w:div w:id="1592006071">
          <w:marLeft w:val="0"/>
          <w:marRight w:val="0"/>
          <w:marTop w:val="0"/>
          <w:marBottom w:val="0"/>
          <w:divBdr>
            <w:top w:val="none" w:sz="0" w:space="0" w:color="auto"/>
            <w:left w:val="none" w:sz="0" w:space="0" w:color="auto"/>
            <w:bottom w:val="none" w:sz="0" w:space="0" w:color="auto"/>
            <w:right w:val="none" w:sz="0" w:space="0" w:color="auto"/>
          </w:divBdr>
        </w:div>
      </w:divsChild>
    </w:div>
    <w:div w:id="1116559105">
      <w:bodyDiv w:val="1"/>
      <w:marLeft w:val="0"/>
      <w:marRight w:val="0"/>
      <w:marTop w:val="0"/>
      <w:marBottom w:val="0"/>
      <w:divBdr>
        <w:top w:val="none" w:sz="0" w:space="0" w:color="auto"/>
        <w:left w:val="none" w:sz="0" w:space="0" w:color="auto"/>
        <w:bottom w:val="none" w:sz="0" w:space="0" w:color="auto"/>
        <w:right w:val="none" w:sz="0" w:space="0" w:color="auto"/>
      </w:divBdr>
    </w:div>
    <w:div w:id="1365328354">
      <w:bodyDiv w:val="1"/>
      <w:marLeft w:val="0"/>
      <w:marRight w:val="0"/>
      <w:marTop w:val="0"/>
      <w:marBottom w:val="0"/>
      <w:divBdr>
        <w:top w:val="none" w:sz="0" w:space="0" w:color="auto"/>
        <w:left w:val="none" w:sz="0" w:space="0" w:color="auto"/>
        <w:bottom w:val="none" w:sz="0" w:space="0" w:color="auto"/>
        <w:right w:val="none" w:sz="0" w:space="0" w:color="auto"/>
      </w:divBdr>
    </w:div>
    <w:div w:id="1473669733">
      <w:bodyDiv w:val="1"/>
      <w:marLeft w:val="0"/>
      <w:marRight w:val="0"/>
      <w:marTop w:val="0"/>
      <w:marBottom w:val="0"/>
      <w:divBdr>
        <w:top w:val="none" w:sz="0" w:space="0" w:color="auto"/>
        <w:left w:val="none" w:sz="0" w:space="0" w:color="auto"/>
        <w:bottom w:val="none" w:sz="0" w:space="0" w:color="auto"/>
        <w:right w:val="none" w:sz="0" w:space="0" w:color="auto"/>
      </w:divBdr>
      <w:divsChild>
        <w:div w:id="1202398689">
          <w:marLeft w:val="0"/>
          <w:marRight w:val="0"/>
          <w:marTop w:val="0"/>
          <w:marBottom w:val="0"/>
          <w:divBdr>
            <w:top w:val="none" w:sz="0" w:space="0" w:color="auto"/>
            <w:left w:val="none" w:sz="0" w:space="0" w:color="auto"/>
            <w:bottom w:val="none" w:sz="0" w:space="0" w:color="auto"/>
            <w:right w:val="none" w:sz="0" w:space="0" w:color="auto"/>
          </w:divBdr>
        </w:div>
        <w:div w:id="1610773007">
          <w:marLeft w:val="0"/>
          <w:marRight w:val="0"/>
          <w:marTop w:val="675"/>
          <w:marBottom w:val="0"/>
          <w:divBdr>
            <w:top w:val="none" w:sz="0" w:space="0" w:color="auto"/>
            <w:left w:val="none" w:sz="0" w:space="0" w:color="auto"/>
            <w:bottom w:val="none" w:sz="0" w:space="0" w:color="auto"/>
            <w:right w:val="none" w:sz="0" w:space="0" w:color="auto"/>
          </w:divBdr>
          <w:divsChild>
            <w:div w:id="1004237136">
              <w:marLeft w:val="0"/>
              <w:marRight w:val="0"/>
              <w:marTop w:val="0"/>
              <w:marBottom w:val="240"/>
              <w:divBdr>
                <w:top w:val="none" w:sz="0" w:space="0" w:color="auto"/>
                <w:left w:val="none" w:sz="0" w:space="0" w:color="auto"/>
                <w:bottom w:val="none" w:sz="0" w:space="0" w:color="auto"/>
                <w:right w:val="none" w:sz="0" w:space="0" w:color="auto"/>
              </w:divBdr>
            </w:div>
            <w:div w:id="890653794">
              <w:marLeft w:val="0"/>
              <w:marRight w:val="0"/>
              <w:marTop w:val="0"/>
              <w:marBottom w:val="0"/>
              <w:divBdr>
                <w:top w:val="none" w:sz="0" w:space="0" w:color="auto"/>
                <w:left w:val="none" w:sz="0" w:space="0" w:color="auto"/>
                <w:bottom w:val="none" w:sz="0" w:space="0" w:color="auto"/>
                <w:right w:val="none" w:sz="0" w:space="0" w:color="auto"/>
              </w:divBdr>
              <w:divsChild>
                <w:div w:id="998925654">
                  <w:marLeft w:val="0"/>
                  <w:marRight w:val="0"/>
                  <w:marTop w:val="0"/>
                  <w:marBottom w:val="420"/>
                  <w:divBdr>
                    <w:top w:val="none" w:sz="0" w:space="0" w:color="auto"/>
                    <w:left w:val="none" w:sz="0" w:space="0" w:color="auto"/>
                    <w:bottom w:val="none" w:sz="0" w:space="0" w:color="auto"/>
                    <w:right w:val="none" w:sz="0" w:space="0" w:color="auto"/>
                  </w:divBdr>
                  <w:divsChild>
                    <w:div w:id="1460294403">
                      <w:marLeft w:val="0"/>
                      <w:marRight w:val="0"/>
                      <w:marTop w:val="0"/>
                      <w:marBottom w:val="0"/>
                      <w:divBdr>
                        <w:top w:val="none" w:sz="0" w:space="0" w:color="auto"/>
                        <w:left w:val="none" w:sz="0" w:space="0" w:color="auto"/>
                        <w:bottom w:val="none" w:sz="0" w:space="0" w:color="auto"/>
                        <w:right w:val="none" w:sz="0" w:space="0" w:color="auto"/>
                      </w:divBdr>
                      <w:divsChild>
                        <w:div w:id="1857772022">
                          <w:marLeft w:val="0"/>
                          <w:marRight w:val="0"/>
                          <w:marTop w:val="0"/>
                          <w:marBottom w:val="0"/>
                          <w:divBdr>
                            <w:top w:val="none" w:sz="0" w:space="0" w:color="auto"/>
                            <w:left w:val="none" w:sz="0" w:space="0" w:color="auto"/>
                            <w:bottom w:val="none" w:sz="0" w:space="0" w:color="auto"/>
                            <w:right w:val="none" w:sz="0" w:space="0" w:color="auto"/>
                          </w:divBdr>
                          <w:divsChild>
                            <w:div w:id="7886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260558">
          <w:marLeft w:val="0"/>
          <w:marRight w:val="0"/>
          <w:marTop w:val="240"/>
          <w:marBottom w:val="0"/>
          <w:divBdr>
            <w:top w:val="none" w:sz="0" w:space="0" w:color="auto"/>
            <w:left w:val="none" w:sz="0" w:space="0" w:color="auto"/>
            <w:bottom w:val="none" w:sz="0" w:space="0" w:color="auto"/>
            <w:right w:val="none" w:sz="0" w:space="0" w:color="auto"/>
          </w:divBdr>
          <w:divsChild>
            <w:div w:id="1714580532">
              <w:marLeft w:val="0"/>
              <w:marRight w:val="0"/>
              <w:marTop w:val="0"/>
              <w:marBottom w:val="0"/>
              <w:divBdr>
                <w:top w:val="none" w:sz="0" w:space="0" w:color="auto"/>
                <w:left w:val="none" w:sz="0" w:space="0" w:color="auto"/>
                <w:bottom w:val="none" w:sz="0" w:space="0" w:color="auto"/>
                <w:right w:val="none" w:sz="0" w:space="0" w:color="auto"/>
              </w:divBdr>
            </w:div>
            <w:div w:id="616840093">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 w:id="1525945633">
      <w:bodyDiv w:val="1"/>
      <w:marLeft w:val="0"/>
      <w:marRight w:val="0"/>
      <w:marTop w:val="0"/>
      <w:marBottom w:val="0"/>
      <w:divBdr>
        <w:top w:val="none" w:sz="0" w:space="0" w:color="auto"/>
        <w:left w:val="none" w:sz="0" w:space="0" w:color="auto"/>
        <w:bottom w:val="none" w:sz="0" w:space="0" w:color="auto"/>
        <w:right w:val="none" w:sz="0" w:space="0" w:color="auto"/>
      </w:divBdr>
    </w:div>
    <w:div w:id="1714383794">
      <w:bodyDiv w:val="1"/>
      <w:marLeft w:val="0"/>
      <w:marRight w:val="0"/>
      <w:marTop w:val="0"/>
      <w:marBottom w:val="0"/>
      <w:divBdr>
        <w:top w:val="none" w:sz="0" w:space="0" w:color="auto"/>
        <w:left w:val="none" w:sz="0" w:space="0" w:color="auto"/>
        <w:bottom w:val="none" w:sz="0" w:space="0" w:color="auto"/>
        <w:right w:val="none" w:sz="0" w:space="0" w:color="auto"/>
      </w:divBdr>
    </w:div>
    <w:div w:id="1959137931">
      <w:bodyDiv w:val="1"/>
      <w:marLeft w:val="0"/>
      <w:marRight w:val="0"/>
      <w:marTop w:val="0"/>
      <w:marBottom w:val="0"/>
      <w:divBdr>
        <w:top w:val="none" w:sz="0" w:space="0" w:color="auto"/>
        <w:left w:val="none" w:sz="0" w:space="0" w:color="auto"/>
        <w:bottom w:val="none" w:sz="0" w:space="0" w:color="auto"/>
        <w:right w:val="none" w:sz="0" w:space="0" w:color="auto"/>
      </w:divBdr>
      <w:divsChild>
        <w:div w:id="747776266">
          <w:blockQuote w:val="1"/>
          <w:marLeft w:val="0"/>
          <w:marRight w:val="0"/>
          <w:marTop w:val="0"/>
          <w:marBottom w:val="375"/>
          <w:divBdr>
            <w:top w:val="none" w:sz="0" w:space="0" w:color="auto"/>
            <w:left w:val="single" w:sz="36" w:space="19" w:color="E4EB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ises.org/w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ses.org/" TargetMode="External"/><Relationship Id="rId5" Type="http://schemas.openxmlformats.org/officeDocument/2006/relationships/hyperlink" Target="https://mises.org/wire/agenda-behind-climate-change-catastrophis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1310</Words>
  <Characters>7211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2022-08-12T16:45:00Z</dcterms:created>
  <dcterms:modified xsi:type="dcterms:W3CDTF">2022-08-12T17:12:00Z</dcterms:modified>
</cp:coreProperties>
</file>