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E50CDE" w:rsidP="00D15702">
      <w:pPr>
        <w:pStyle w:val="Sansinterligne"/>
        <w:rPr>
          <w:rFonts w:ascii="Arial" w:hAnsi="Arial" w:cs="Arial"/>
          <w:sz w:val="28"/>
          <w:szCs w:val="28"/>
        </w:rPr>
      </w:pPr>
    </w:p>
    <w:p w:rsidR="00D15702" w:rsidRDefault="00D15702" w:rsidP="00D15702">
      <w:pPr>
        <w:pStyle w:val="Sansinterligne"/>
        <w:rPr>
          <w:rFonts w:ascii="Arial" w:hAnsi="Arial" w:cs="Arial"/>
          <w:sz w:val="28"/>
          <w:szCs w:val="28"/>
        </w:rPr>
      </w:pPr>
      <w:r>
        <w:rPr>
          <w:rFonts w:ascii="Arial" w:hAnsi="Arial" w:cs="Arial"/>
          <w:sz w:val="28"/>
          <w:szCs w:val="28"/>
        </w:rPr>
        <w:t>LES  LABORATOIRES  AMERICAINS  EN  UKRAINE</w:t>
      </w:r>
    </w:p>
    <w:p w:rsidR="00D15702" w:rsidRDefault="00D15702" w:rsidP="00D15702">
      <w:pPr>
        <w:pStyle w:val="Sansinterligne"/>
        <w:rPr>
          <w:rFonts w:ascii="Arial" w:hAnsi="Arial" w:cs="Arial"/>
          <w:sz w:val="28"/>
          <w:szCs w:val="28"/>
        </w:rPr>
      </w:pPr>
    </w:p>
    <w:p w:rsidR="00D15702" w:rsidRDefault="00D15702" w:rsidP="00D15702">
      <w:pPr>
        <w:pStyle w:val="Sansinterligne"/>
        <w:rPr>
          <w:rFonts w:ascii="Arial" w:hAnsi="Arial" w:cs="Arial"/>
          <w:sz w:val="28"/>
          <w:szCs w:val="28"/>
        </w:rPr>
      </w:pPr>
      <w:r w:rsidRPr="00D15702">
        <w:rPr>
          <w:rFonts w:ascii="Arial" w:hAnsi="Arial" w:cs="Arial"/>
          <w:sz w:val="28"/>
          <w:szCs w:val="28"/>
        </w:rPr>
        <w:t>[Transféré de Cip]</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 xml:space="preserve">Une liste d'agents pathogènes sur lesquels des spécialistes américains travaillaient dans les biolaboratoires d'Ukraine a été communiquée aux médias. </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Selon l'expert militaire Igor Nikulin, il existe de nombreuses façons de propager des maladies, parmi lesquelles la pulvérisation aérienne, les drones, les roquettes, les bombes, les armes à sous-munitions, ainsi que les avions et à travers l'eau.</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Il est également signalé que dans le laboratoire d'infections particulièrement dangereuses du Centre régional de contrôle et de prévention de Lviv du ministère ukrainien de la Santé, sur ordre des autorités de Kiev, des tubes à essai contenant des agents pathogènes ont été détruits.</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b/>
          <w:sz w:val="28"/>
          <w:szCs w:val="28"/>
        </w:rPr>
        <w:t xml:space="preserve">Liste des souches cultivées dans les laboratoires américains en Ukraine </w:t>
      </w:r>
      <w:r w:rsidRPr="00D15702">
        <w:rPr>
          <w:rFonts w:ascii="Arial" w:hAnsi="Arial" w:cs="Arial"/>
          <w:sz w:val="28"/>
          <w:szCs w:val="28"/>
        </w:rPr>
        <w:t>:</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 Leptospirose. 232 tubes à essai. Mortalité : 70 %.</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 Tularémie. 30 tubes à essai. Mortalité : 0,5-1%.</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 Bruxellose. 10 tubes à essai. Mortalité : 2 %.</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 Listériose. 10 tubes à essai.</w:t>
      </w: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Mortalité : 0,5%.</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 Choléra. 9 tubes à essai. Mortalité : 40%.</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 Yersiniose. 8 tubes à essai. Mortalité : 60%.</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 Anthrax. 6 tubes à essai. Mortalité : 90-95%.</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 Peste. 5 tubes à essai. Mortalité : 95-99%.</w:t>
      </w:r>
    </w:p>
    <w:p w:rsidR="00D15702" w:rsidRPr="00D15702" w:rsidRDefault="00D15702" w:rsidP="00D15702">
      <w:pPr>
        <w:pStyle w:val="Sansinterligne"/>
        <w:rPr>
          <w:rFonts w:ascii="Arial" w:hAnsi="Arial" w:cs="Arial"/>
          <w:sz w:val="28"/>
          <w:szCs w:val="28"/>
        </w:rPr>
      </w:pPr>
    </w:p>
    <w:p w:rsidR="00D15702" w:rsidRPr="00D15702" w:rsidRDefault="00D15702" w:rsidP="00D15702">
      <w:pPr>
        <w:pStyle w:val="Sansinterligne"/>
        <w:rPr>
          <w:rFonts w:ascii="Arial" w:hAnsi="Arial" w:cs="Arial"/>
          <w:sz w:val="28"/>
          <w:szCs w:val="28"/>
        </w:rPr>
      </w:pPr>
      <w:r w:rsidRPr="00D15702">
        <w:rPr>
          <w:rFonts w:ascii="Arial" w:hAnsi="Arial" w:cs="Arial"/>
          <w:sz w:val="28"/>
          <w:szCs w:val="28"/>
        </w:rPr>
        <w:t>- Pseudo tuberculose. 5 tubes à essai. Mortalité : 0,5%.</w:t>
      </w:r>
    </w:p>
    <w:p w:rsidR="00D15702" w:rsidRPr="00D15702" w:rsidRDefault="00D15702" w:rsidP="00D15702">
      <w:pPr>
        <w:pStyle w:val="Sansinterligne"/>
        <w:rPr>
          <w:rFonts w:ascii="Arial" w:hAnsi="Arial" w:cs="Arial"/>
          <w:sz w:val="28"/>
          <w:szCs w:val="28"/>
        </w:rPr>
      </w:pPr>
    </w:p>
    <w:p w:rsidR="00D15702" w:rsidRDefault="00D15702" w:rsidP="00D15702">
      <w:pPr>
        <w:pStyle w:val="Sansinterligne"/>
        <w:rPr>
          <w:rFonts w:ascii="Arial" w:hAnsi="Arial" w:cs="Arial"/>
          <w:sz w:val="28"/>
          <w:szCs w:val="28"/>
        </w:rPr>
      </w:pPr>
      <w:r w:rsidRPr="00D15702">
        <w:rPr>
          <w:rFonts w:ascii="Arial" w:hAnsi="Arial" w:cs="Arial"/>
          <w:sz w:val="28"/>
          <w:szCs w:val="28"/>
        </w:rPr>
        <w:t>- Polyomiélite de type I et III. Chacune 1 tube à essai. Mortalité : 5-10% chez les enfants; 15-30% chez les adultes.</w:t>
      </w:r>
    </w:p>
    <w:p w:rsidR="00E50CDE" w:rsidRDefault="00E50CDE" w:rsidP="00D15702">
      <w:pPr>
        <w:pStyle w:val="Sansinterligne"/>
        <w:rPr>
          <w:rFonts w:ascii="Arial" w:hAnsi="Arial" w:cs="Arial"/>
          <w:sz w:val="28"/>
          <w:szCs w:val="28"/>
        </w:rPr>
      </w:pPr>
    </w:p>
    <w:p w:rsidR="00E50CDE" w:rsidRPr="00D15702" w:rsidRDefault="00E50CDE" w:rsidP="00D15702">
      <w:pPr>
        <w:pStyle w:val="Sansinterligne"/>
        <w:rPr>
          <w:rFonts w:ascii="Arial" w:hAnsi="Arial" w:cs="Arial"/>
          <w:sz w:val="28"/>
          <w:szCs w:val="28"/>
        </w:rPr>
      </w:pPr>
      <w:hyperlink r:id="rId4" w:history="1">
        <w:r w:rsidRPr="00E55250">
          <w:rPr>
            <w:rStyle w:val="Lienhypertexte"/>
            <w:rFonts w:ascii="Arial" w:hAnsi="Arial" w:cs="Arial"/>
            <w:sz w:val="28"/>
            <w:szCs w:val="28"/>
          </w:rPr>
          <w:t>https://t.me/c/1470895469/2599</w:t>
        </w:r>
      </w:hyperlink>
      <w:r>
        <w:rPr>
          <w:rFonts w:ascii="Arial" w:hAnsi="Arial" w:cs="Arial"/>
          <w:sz w:val="28"/>
          <w:szCs w:val="28"/>
        </w:rPr>
        <w:t xml:space="preserve">  16 mars 2022.</w:t>
      </w:r>
      <w:bookmarkStart w:id="0" w:name="_GoBack"/>
      <w:bookmarkEnd w:id="0"/>
    </w:p>
    <w:sectPr w:rsidR="00E50CDE" w:rsidRPr="00D15702" w:rsidSect="00D157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02"/>
    <w:rsid w:val="003910C4"/>
    <w:rsid w:val="00C515CB"/>
    <w:rsid w:val="00D15702"/>
    <w:rsid w:val="00E50C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8FD2"/>
  <w15:chartTrackingRefBased/>
  <w15:docId w15:val="{62E1A1FC-CD53-4678-826D-DB937EF0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15702"/>
    <w:pPr>
      <w:spacing w:after="0" w:line="240" w:lineRule="auto"/>
    </w:pPr>
  </w:style>
  <w:style w:type="character" w:styleId="Lienhypertexte">
    <w:name w:val="Hyperlink"/>
    <w:basedOn w:val="Policepardfaut"/>
    <w:uiPriority w:val="99"/>
    <w:unhideWhenUsed/>
    <w:rsid w:val="00E50C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me/c/1470895469/259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1265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2022-03-17T15:21:00Z</dcterms:created>
  <dcterms:modified xsi:type="dcterms:W3CDTF">2022-03-17T15:25:00Z</dcterms:modified>
</cp:coreProperties>
</file>