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F93" w:rsidRPr="00B66F93" w:rsidRDefault="00D90F60">
      <w:pPr>
        <w:rPr>
          <w:b/>
          <w:u w:val="single"/>
        </w:rPr>
      </w:pPr>
      <w:r>
        <w:rPr>
          <w:b/>
          <w:u w:val="single"/>
        </w:rPr>
        <w:t>NOTE sur l’</w:t>
      </w:r>
      <w:r w:rsidR="00B66F93" w:rsidRPr="00B66F93">
        <w:rPr>
          <w:b/>
          <w:u w:val="single"/>
        </w:rPr>
        <w:t xml:space="preserve">Orientation stratégique régionale sur les SIQO Ovins </w:t>
      </w:r>
      <w:r w:rsidR="007E43E3">
        <w:rPr>
          <w:b/>
          <w:u w:val="single"/>
        </w:rPr>
        <w:t>« agneaux »</w:t>
      </w:r>
    </w:p>
    <w:p w:rsidR="00B66F93" w:rsidRDefault="00B66F93"/>
    <w:p w:rsidR="00B66F93" w:rsidRPr="00B66F93" w:rsidRDefault="00B66F93" w:rsidP="00B66F93">
      <w:pPr>
        <w:rPr>
          <w:rFonts w:eastAsia="Times New Roman"/>
        </w:rPr>
      </w:pPr>
      <w:r w:rsidRPr="00B66F93">
        <w:rPr>
          <w:rFonts w:eastAsia="Times New Roman"/>
          <w:b/>
          <w:bCs/>
        </w:rPr>
        <w:t>La Commission Qualité de l’Association Régional</w:t>
      </w:r>
      <w:r>
        <w:rPr>
          <w:rFonts w:eastAsia="Times New Roman"/>
          <w:b/>
          <w:bCs/>
        </w:rPr>
        <w:t>e</w:t>
      </w:r>
      <w:r w:rsidRPr="00B66F93">
        <w:rPr>
          <w:rFonts w:eastAsia="Times New Roman"/>
          <w:b/>
          <w:bCs/>
        </w:rPr>
        <w:t xml:space="preserve"> Ovine regroupe les SIQO</w:t>
      </w:r>
      <w:r w:rsidRPr="00B66F93">
        <w:rPr>
          <w:rFonts w:eastAsia="Times New Roman"/>
        </w:rPr>
        <w:t xml:space="preserve"> </w:t>
      </w:r>
      <w:r w:rsidR="001533B5" w:rsidRPr="001533B5">
        <w:rPr>
          <w:rFonts w:eastAsia="Times New Roman"/>
          <w:b/>
        </w:rPr>
        <w:t>agneaux</w:t>
      </w:r>
      <w:r w:rsidR="001533B5">
        <w:rPr>
          <w:rFonts w:eastAsia="Times New Roman"/>
        </w:rPr>
        <w:t xml:space="preserve"> </w:t>
      </w:r>
      <w:r w:rsidRPr="00B66F93">
        <w:rPr>
          <w:rFonts w:eastAsia="Times New Roman"/>
        </w:rPr>
        <w:t>suivants</w:t>
      </w:r>
      <w:r>
        <w:rPr>
          <w:rFonts w:eastAsia="Times New Roman"/>
        </w:rPr>
        <w:t xml:space="preserve"> </w:t>
      </w:r>
      <w:r w:rsidRPr="00B66F93">
        <w:rPr>
          <w:rFonts w:eastAsia="Times New Roman"/>
        </w:rPr>
        <w:t>:</w:t>
      </w:r>
    </w:p>
    <w:p w:rsidR="00B66F93" w:rsidRDefault="00B66F93" w:rsidP="00B66F93">
      <w:pPr>
        <w:pStyle w:val="Paragraphedeliste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L’Agneau du Poitou-Charentes IGP et le Label Rouge le </w:t>
      </w:r>
      <w:proofErr w:type="spellStart"/>
      <w:r>
        <w:rPr>
          <w:rFonts w:eastAsia="Times New Roman"/>
        </w:rPr>
        <w:t>Diamandin</w:t>
      </w:r>
      <w:proofErr w:type="spellEnd"/>
      <w:r>
        <w:rPr>
          <w:rFonts w:eastAsia="Times New Roman"/>
        </w:rPr>
        <w:t xml:space="preserve"> </w:t>
      </w:r>
    </w:p>
    <w:p w:rsidR="00B66F93" w:rsidRDefault="00B66F93" w:rsidP="00B66F93">
      <w:pPr>
        <w:pStyle w:val="Paragraphedeliste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L’Agneau du Limousin IGP, le Baronet</w:t>
      </w:r>
    </w:p>
    <w:p w:rsidR="00B66F93" w:rsidRDefault="00B66F93" w:rsidP="00B66F93">
      <w:pPr>
        <w:pStyle w:val="Paragraphedeliste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L’Agneau du Périgord IGP et Label Rouge</w:t>
      </w:r>
    </w:p>
    <w:p w:rsidR="00B66F93" w:rsidRDefault="00B66F93" w:rsidP="00B66F93">
      <w:pPr>
        <w:pStyle w:val="Paragraphedeliste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L’Agneau de lait des Pyrénées IGP et Label Rouge</w:t>
      </w:r>
    </w:p>
    <w:p w:rsidR="00B66F93" w:rsidRDefault="00B66F93" w:rsidP="00B66F93"/>
    <w:p w:rsidR="00B66F93" w:rsidRDefault="00B66F93" w:rsidP="00B66F93">
      <w:r>
        <w:t xml:space="preserve">Les cahiers des charges de nos SIQO ovins </w:t>
      </w:r>
      <w:r w:rsidR="001533B5">
        <w:t>agneaux</w:t>
      </w:r>
      <w:r>
        <w:t xml:space="preserve"> devront intégrer dans un terme relativement proche, et à la demande de l’INAO, des caractéristiques</w:t>
      </w:r>
      <w:r w:rsidR="008524A0">
        <w:t xml:space="preserve"> de type </w:t>
      </w:r>
      <w:proofErr w:type="spellStart"/>
      <w:r w:rsidR="008524A0">
        <w:t>agro-écologiques</w:t>
      </w:r>
      <w:proofErr w:type="spellEnd"/>
      <w:r w:rsidR="008524A0">
        <w:t>.</w:t>
      </w:r>
    </w:p>
    <w:p w:rsidR="00B66F93" w:rsidRDefault="008524A0" w:rsidP="00B66F93">
      <w:r>
        <w:t xml:space="preserve">Plutôt que d’attendre l’échéance, il nous apparaît plus porteur d’être actif dans cette démarche, de nous forger notre propre réflexion, </w:t>
      </w:r>
      <w:r w:rsidR="00623D67">
        <w:t>de mieux connaître les référentiels et surtout de dégager nos points forts pour compléter notre argumentaire de vente dans le but d’une meilleure valorisation de nos produits.</w:t>
      </w:r>
    </w:p>
    <w:p w:rsidR="00623D67" w:rsidRPr="00623D67" w:rsidRDefault="00623D67" w:rsidP="00623D67">
      <w:pPr>
        <w:rPr>
          <w:rFonts w:eastAsia="Times New Roman"/>
        </w:rPr>
      </w:pPr>
      <w:r w:rsidRPr="00623D67">
        <w:rPr>
          <w:rFonts w:eastAsia="Times New Roman"/>
        </w:rPr>
        <w:t xml:space="preserve">L’objectif premier de cette étude pour nous, serait </w:t>
      </w:r>
      <w:r>
        <w:rPr>
          <w:rFonts w:eastAsia="Times New Roman"/>
        </w:rPr>
        <w:t xml:space="preserve">donc </w:t>
      </w:r>
      <w:r w:rsidRPr="00623D67">
        <w:rPr>
          <w:rFonts w:eastAsia="Times New Roman"/>
        </w:rPr>
        <w:t>de mieux nous préparer à l’évolution de nos cahiers des charges :</w:t>
      </w:r>
    </w:p>
    <w:p w:rsidR="00623D67" w:rsidRDefault="00623D67" w:rsidP="00623D67">
      <w:r>
        <w:t xml:space="preserve">Aussi, il nous semble pertinent d’analyser globalement le cycle de vie de nos produits et qu’au-delà des indicateurs présentés en séance sur lesquels les filières doivent s’améliorer, il serait tout aussi important que la démarche d’éco-conception proposée </w:t>
      </w:r>
      <w:r>
        <w:rPr>
          <w:b/>
          <w:bCs/>
          <w:u w:val="single"/>
        </w:rPr>
        <w:t>nous aide à dégager les indicateurs de nos points forts à valoriser</w:t>
      </w:r>
      <w:r>
        <w:t>, et qu’elle aille donc, sur ces points bien au-delà d’un simple constat d’aménités positives.</w:t>
      </w:r>
    </w:p>
    <w:p w:rsidR="00623D67" w:rsidRDefault="00623D67" w:rsidP="00623D67">
      <w:r>
        <w:t>De plus, il nous semble également important de bien comprendre la construction/méthode de calcul des indicateurs proposés compte tenu de la diversité des approches existant dans les différents domaines abordés.</w:t>
      </w:r>
    </w:p>
    <w:p w:rsidR="00B66F93" w:rsidRDefault="00623D67" w:rsidP="00B66F93">
      <w:r>
        <w:t>Nous demandons à l’AANA et aux chargés d’étude</w:t>
      </w:r>
      <w:r w:rsidR="00B66F93">
        <w:t xml:space="preserve"> qu’un engagement à ce titre reprendra toute la diversité de notre filière </w:t>
      </w:r>
      <w:r>
        <w:t xml:space="preserve">ovine </w:t>
      </w:r>
      <w:r w:rsidR="00B66F93">
        <w:t>en ce qui concerne les modalités techniques ?</w:t>
      </w:r>
    </w:p>
    <w:p w:rsidR="00B66F93" w:rsidRDefault="00B66F93" w:rsidP="00623D67">
      <w:r>
        <w:t>Par exemple, dans tous les cas il s’agit de viande d’agneau, mais pour ce qui est des producteurs, ils sont soit éleveurs de brebis allaitantes,</w:t>
      </w:r>
      <w:r w:rsidR="00623D67">
        <w:t xml:space="preserve"> </w:t>
      </w:r>
      <w:r>
        <w:t>soit éleveurs de brebis laitières.</w:t>
      </w:r>
    </w:p>
    <w:p w:rsidR="00B66F93" w:rsidRDefault="00B66F93" w:rsidP="00B66F93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Les montants estimés</w:t>
      </w:r>
      <w:r>
        <w:rPr>
          <w:rFonts w:eastAsia="Times New Roman"/>
        </w:rPr>
        <w:t xml:space="preserve"> de coût du projet de l’ordre de 110 à 120 k€ par filière, prennent-ils en compte cette diversité ?</w:t>
      </w:r>
    </w:p>
    <w:p w:rsidR="00623D67" w:rsidRDefault="00623D67" w:rsidP="00623D67">
      <w:pPr>
        <w:rPr>
          <w:color w:val="1F497D"/>
        </w:rPr>
      </w:pPr>
    </w:p>
    <w:p w:rsidR="00623D67" w:rsidRPr="00623D67" w:rsidRDefault="00623D67" w:rsidP="00623D67">
      <w:pPr>
        <w:rPr>
          <w:color w:val="1F497D"/>
          <w:u w:val="single"/>
        </w:rPr>
      </w:pPr>
      <w:r w:rsidRPr="00623D67">
        <w:rPr>
          <w:color w:val="1F497D"/>
          <w:u w:val="single"/>
        </w:rPr>
        <w:t>La réponse du chargé d’étude </w:t>
      </w:r>
      <w:r>
        <w:rPr>
          <w:color w:val="1F497D"/>
          <w:u w:val="single"/>
        </w:rPr>
        <w:t>Mr F. BOSQUE</w:t>
      </w:r>
      <w:r w:rsidR="003D4C1C">
        <w:rPr>
          <w:color w:val="1F497D"/>
          <w:u w:val="single"/>
        </w:rPr>
        <w:t xml:space="preserve"> en liaison avec B. BONNET de l’AANA </w:t>
      </w:r>
      <w:r w:rsidRPr="00623D67">
        <w:rPr>
          <w:color w:val="1F497D"/>
          <w:u w:val="single"/>
        </w:rPr>
        <w:t>:</w:t>
      </w:r>
    </w:p>
    <w:p w:rsidR="00623D67" w:rsidRDefault="003D4C1C" w:rsidP="00623D67">
      <w:pPr>
        <w:rPr>
          <w:color w:val="1F497D"/>
        </w:rPr>
      </w:pPr>
      <w:r>
        <w:rPr>
          <w:color w:val="1F497D"/>
        </w:rPr>
        <w:t>J</w:t>
      </w:r>
      <w:r w:rsidR="00623D67">
        <w:rPr>
          <w:color w:val="1F497D"/>
        </w:rPr>
        <w:t>e vous confirme que le cadre méthodologique et financier que nous avons présenté lors de la Commission Qualité de l’AANA du 11 octobre 2018 à Bordeaux est un cadre très général pour l’ensemble des filières S</w:t>
      </w:r>
      <w:r>
        <w:rPr>
          <w:color w:val="1F497D"/>
        </w:rPr>
        <w:t>I</w:t>
      </w:r>
      <w:r w:rsidR="00623D67">
        <w:rPr>
          <w:color w:val="1F497D"/>
        </w:rPr>
        <w:t>QO de Nouvelle-Aquitaine, qui peut être adapté aux spécificités et attentes des différentes filières.</w:t>
      </w:r>
    </w:p>
    <w:p w:rsidR="00623D67" w:rsidRDefault="00623D67" w:rsidP="00623D67">
      <w:pPr>
        <w:rPr>
          <w:color w:val="1F497D"/>
        </w:rPr>
      </w:pPr>
      <w:r>
        <w:rPr>
          <w:color w:val="1F497D"/>
        </w:rPr>
        <w:t>J’ai bien noté que vous étiez intéressé par un projet spécifique, qui serait intégré au projet ECOQUALINA, et qui comprendrait :</w:t>
      </w:r>
    </w:p>
    <w:p w:rsidR="00623D67" w:rsidRDefault="00623D67" w:rsidP="00623D67">
      <w:pPr>
        <w:pStyle w:val="Paragraphedeliste"/>
        <w:numPr>
          <w:ilvl w:val="0"/>
          <w:numId w:val="2"/>
        </w:numPr>
        <w:rPr>
          <w:rFonts w:eastAsia="Times New Roman"/>
          <w:color w:val="1F497D"/>
        </w:rPr>
      </w:pPr>
      <w:proofErr w:type="gramStart"/>
      <w:r>
        <w:rPr>
          <w:rFonts w:eastAsia="Times New Roman"/>
          <w:color w:val="1F497D"/>
        </w:rPr>
        <w:t>un</w:t>
      </w:r>
      <w:proofErr w:type="gramEnd"/>
      <w:r>
        <w:rPr>
          <w:rFonts w:eastAsia="Times New Roman"/>
          <w:color w:val="1F497D"/>
        </w:rPr>
        <w:t xml:space="preserve"> socle méthodologique commun à différentes filières SIQO « agneaux »,</w:t>
      </w:r>
    </w:p>
    <w:p w:rsidR="00623D67" w:rsidRDefault="00623D67" w:rsidP="00623D67">
      <w:pPr>
        <w:pStyle w:val="Paragraphedeliste"/>
        <w:numPr>
          <w:ilvl w:val="0"/>
          <w:numId w:val="2"/>
        </w:numPr>
        <w:rPr>
          <w:rFonts w:eastAsia="Times New Roman"/>
          <w:color w:val="1F497D"/>
        </w:rPr>
      </w:pPr>
      <w:proofErr w:type="gramStart"/>
      <w:r>
        <w:rPr>
          <w:rFonts w:eastAsia="Times New Roman"/>
          <w:color w:val="1F497D"/>
        </w:rPr>
        <w:t>la</w:t>
      </w:r>
      <w:proofErr w:type="gramEnd"/>
      <w:r>
        <w:rPr>
          <w:rFonts w:eastAsia="Times New Roman"/>
          <w:color w:val="1F497D"/>
        </w:rPr>
        <w:t xml:space="preserve"> prise en compte des spécificités de ces différentes filières (leur diversité),</w:t>
      </w:r>
    </w:p>
    <w:p w:rsidR="00623D67" w:rsidRDefault="00623D67" w:rsidP="00623D67">
      <w:pPr>
        <w:pStyle w:val="Paragraphedeliste"/>
        <w:numPr>
          <w:ilvl w:val="0"/>
          <w:numId w:val="2"/>
        </w:numPr>
        <w:rPr>
          <w:rFonts w:eastAsia="Times New Roman"/>
          <w:color w:val="1F497D"/>
        </w:rPr>
      </w:pPr>
      <w:proofErr w:type="gramStart"/>
      <w:r>
        <w:rPr>
          <w:rFonts w:eastAsia="Times New Roman"/>
          <w:color w:val="1F497D"/>
        </w:rPr>
        <w:lastRenderedPageBreak/>
        <w:t>une</w:t>
      </w:r>
      <w:proofErr w:type="gramEnd"/>
      <w:r>
        <w:rPr>
          <w:rFonts w:eastAsia="Times New Roman"/>
          <w:color w:val="1F497D"/>
        </w:rPr>
        <w:t xml:space="preserve"> réflexion conjointe sur la construction d’indicateurs représentatifs des points forts de vos filières, et moins génériques que ceux présentés lors de la réunion du 11 octobre,</w:t>
      </w:r>
    </w:p>
    <w:p w:rsidR="00623D67" w:rsidRDefault="00623D67" w:rsidP="00623D67">
      <w:pPr>
        <w:pStyle w:val="Paragraphedeliste"/>
        <w:numPr>
          <w:ilvl w:val="0"/>
          <w:numId w:val="2"/>
        </w:numPr>
        <w:rPr>
          <w:rFonts w:eastAsia="Times New Roman"/>
          <w:color w:val="1F497D"/>
        </w:rPr>
      </w:pPr>
      <w:proofErr w:type="gramStart"/>
      <w:r>
        <w:rPr>
          <w:rFonts w:eastAsia="Times New Roman"/>
          <w:color w:val="1F497D"/>
        </w:rPr>
        <w:t>la</w:t>
      </w:r>
      <w:proofErr w:type="gramEnd"/>
      <w:r>
        <w:rPr>
          <w:rFonts w:eastAsia="Times New Roman"/>
          <w:color w:val="1F497D"/>
        </w:rPr>
        <w:t xml:space="preserve"> prise en considération de la multi-activités des opérateurs de ces filières : production conjointe des agneaux sous SIQO et de productions laitières (lait ou fromage).</w:t>
      </w:r>
    </w:p>
    <w:p w:rsidR="00623D67" w:rsidRDefault="00623D67" w:rsidP="00623D67">
      <w:pPr>
        <w:rPr>
          <w:color w:val="1F497D"/>
        </w:rPr>
      </w:pPr>
    </w:p>
    <w:p w:rsidR="00623D67" w:rsidRDefault="00623D67" w:rsidP="00623D67">
      <w:pPr>
        <w:rPr>
          <w:color w:val="1F497D"/>
        </w:rPr>
      </w:pPr>
      <w:r>
        <w:rPr>
          <w:color w:val="1F497D"/>
        </w:rPr>
        <w:t xml:space="preserve">Dans le montage financier du projet ECOQUALINA, nous avons prévu un budget de sous-traitance pour faire appel à des compétences spécifiques (IDELE ou autres) en fonction des besoins des filières intéressées par le projet. </w:t>
      </w:r>
    </w:p>
    <w:p w:rsidR="00B66F93" w:rsidRDefault="00623D67" w:rsidP="00623D67">
      <w:pPr>
        <w:rPr>
          <w:color w:val="1F497D"/>
        </w:rPr>
      </w:pPr>
      <w:r>
        <w:rPr>
          <w:color w:val="1F497D"/>
        </w:rPr>
        <w:t>Dans le cas où votre Conseil d’Administration donnerait un accord de principe pour participer au projet (qui ne pourra valoir, à ce stade, d’engagement formel), nous sommes disponibles pour organiser prochainement une réunion qui aura pour objet de bâtir un « sous-projet ECOQUALINA » (programme technique, moyens et budget associés) répondant à vos attentes.</w:t>
      </w:r>
    </w:p>
    <w:p w:rsidR="003D4C1C" w:rsidRDefault="003D4C1C" w:rsidP="00623D67"/>
    <w:p w:rsidR="003D4C1C" w:rsidRPr="003D4C1C" w:rsidRDefault="003D4C1C" w:rsidP="00623D67">
      <w:pPr>
        <w:rPr>
          <w:u w:val="single"/>
        </w:rPr>
      </w:pPr>
      <w:r w:rsidRPr="003D4C1C">
        <w:rPr>
          <w:u w:val="single"/>
        </w:rPr>
        <w:t>Et notre réponse :</w:t>
      </w:r>
    </w:p>
    <w:p w:rsidR="003D4C1C" w:rsidRDefault="003D4C1C" w:rsidP="003D4C1C">
      <w:r>
        <w:t xml:space="preserve">Le Conseil d’Administration du 23 novembre 2018, de l’ARO NA – Association Régionale Ovine de Nouvelle Aquitaine a validé le principe de participation de notre filière ovine au projet ECOQUALINA pour ses SIQO </w:t>
      </w:r>
      <w:r w:rsidR="001533B5">
        <w:t>ovin « agneau</w:t>
      </w:r>
      <w:r w:rsidR="00F901E0">
        <w:t>x</w:t>
      </w:r>
      <w:r w:rsidR="001533B5">
        <w:t> »</w:t>
      </w:r>
      <w:r>
        <w:t>, au travers de la Commission Qualité de notre Association.</w:t>
      </w:r>
    </w:p>
    <w:p w:rsidR="003D4C1C" w:rsidRDefault="003D4C1C" w:rsidP="003D4C1C">
      <w:r>
        <w:t>Pour un engagement ferme et définitif de chaque SIQO, nous vous sollicitons comme convenu, suivant votre proposition ci-dessous, afin de préciser en effet, le programme technique et le budget associé.</w:t>
      </w:r>
    </w:p>
    <w:p w:rsidR="003D4C1C" w:rsidRDefault="003D4C1C" w:rsidP="003D4C1C">
      <w:r>
        <w:t>Les responsables professionnels ont également insisté sur la nécessaire confidentialité des données qu’il s’agisse de données intermédiaires, des résultats de l’étude ou des formes de présentation adoptées.</w:t>
      </w:r>
      <w:bookmarkStart w:id="0" w:name="_GoBack"/>
      <w:bookmarkEnd w:id="0"/>
    </w:p>
    <w:p w:rsidR="003D4C1C" w:rsidRDefault="003D4C1C" w:rsidP="003D4C1C">
      <w:r>
        <w:t>Nous pouvons donc prendre date pour une rencontre.</w:t>
      </w:r>
    </w:p>
    <w:p w:rsidR="003D4C1C" w:rsidRDefault="003D4C1C" w:rsidP="00623D67"/>
    <w:p w:rsidR="003D4C1C" w:rsidRPr="00D90F60" w:rsidRDefault="003D4C1C" w:rsidP="00623D67">
      <w:pPr>
        <w:rPr>
          <w:i/>
          <w:u w:val="single"/>
        </w:rPr>
      </w:pPr>
      <w:r w:rsidRPr="00D90F60">
        <w:rPr>
          <w:i/>
          <w:u w:val="single"/>
        </w:rPr>
        <w:t>Commentaire :</w:t>
      </w:r>
    </w:p>
    <w:p w:rsidR="003D4C1C" w:rsidRPr="00D90F60" w:rsidRDefault="003D4C1C" w:rsidP="00623D67">
      <w:pPr>
        <w:rPr>
          <w:rFonts w:eastAsia="Times New Roman"/>
          <w:i/>
        </w:rPr>
      </w:pPr>
      <w:r w:rsidRPr="00D90F60">
        <w:rPr>
          <w:i/>
        </w:rPr>
        <w:t xml:space="preserve">Concernant l’analyse du cycle de vie de la partie production </w:t>
      </w:r>
      <w:r w:rsidRPr="00D90F60">
        <w:rPr>
          <w:rFonts w:eastAsia="Times New Roman"/>
          <w:i/>
        </w:rPr>
        <w:t>de l’Agneau de lait des Pyrénées, nous avons « évoqué » le fait que deux possibilités existeraient :</w:t>
      </w:r>
    </w:p>
    <w:p w:rsidR="003D4C1C" w:rsidRPr="00D90F60" w:rsidRDefault="003D4C1C" w:rsidP="003D4C1C">
      <w:pPr>
        <w:pStyle w:val="Paragraphedeliste"/>
        <w:numPr>
          <w:ilvl w:val="0"/>
          <w:numId w:val="2"/>
        </w:numPr>
        <w:rPr>
          <w:i/>
        </w:rPr>
      </w:pPr>
      <w:proofErr w:type="gramStart"/>
      <w:r w:rsidRPr="00D90F60">
        <w:rPr>
          <w:i/>
        </w:rPr>
        <w:t>l’une</w:t>
      </w:r>
      <w:proofErr w:type="gramEnd"/>
      <w:r w:rsidRPr="00D90F60">
        <w:rPr>
          <w:i/>
        </w:rPr>
        <w:t xml:space="preserve"> en s’attachant uniquement à la durée d’élevage de l’agneau de lait, sans prendre en compte la production laitière ultérieure, afin de limiter les coûts d’étude, même si cette façon de procéder serait en soi contestable,</w:t>
      </w:r>
    </w:p>
    <w:p w:rsidR="003D4C1C" w:rsidRPr="00D90F60" w:rsidRDefault="003D4C1C" w:rsidP="003D4C1C">
      <w:pPr>
        <w:pStyle w:val="Paragraphedeliste"/>
        <w:numPr>
          <w:ilvl w:val="0"/>
          <w:numId w:val="2"/>
        </w:numPr>
        <w:rPr>
          <w:i/>
        </w:rPr>
      </w:pPr>
      <w:proofErr w:type="gramStart"/>
      <w:r w:rsidRPr="00D90F60">
        <w:rPr>
          <w:i/>
        </w:rPr>
        <w:t>l’autre</w:t>
      </w:r>
      <w:proofErr w:type="gramEnd"/>
      <w:r w:rsidRPr="00D90F60">
        <w:rPr>
          <w:i/>
        </w:rPr>
        <w:t xml:space="preserve"> en prenant en compte la production totale du troupeau : production de viande et production laitière, mais dans ce cas</w:t>
      </w:r>
      <w:r w:rsidR="00D90F60" w:rsidRPr="00D90F60">
        <w:rPr>
          <w:i/>
        </w:rPr>
        <w:t>,</w:t>
      </w:r>
      <w:r w:rsidRPr="00D90F60">
        <w:rPr>
          <w:i/>
        </w:rPr>
        <w:t xml:space="preserve"> cela pose la question de </w:t>
      </w:r>
      <w:r w:rsidR="00D90F60" w:rsidRPr="00D90F60">
        <w:rPr>
          <w:i/>
        </w:rPr>
        <w:t>prise en compte de toute la partie collecte / transformation / distribution sur ces deux types de production …</w:t>
      </w:r>
    </w:p>
    <w:p w:rsidR="00D90F60" w:rsidRPr="00D90F60" w:rsidRDefault="00D90F60" w:rsidP="00D90F60">
      <w:pPr>
        <w:pStyle w:val="Paragraphedeliste"/>
        <w:rPr>
          <w:i/>
        </w:rPr>
      </w:pPr>
      <w:r w:rsidRPr="00D90F60">
        <w:rPr>
          <w:i/>
        </w:rPr>
        <w:t>Cette démarche paraît plus logique, mais reviendrait à mener cette analyse du cycle de vie sur les deux productions</w:t>
      </w:r>
      <w:r w:rsidR="001533B5">
        <w:rPr>
          <w:i/>
        </w:rPr>
        <w:t xml:space="preserve"> (lait et viande)</w:t>
      </w:r>
      <w:r w:rsidRPr="00D90F60">
        <w:rPr>
          <w:i/>
        </w:rPr>
        <w:t xml:space="preserve">, ce qui ne relève pas </w:t>
      </w:r>
      <w:r w:rsidR="001533B5">
        <w:rPr>
          <w:i/>
        </w:rPr>
        <w:t xml:space="preserve">uniquement </w:t>
      </w:r>
      <w:r w:rsidRPr="00D90F60">
        <w:rPr>
          <w:i/>
        </w:rPr>
        <w:t xml:space="preserve">des SIQO Ovins </w:t>
      </w:r>
      <w:r w:rsidR="001533B5">
        <w:rPr>
          <w:i/>
        </w:rPr>
        <w:t>« agneau</w:t>
      </w:r>
      <w:r w:rsidR="00500FC4">
        <w:rPr>
          <w:i/>
        </w:rPr>
        <w:t>x</w:t>
      </w:r>
      <w:r w:rsidR="001533B5">
        <w:rPr>
          <w:i/>
        </w:rPr>
        <w:t> ».</w:t>
      </w:r>
    </w:p>
    <w:p w:rsidR="00D90F60" w:rsidRPr="00D90F60" w:rsidRDefault="00D90F60">
      <w:pPr>
        <w:rPr>
          <w:i/>
        </w:rPr>
      </w:pPr>
      <w:r w:rsidRPr="00D90F60">
        <w:rPr>
          <w:i/>
        </w:rPr>
        <w:t>Ces options pourront être discutées avec Mrs BOSQUE et BOIRON lors de la rencontre prévue avant toute décision ferme et définitive de s’engager sur ECOQUALINA.</w:t>
      </w:r>
    </w:p>
    <w:sectPr w:rsidR="00D90F60" w:rsidRPr="00D90F60" w:rsidSect="00D90F60">
      <w:headerReference w:type="default" r:id="rId7"/>
      <w:footerReference w:type="default" r:id="rId8"/>
      <w:pgSz w:w="11906" w:h="16838"/>
      <w:pgMar w:top="15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6E2" w:rsidRDefault="00CA56E2" w:rsidP="00D90F60">
      <w:pPr>
        <w:spacing w:after="0" w:line="240" w:lineRule="auto"/>
      </w:pPr>
      <w:r>
        <w:separator/>
      </w:r>
    </w:p>
  </w:endnote>
  <w:endnote w:type="continuationSeparator" w:id="0">
    <w:p w:rsidR="00CA56E2" w:rsidRDefault="00CA56E2" w:rsidP="00D9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6312722"/>
      <w:docPartObj>
        <w:docPartGallery w:val="Page Numbers (Bottom of Page)"/>
        <w:docPartUnique/>
      </w:docPartObj>
    </w:sdtPr>
    <w:sdtEndPr/>
    <w:sdtContent>
      <w:p w:rsidR="00D90F60" w:rsidRDefault="00D90F60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75565</wp:posOffset>
                  </wp:positionV>
                  <wp:extent cx="368300" cy="323850"/>
                  <wp:effectExtent l="0" t="0" r="12700" b="19050"/>
                  <wp:wrapNone/>
                  <wp:docPr id="2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2385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90F60" w:rsidRDefault="00D90F6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27" type="#_x0000_t65" style="position:absolute;margin-left:0;margin-top:5.95pt;width:29pt;height:25.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" o:allowincell="f" adj="14135" strokecolor="gray" strokeweight=".25pt">
                  <v:textbox>
                    <w:txbxContent>
                      <w:p w:rsidR="00D90F60" w:rsidRDefault="00D90F6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6E2" w:rsidRDefault="00CA56E2" w:rsidP="00D90F60">
      <w:pPr>
        <w:spacing w:after="0" w:line="240" w:lineRule="auto"/>
      </w:pPr>
      <w:r>
        <w:separator/>
      </w:r>
    </w:p>
  </w:footnote>
  <w:footnote w:type="continuationSeparator" w:id="0">
    <w:p w:rsidR="00CA56E2" w:rsidRDefault="00CA56E2" w:rsidP="00D9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F60" w:rsidRDefault="00D90F60" w:rsidP="00D90F60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BC6E793" wp14:editId="28AEC6B3">
              <wp:simplePos x="0" y="0"/>
              <wp:positionH relativeFrom="margin">
                <wp:align>left</wp:align>
              </wp:positionH>
              <wp:positionV relativeFrom="paragraph">
                <wp:posOffset>-201930</wp:posOffset>
              </wp:positionV>
              <wp:extent cx="2286000" cy="64770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0F60" w:rsidRDefault="00D90F60" w:rsidP="00D90F60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Association Régionale Ovine</w:t>
                          </w:r>
                        </w:p>
                        <w:p w:rsidR="00D90F60" w:rsidRDefault="00D90F60" w:rsidP="00D90F60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Nouvelle Aquitaine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6E79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-15.9pt;width:180pt;height:51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">
              <v:textbox>
                <w:txbxContent>
                  <w:p w:rsidR="00D90F60" w:rsidRDefault="00D90F60" w:rsidP="00D90F60">
                    <w:pPr>
                      <w:rPr>
                        <w:rFonts w:ascii="Calibri" w:hAnsi="Calibri"/>
                        <w:b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  <w:lang w:val="en-US"/>
                      </w:rPr>
                      <w:t>Association Régionale Ovine</w:t>
                    </w:r>
                  </w:p>
                  <w:p w:rsidR="00D90F60" w:rsidRDefault="00D90F60" w:rsidP="00D90F60">
                    <w:r>
                      <w:rPr>
                        <w:rFonts w:ascii="Calibri" w:hAnsi="Calibri"/>
                        <w:b/>
                        <w:sz w:val="28"/>
                        <w:szCs w:val="28"/>
                        <w:lang w:val="en-US"/>
                      </w:rPr>
                      <w:t>Nouvelle Aquitaine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  <w:p w:rsidR="00D90F60" w:rsidRDefault="00D90F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D24FB"/>
    <w:multiLevelType w:val="hybridMultilevel"/>
    <w:tmpl w:val="E264B8E2"/>
    <w:lvl w:ilvl="0" w:tplc="6F10477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D3A5B90"/>
    <w:multiLevelType w:val="hybridMultilevel"/>
    <w:tmpl w:val="172662A0"/>
    <w:lvl w:ilvl="0" w:tplc="C1EE7CD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93"/>
    <w:rsid w:val="001533B5"/>
    <w:rsid w:val="002C13C0"/>
    <w:rsid w:val="003D4C1C"/>
    <w:rsid w:val="00500FC4"/>
    <w:rsid w:val="00623D67"/>
    <w:rsid w:val="007E43E3"/>
    <w:rsid w:val="008524A0"/>
    <w:rsid w:val="00B66F93"/>
    <w:rsid w:val="00CA56E2"/>
    <w:rsid w:val="00D90F60"/>
    <w:rsid w:val="00F9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77389"/>
  <w15:chartTrackingRefBased/>
  <w15:docId w15:val="{0CBB65A3-BF54-440E-9A95-097C988B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F93"/>
    <w:pPr>
      <w:spacing w:after="0" w:line="240" w:lineRule="auto"/>
      <w:ind w:left="720"/>
    </w:pPr>
    <w:rPr>
      <w:rFonts w:ascii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D9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0F60"/>
  </w:style>
  <w:style w:type="paragraph" w:styleId="Pieddepage">
    <w:name w:val="footer"/>
    <w:basedOn w:val="Normal"/>
    <w:link w:val="PieddepageCar"/>
    <w:uiPriority w:val="99"/>
    <w:unhideWhenUsed/>
    <w:rsid w:val="00D9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 Przewozny</dc:creator>
  <cp:keywords/>
  <dc:description/>
  <cp:lastModifiedBy>David</cp:lastModifiedBy>
  <cp:revision>3</cp:revision>
  <dcterms:created xsi:type="dcterms:W3CDTF">2018-11-27T16:54:00Z</dcterms:created>
  <dcterms:modified xsi:type="dcterms:W3CDTF">2018-11-27T16:57:00Z</dcterms:modified>
</cp:coreProperties>
</file>