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730EF" w:rsidP="001E108F">
      <w:pPr>
        <w:pStyle w:val="Sansinterligne"/>
        <w:rPr>
          <w:rFonts w:ascii="Arial" w:hAnsi="Arial" w:cs="Arial"/>
          <w:sz w:val="24"/>
          <w:szCs w:val="24"/>
        </w:rPr>
      </w:pPr>
    </w:p>
    <w:p w:rsidR="001E108F" w:rsidRDefault="001E108F" w:rsidP="001E108F">
      <w:pPr>
        <w:pStyle w:val="Sansinterligne"/>
        <w:rPr>
          <w:rFonts w:ascii="Arial" w:hAnsi="Arial" w:cs="Arial"/>
          <w:sz w:val="24"/>
          <w:szCs w:val="24"/>
        </w:rPr>
      </w:pPr>
    </w:p>
    <w:p w:rsidR="001E108F" w:rsidRDefault="001E108F" w:rsidP="001E108F">
      <w:pPr>
        <w:pStyle w:val="Sansinterligne"/>
        <w:rPr>
          <w:rFonts w:ascii="Arial" w:hAnsi="Arial" w:cs="Arial"/>
          <w:sz w:val="24"/>
          <w:szCs w:val="24"/>
        </w:rPr>
      </w:pPr>
    </w:p>
    <w:p w:rsidR="001E108F" w:rsidRDefault="001E108F" w:rsidP="001E108F">
      <w:pPr>
        <w:pStyle w:val="Sansinterligne"/>
        <w:rPr>
          <w:rFonts w:ascii="Arial" w:hAnsi="Arial" w:cs="Arial"/>
          <w:sz w:val="24"/>
          <w:szCs w:val="24"/>
        </w:rPr>
      </w:pPr>
      <w:r w:rsidRPr="001E108F">
        <w:rPr>
          <w:rFonts w:ascii="Arial" w:hAnsi="Arial" w:cs="Arial"/>
          <w:b/>
          <w:color w:val="FF0000"/>
          <w:sz w:val="24"/>
          <w:szCs w:val="24"/>
        </w:rPr>
        <w:t>Article original</w:t>
      </w:r>
      <w:r w:rsidRPr="001E108F">
        <w:rPr>
          <w:rFonts w:ascii="Arial" w:hAnsi="Arial" w:cs="Arial"/>
          <w:color w:val="FF0000"/>
          <w:sz w:val="24"/>
          <w:szCs w:val="24"/>
        </w:rPr>
        <w:t> </w:t>
      </w:r>
      <w:r>
        <w:rPr>
          <w:rFonts w:ascii="Arial" w:hAnsi="Arial" w:cs="Arial"/>
          <w:sz w:val="24"/>
          <w:szCs w:val="24"/>
        </w:rPr>
        <w:t xml:space="preserve">: </w:t>
      </w:r>
      <w:hyperlink r:id="rId4" w:history="1">
        <w:r w:rsidRPr="00C37A83">
          <w:rPr>
            <w:rStyle w:val="Lienhypertexte"/>
            <w:rFonts w:ascii="Arial" w:hAnsi="Arial" w:cs="Arial"/>
            <w:sz w:val="24"/>
            <w:szCs w:val="24"/>
          </w:rPr>
          <w:t>https://www.precisionvaccinations.com/2021/11/04/uk-authorizes-oral-covid-19-antiviral</w:t>
        </w:r>
      </w:hyperlink>
    </w:p>
    <w:p w:rsidR="001E108F" w:rsidRDefault="001E108F" w:rsidP="001E108F">
      <w:pPr>
        <w:pStyle w:val="Sansinterligne"/>
        <w:rPr>
          <w:rFonts w:ascii="Arial" w:hAnsi="Arial" w:cs="Arial"/>
          <w:sz w:val="24"/>
          <w:szCs w:val="24"/>
        </w:rPr>
      </w:pPr>
    </w:p>
    <w:p w:rsidR="001E108F" w:rsidRPr="001E108F" w:rsidRDefault="001E108F" w:rsidP="001E108F">
      <w:pPr>
        <w:shd w:val="clear" w:color="auto" w:fill="FFFFFF"/>
        <w:spacing w:before="330" w:after="480" w:line="780" w:lineRule="atLeast"/>
        <w:outlineLvl w:val="0"/>
        <w:rPr>
          <w:rFonts w:ascii="inherit" w:eastAsia="Times New Roman" w:hAnsi="inherit" w:cs="Segoe UI"/>
          <w:b/>
          <w:bCs/>
          <w:color w:val="303030"/>
          <w:kern w:val="36"/>
          <w:sz w:val="72"/>
          <w:szCs w:val="72"/>
          <w:lang w:eastAsia="fr-FR"/>
        </w:rPr>
      </w:pPr>
      <w:r w:rsidRPr="001E108F">
        <w:rPr>
          <w:rFonts w:ascii="inherit" w:eastAsia="Times New Roman" w:hAnsi="inherit" w:cs="Segoe UI"/>
          <w:b/>
          <w:bCs/>
          <w:color w:val="303030"/>
          <w:kern w:val="36"/>
          <w:sz w:val="72"/>
          <w:szCs w:val="72"/>
          <w:lang w:eastAsia="fr-FR"/>
        </w:rPr>
        <w:t>UK Authorizes Oral COVID-19 Antiviral</w:t>
      </w:r>
    </w:p>
    <w:p w:rsidR="001E108F" w:rsidRPr="001E108F" w:rsidRDefault="001E108F" w:rsidP="001E108F">
      <w:pPr>
        <w:shd w:val="clear" w:color="auto" w:fill="FFFFFF"/>
        <w:spacing w:line="540" w:lineRule="atLeast"/>
        <w:rPr>
          <w:rFonts w:ascii="Segoe UI" w:eastAsia="Times New Roman" w:hAnsi="Segoe UI" w:cs="Segoe UI"/>
          <w:color w:val="424242"/>
          <w:sz w:val="42"/>
          <w:szCs w:val="42"/>
          <w:lang w:eastAsia="fr-FR"/>
        </w:rPr>
      </w:pPr>
      <w:r w:rsidRPr="001E108F">
        <w:rPr>
          <w:rFonts w:ascii="Segoe UI" w:eastAsia="Times New Roman" w:hAnsi="Segoe UI" w:cs="Segoe UI"/>
          <w:color w:val="424242"/>
          <w:sz w:val="42"/>
          <w:szCs w:val="42"/>
          <w:lang w:eastAsia="fr-FR"/>
        </w:rPr>
        <w:t>November 4, 2021 • 6:49 am CDT</w:t>
      </w:r>
    </w:p>
    <w:p w:rsidR="001E108F" w:rsidRDefault="001E108F" w:rsidP="001E108F">
      <w:pPr>
        <w:shd w:val="clear" w:color="auto" w:fill="FFFFFF"/>
        <w:spacing w:line="435" w:lineRule="atLeast"/>
        <w:rPr>
          <w:rFonts w:ascii="Segoe UI" w:hAnsi="Segoe UI" w:cs="Segoe UI"/>
          <w:color w:val="292929"/>
          <w:sz w:val="27"/>
          <w:szCs w:val="27"/>
        </w:rPr>
      </w:pPr>
      <w:r>
        <w:rPr>
          <w:rStyle w:val="pretext-geo"/>
          <w:rFonts w:ascii="Segoe UI" w:hAnsi="Segoe UI" w:cs="Segoe UI"/>
          <w:color w:val="292929"/>
          <w:sz w:val="27"/>
          <w:szCs w:val="27"/>
        </w:rPr>
        <w:t>(Precision Vaccinations)</w:t>
      </w:r>
    </w:p>
    <w:p w:rsidR="001E108F" w:rsidRPr="001E108F" w:rsidRDefault="001E108F" w:rsidP="001E108F">
      <w:pPr>
        <w:pStyle w:val="NormalWeb"/>
        <w:shd w:val="clear" w:color="auto" w:fill="FFFFFF"/>
        <w:spacing w:before="360" w:after="360" w:line="435" w:lineRule="atLeast"/>
        <w:rPr>
          <w:rFonts w:ascii="Segoe UI" w:hAnsi="Segoe UI" w:cs="Segoe UI"/>
          <w:color w:val="292929"/>
          <w:sz w:val="27"/>
          <w:szCs w:val="27"/>
        </w:rPr>
      </w:pPr>
      <w:r w:rsidRPr="001E108F">
        <w:rPr>
          <w:rFonts w:ascii="Segoe UI" w:hAnsi="Segoe UI" w:cs="Segoe UI"/>
          <w:color w:val="292929"/>
          <w:sz w:val="27"/>
          <w:szCs w:val="27"/>
        </w:rPr>
        <w:t>L'Agence britannique de réglementation des médicaments et des produits de santé a annoncé aujourd'hui que l'antiviral oral Lagevrio (molnupiravir) est sûr et efficace pour réduire le risque d'hospitalisation et de décès chez les personnes atteintes de COVID-19 léger à modéré et présentant un risque accru de développer une maladie grave.</w:t>
      </w:r>
    </w:p>
    <w:p w:rsidR="001E108F" w:rsidRDefault="001E108F" w:rsidP="001E108F">
      <w:pPr>
        <w:pStyle w:val="NormalWeb"/>
        <w:shd w:val="clear" w:color="auto" w:fill="FFFFFF"/>
        <w:spacing w:before="360" w:beforeAutospacing="0" w:after="360" w:afterAutospacing="0" w:line="435" w:lineRule="atLeast"/>
        <w:rPr>
          <w:rFonts w:ascii="Segoe UI" w:hAnsi="Segoe UI" w:cs="Segoe UI"/>
          <w:color w:val="292929"/>
          <w:sz w:val="27"/>
          <w:szCs w:val="27"/>
        </w:rPr>
      </w:pPr>
      <w:r w:rsidRPr="001E108F">
        <w:rPr>
          <w:rFonts w:ascii="Segoe UI" w:hAnsi="Segoe UI" w:cs="Segoe UI"/>
          <w:color w:val="292929"/>
          <w:sz w:val="27"/>
          <w:szCs w:val="27"/>
        </w:rPr>
        <w:t>L'utilisation du molnupiravir a été autorisée chez les personnes atteintes de COVID-19 léger à modéré et présentant au moins un facteur de risque de développer une maladie grave. D'après les données des essais cliniques, Lagevrio est plus efficace lorsqu'il est pris pendant les premiers stades de l'infection.</w:t>
      </w:r>
    </w:p>
    <w:p w:rsidR="001E108F" w:rsidRPr="001E108F" w:rsidRDefault="001E108F" w:rsidP="001E108F">
      <w:pPr>
        <w:pStyle w:val="NormalWeb"/>
        <w:shd w:val="clear" w:color="auto" w:fill="FFFFFF"/>
        <w:spacing w:before="360" w:after="360" w:line="435" w:lineRule="atLeast"/>
        <w:rPr>
          <w:rFonts w:ascii="Segoe UI" w:hAnsi="Segoe UI" w:cs="Segoe UI"/>
          <w:color w:val="292929"/>
          <w:sz w:val="27"/>
          <w:szCs w:val="27"/>
        </w:rPr>
      </w:pPr>
      <w:r w:rsidRPr="001E108F">
        <w:rPr>
          <w:rFonts w:ascii="Segoe UI" w:hAnsi="Segoe UI" w:cs="Segoe UI"/>
          <w:color w:val="292929"/>
          <w:sz w:val="27"/>
          <w:szCs w:val="27"/>
        </w:rPr>
        <w:t>La Medicines and Healthcare products Regulatory Agency (MHRA) a confirmé que l'autorisation fait suite à un examen rigoureux de la sécurité, de la qualité et de l'efficacité du produit par l'organisme de réglementation britannique et l'organe consultatif scientifique indépendant du gouvernement, la Commission on Human Medicines.</w:t>
      </w:r>
    </w:p>
    <w:p w:rsidR="001E108F" w:rsidRPr="001E108F" w:rsidRDefault="001E108F" w:rsidP="001E108F">
      <w:pPr>
        <w:pStyle w:val="NormalWeb"/>
        <w:shd w:val="clear" w:color="auto" w:fill="FFFFFF"/>
        <w:spacing w:before="360" w:after="360" w:line="435" w:lineRule="atLeast"/>
        <w:rPr>
          <w:rFonts w:ascii="Segoe UI" w:hAnsi="Segoe UI" w:cs="Segoe UI"/>
          <w:color w:val="292929"/>
          <w:sz w:val="27"/>
          <w:szCs w:val="27"/>
        </w:rPr>
      </w:pPr>
      <w:r w:rsidRPr="001E108F">
        <w:rPr>
          <w:rFonts w:ascii="Segoe UI" w:hAnsi="Segoe UI" w:cs="Segoe UI"/>
          <w:color w:val="292929"/>
          <w:sz w:val="27"/>
          <w:szCs w:val="27"/>
        </w:rPr>
        <w:t>La MHRA recommande son utilisation dès que possible après un test COVID-19 positif et dans les cinq jours suivant l'apparition des symptômes.</w:t>
      </w:r>
    </w:p>
    <w:p w:rsidR="001E108F" w:rsidRDefault="001E108F" w:rsidP="001E108F">
      <w:pPr>
        <w:pStyle w:val="NormalWeb"/>
        <w:shd w:val="clear" w:color="auto" w:fill="FFFFFF"/>
        <w:spacing w:before="360" w:beforeAutospacing="0" w:after="360" w:afterAutospacing="0" w:line="435" w:lineRule="atLeast"/>
        <w:rPr>
          <w:rFonts w:ascii="Segoe UI" w:hAnsi="Segoe UI" w:cs="Segoe UI"/>
          <w:color w:val="292929"/>
          <w:sz w:val="27"/>
          <w:szCs w:val="27"/>
        </w:rPr>
      </w:pPr>
      <w:r w:rsidRPr="001E108F">
        <w:rPr>
          <w:rFonts w:ascii="Segoe UI" w:hAnsi="Segoe UI" w:cs="Segoe UI"/>
          <w:color w:val="292929"/>
          <w:sz w:val="27"/>
          <w:szCs w:val="27"/>
        </w:rPr>
        <w:t xml:space="preserve">Le secrétaire d'État à la santé et aux affaires sociales, Sajid Javid, a déclaré dans un communiqué de presse : "Aujourd'hui est un jour historique pour notre pays, car le Royaume-Uni est désormais le premier pays au monde à approuver un antiviral qui peut être pris à domicile pour le COVID-19. Cela va changer la donne pour les </w:t>
      </w:r>
      <w:r w:rsidRPr="001E108F">
        <w:rPr>
          <w:rFonts w:ascii="Segoe UI" w:hAnsi="Segoe UI" w:cs="Segoe UI"/>
          <w:color w:val="292929"/>
          <w:sz w:val="27"/>
          <w:szCs w:val="27"/>
        </w:rPr>
        <w:lastRenderedPageBreak/>
        <w:t>personnes les plus vulnérables et les immunodéprimés, qui pourront bientôt recevoir ce traitement révolutionnaire."</w:t>
      </w:r>
    </w:p>
    <w:p w:rsidR="001E108F" w:rsidRP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Lors des essais cliniques, Lagevrio s'est avéré efficace pour réduire de 50 % le risque d'hospitalisation ou de décès chez les adultes à risque non hospitalisés atteints de COVID-19 léger à modéré.</w:t>
      </w:r>
    </w:p>
    <w:p w:rsid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highlight w:val="yellow"/>
          <w:lang w:eastAsia="fr-FR"/>
        </w:rPr>
        <w:t>L'autorisation de mise sur le marché conditionnelle de la MHRA pour Lagevrio est valable uniquement en Grande-Bretagne.</w:t>
      </w:r>
    </w:p>
    <w:p w:rsidR="00B730EF" w:rsidRPr="001E108F" w:rsidRDefault="00B730EF" w:rsidP="001E108F">
      <w:pPr>
        <w:pStyle w:val="Sansinterligne"/>
        <w:rPr>
          <w:rFonts w:ascii="Segoe UI" w:eastAsia="Times New Roman" w:hAnsi="Segoe UI" w:cs="Segoe UI"/>
          <w:color w:val="292929"/>
          <w:sz w:val="27"/>
          <w:szCs w:val="27"/>
          <w:lang w:eastAsia="fr-FR"/>
        </w:rPr>
      </w:pPr>
      <w:bookmarkStart w:id="0" w:name="_GoBack"/>
      <w:bookmarkEnd w:id="0"/>
    </w:p>
    <w:p w:rsidR="001E108F" w:rsidRP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En outre, une autorisation d'utilisation d'urgence a été accordée pour l'Irlande du Nord afin de garantir l'accès au produit dans tout le Royaume-Uni.</w:t>
      </w:r>
    </w:p>
    <w:p w:rsidR="001E108F" w:rsidRP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Mis au point par Ridgeback Biotherapeutics et Merck Sharp &amp; Dohme (MSD), basés à Miami, Lagevrio agit en interférant avec la réplication du virus. Cela l'empêche de se multiplier, ce qui maintient les niveaux de virus à un niveau bas dans l'organisme et réduit donc la gravité de la maladie.</w:t>
      </w:r>
    </w:p>
    <w:p w:rsid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"La première autorisation mondiale du molnupiravir est une réalisation majeure dans l'héritage singulier de Merck, qui a mis au point des médicaments et des vaccins révolutionnaires pour relever les plus grands défis sanitaires du monde. Dans la poursuite de la mission inébranlable de Merck de sauver et d'améliorer des vies, nous continuerons à agir avec rigueur et urgence pour apporter le molnupiravir aux patients du monde entier aussi rapidement que possible", a commenté Robert M. Davis, PDG et président de Merck, dans un communiqué de presse.</w:t>
      </w:r>
    </w:p>
    <w:p w:rsidR="001E108F" w:rsidRPr="001E108F" w:rsidRDefault="001E108F" w:rsidP="001E108F">
      <w:pPr>
        <w:pStyle w:val="Sansinterligne"/>
        <w:rPr>
          <w:rFonts w:ascii="Segoe UI" w:eastAsia="Times New Roman" w:hAnsi="Segoe UI" w:cs="Segoe UI"/>
          <w:color w:val="292929"/>
          <w:sz w:val="27"/>
          <w:szCs w:val="27"/>
          <w:lang w:eastAsia="fr-FR"/>
        </w:rPr>
      </w:pPr>
    </w:p>
    <w:p w:rsidR="001E108F" w:rsidRP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 xml:space="preserve">Le molnupiravir a été initialement développé à l'Université Emory en Géorgie. Il s'agit d'une forme biodisponible par voie orale d'un analogue ribonucléosidique puissant qui inhibe la réplication de plusieurs virus à ARN, dont le SRAS-CoV-2, l'agent responsable du COVID-19. Il est classé comme un analogue nucléotidique mutagène. </w:t>
      </w:r>
    </w:p>
    <w:p w:rsidR="001E108F" w:rsidRPr="001E108F" w:rsidRDefault="001E108F" w:rsidP="001E108F">
      <w:pPr>
        <w:pStyle w:val="Sansinterligne"/>
        <w:rPr>
          <w:rFonts w:ascii="Segoe UI" w:eastAsia="Times New Roman" w:hAnsi="Segoe UI" w:cs="Segoe UI"/>
          <w:color w:val="292929"/>
          <w:sz w:val="27"/>
          <w:szCs w:val="27"/>
          <w:lang w:eastAsia="fr-FR"/>
        </w:rPr>
      </w:pPr>
      <w:r w:rsidRPr="001E108F">
        <w:rPr>
          <w:rFonts w:ascii="Segoe UI" w:eastAsia="Times New Roman" w:hAnsi="Segoe UI" w:cs="Segoe UI"/>
          <w:color w:val="292929"/>
          <w:sz w:val="27"/>
          <w:szCs w:val="27"/>
          <w:lang w:eastAsia="fr-FR"/>
        </w:rPr>
        <w:t>-</w:t>
      </w:r>
    </w:p>
    <w:p w:rsidR="001E108F" w:rsidRDefault="001E108F" w:rsidP="001E108F">
      <w:pPr>
        <w:pStyle w:val="Sansinterligne"/>
        <w:rPr>
          <w:rFonts w:ascii="Arial" w:hAnsi="Arial" w:cs="Arial"/>
          <w:sz w:val="24"/>
          <w:szCs w:val="24"/>
        </w:rPr>
      </w:pPr>
      <w:r w:rsidRPr="001E108F">
        <w:rPr>
          <w:rFonts w:ascii="Segoe UI" w:eastAsia="Times New Roman" w:hAnsi="Segoe UI" w:cs="Segoe UI"/>
          <w:color w:val="292929"/>
          <w:sz w:val="27"/>
          <w:szCs w:val="27"/>
          <w:lang w:eastAsia="fr-FR"/>
        </w:rPr>
        <w:t>Karen McClorey Hackett</w:t>
      </w:r>
    </w:p>
    <w:p w:rsidR="001E108F" w:rsidRDefault="001E108F" w:rsidP="001E108F">
      <w:pPr>
        <w:pStyle w:val="Sansinterligne"/>
        <w:rPr>
          <w:rFonts w:ascii="Arial" w:hAnsi="Arial" w:cs="Arial"/>
          <w:sz w:val="24"/>
          <w:szCs w:val="24"/>
        </w:rPr>
      </w:pPr>
    </w:p>
    <w:p w:rsidR="001E108F" w:rsidRPr="001E108F" w:rsidRDefault="001E108F" w:rsidP="001E108F">
      <w:pPr>
        <w:pStyle w:val="Sansinterligne"/>
        <w:rPr>
          <w:rFonts w:ascii="Arial" w:hAnsi="Arial" w:cs="Arial"/>
          <w:sz w:val="24"/>
          <w:szCs w:val="24"/>
        </w:rPr>
      </w:pPr>
    </w:p>
    <w:sectPr w:rsidR="001E108F" w:rsidRPr="001E108F" w:rsidSect="001E10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8F"/>
    <w:rsid w:val="001E108F"/>
    <w:rsid w:val="003910C4"/>
    <w:rsid w:val="00B730EF"/>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AAEF"/>
  <w15:chartTrackingRefBased/>
  <w15:docId w15:val="{4173158E-CBCF-45A4-87C3-07C3499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E1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108F"/>
    <w:pPr>
      <w:spacing w:after="0" w:line="240" w:lineRule="auto"/>
    </w:pPr>
  </w:style>
  <w:style w:type="character" w:styleId="Lienhypertexte">
    <w:name w:val="Hyperlink"/>
    <w:basedOn w:val="Policepardfaut"/>
    <w:uiPriority w:val="99"/>
    <w:unhideWhenUsed/>
    <w:rsid w:val="001E108F"/>
    <w:rPr>
      <w:color w:val="0563C1" w:themeColor="hyperlink"/>
      <w:u w:val="single"/>
    </w:rPr>
  </w:style>
  <w:style w:type="character" w:customStyle="1" w:styleId="Titre1Car">
    <w:name w:val="Titre 1 Car"/>
    <w:basedOn w:val="Policepardfaut"/>
    <w:link w:val="Titre1"/>
    <w:uiPriority w:val="9"/>
    <w:rsid w:val="001E108F"/>
    <w:rPr>
      <w:rFonts w:ascii="Times New Roman" w:eastAsia="Times New Roman" w:hAnsi="Times New Roman" w:cs="Times New Roman"/>
      <w:b/>
      <w:bCs/>
      <w:kern w:val="36"/>
      <w:sz w:val="48"/>
      <w:szCs w:val="48"/>
      <w:lang w:eastAsia="fr-FR"/>
    </w:rPr>
  </w:style>
  <w:style w:type="character" w:customStyle="1" w:styleId="pretext-geo">
    <w:name w:val="pretext-geo"/>
    <w:basedOn w:val="Policepardfaut"/>
    <w:rsid w:val="001E108F"/>
  </w:style>
  <w:style w:type="paragraph" w:styleId="NormalWeb">
    <w:name w:val="Normal (Web)"/>
    <w:basedOn w:val="Normal"/>
    <w:uiPriority w:val="99"/>
    <w:semiHidden/>
    <w:unhideWhenUsed/>
    <w:rsid w:val="001E10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4280">
      <w:bodyDiv w:val="1"/>
      <w:marLeft w:val="0"/>
      <w:marRight w:val="0"/>
      <w:marTop w:val="0"/>
      <w:marBottom w:val="0"/>
      <w:divBdr>
        <w:top w:val="none" w:sz="0" w:space="0" w:color="auto"/>
        <w:left w:val="none" w:sz="0" w:space="0" w:color="auto"/>
        <w:bottom w:val="none" w:sz="0" w:space="0" w:color="auto"/>
        <w:right w:val="none" w:sz="0" w:space="0" w:color="auto"/>
      </w:divBdr>
      <w:divsChild>
        <w:div w:id="744882567">
          <w:marLeft w:val="0"/>
          <w:marRight w:val="0"/>
          <w:marTop w:val="0"/>
          <w:marBottom w:val="0"/>
          <w:divBdr>
            <w:top w:val="none" w:sz="0" w:space="0" w:color="auto"/>
            <w:left w:val="none" w:sz="0" w:space="0" w:color="auto"/>
            <w:bottom w:val="none" w:sz="0" w:space="0" w:color="auto"/>
            <w:right w:val="none" w:sz="0" w:space="0" w:color="auto"/>
          </w:divBdr>
          <w:divsChild>
            <w:div w:id="83234378">
              <w:marLeft w:val="0"/>
              <w:marRight w:val="0"/>
              <w:marTop w:val="0"/>
              <w:marBottom w:val="0"/>
              <w:divBdr>
                <w:top w:val="none" w:sz="0" w:space="0" w:color="auto"/>
                <w:left w:val="none" w:sz="0" w:space="0" w:color="auto"/>
                <w:bottom w:val="none" w:sz="0" w:space="0" w:color="auto"/>
                <w:right w:val="none" w:sz="0" w:space="0" w:color="auto"/>
              </w:divBdr>
              <w:divsChild>
                <w:div w:id="19180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4755">
          <w:marLeft w:val="0"/>
          <w:marRight w:val="0"/>
          <w:marTop w:val="360"/>
          <w:marBottom w:val="420"/>
          <w:divBdr>
            <w:top w:val="none" w:sz="0" w:space="0" w:color="auto"/>
            <w:left w:val="none" w:sz="0" w:space="0" w:color="auto"/>
            <w:bottom w:val="none" w:sz="0" w:space="0" w:color="auto"/>
            <w:right w:val="none" w:sz="0" w:space="0" w:color="auto"/>
          </w:divBdr>
        </w:div>
      </w:divsChild>
    </w:div>
    <w:div w:id="1346785399">
      <w:bodyDiv w:val="1"/>
      <w:marLeft w:val="0"/>
      <w:marRight w:val="0"/>
      <w:marTop w:val="0"/>
      <w:marBottom w:val="0"/>
      <w:divBdr>
        <w:top w:val="none" w:sz="0" w:space="0" w:color="auto"/>
        <w:left w:val="none" w:sz="0" w:space="0" w:color="auto"/>
        <w:bottom w:val="none" w:sz="0" w:space="0" w:color="auto"/>
        <w:right w:val="none" w:sz="0" w:space="0" w:color="auto"/>
      </w:divBdr>
      <w:divsChild>
        <w:div w:id="1668820996">
          <w:marLeft w:val="0"/>
          <w:marRight w:val="0"/>
          <w:marTop w:val="300"/>
          <w:marBottom w:val="0"/>
          <w:divBdr>
            <w:top w:val="none" w:sz="0" w:space="0" w:color="auto"/>
            <w:left w:val="none" w:sz="0" w:space="0" w:color="auto"/>
            <w:bottom w:val="none" w:sz="0" w:space="0" w:color="auto"/>
            <w:right w:val="none" w:sz="0" w:space="0" w:color="auto"/>
          </w:divBdr>
          <w:divsChild>
            <w:div w:id="182986070">
              <w:marLeft w:val="0"/>
              <w:marRight w:val="0"/>
              <w:marTop w:val="0"/>
              <w:marBottom w:val="0"/>
              <w:divBdr>
                <w:top w:val="none" w:sz="0" w:space="0" w:color="auto"/>
                <w:left w:val="none" w:sz="0" w:space="0" w:color="auto"/>
                <w:bottom w:val="none" w:sz="0" w:space="0" w:color="auto"/>
                <w:right w:val="none" w:sz="0" w:space="0" w:color="auto"/>
              </w:divBdr>
              <w:divsChild>
                <w:div w:id="10987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054">
          <w:marLeft w:val="0"/>
          <w:marRight w:val="0"/>
          <w:marTop w:val="480"/>
          <w:marBottom w:val="480"/>
          <w:divBdr>
            <w:top w:val="none" w:sz="0" w:space="0" w:color="auto"/>
            <w:left w:val="none" w:sz="0" w:space="0" w:color="auto"/>
            <w:bottom w:val="none" w:sz="0" w:space="0" w:color="auto"/>
            <w:right w:val="none" w:sz="0" w:space="0" w:color="auto"/>
          </w:divBdr>
          <w:divsChild>
            <w:div w:id="3095551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cisionvaccinations.com/2021/11/04/uk-authorizes-oral-covid-19-antivir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3004</Characters>
  <Application>Microsoft Office Word</Application>
  <DocSecurity>0</DocSecurity>
  <Lines>25</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UK Authorizes Oral COVID-19 Antiviral</vt:lpstr>
    </vt:vector>
  </TitlesOfParts>
  <Company>HP</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2021-11-05T17:39:00Z</dcterms:created>
  <dcterms:modified xsi:type="dcterms:W3CDTF">2021-11-05T17:49:00Z</dcterms:modified>
</cp:coreProperties>
</file>