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AC1F89" w:rsidP="00F86F0F">
      <w:pPr>
        <w:pStyle w:val="Sansinterligne"/>
      </w:pPr>
    </w:p>
    <w:p w:rsidR="00F86F0F" w:rsidRDefault="00F86F0F" w:rsidP="00F86F0F">
      <w:pPr>
        <w:pStyle w:val="Sansinterligne"/>
      </w:pPr>
    </w:p>
    <w:p w:rsidR="00F86F0F" w:rsidRDefault="00F86F0F" w:rsidP="00F86F0F">
      <w:pPr>
        <w:pStyle w:val="Sansinterligne"/>
      </w:pPr>
    </w:p>
    <w:p w:rsidR="00F86F0F" w:rsidRDefault="00F86F0F" w:rsidP="00F86F0F">
      <w:pPr>
        <w:shd w:val="clear" w:color="auto" w:fill="FFFFFF"/>
        <w:spacing w:after="0" w:line="240" w:lineRule="auto"/>
        <w:rPr>
          <w:rFonts w:ascii="Segoe UI" w:eastAsia="Times New Roman" w:hAnsi="Segoe UI" w:cs="Segoe UI"/>
          <w:color w:val="0F1419"/>
          <w:sz w:val="33"/>
          <w:szCs w:val="33"/>
          <w:lang w:eastAsia="fr-FR"/>
        </w:rPr>
      </w:pPr>
      <w:r>
        <w:t xml:space="preserve">Article original : </w:t>
      </w:r>
      <w:hyperlink r:id="rId4" w:history="1">
        <w:r w:rsidRPr="00C77640">
          <w:rPr>
            <w:rStyle w:val="Lienhypertexte"/>
            <w:rFonts w:ascii="Segoe UI" w:eastAsia="Times New Roman" w:hAnsi="Segoe UI" w:cs="Segoe UI"/>
            <w:sz w:val="33"/>
            <w:szCs w:val="33"/>
            <w:lang w:eastAsia="fr-FR"/>
          </w:rPr>
          <w:t>https://www.precisionvaccinations.com/england-enjoys-covid-19-herd-immunity-benefits</w:t>
        </w:r>
      </w:hyperlink>
      <w:r>
        <w:rPr>
          <w:rFonts w:ascii="Segoe UI" w:eastAsia="Times New Roman" w:hAnsi="Segoe UI" w:cs="Segoe UI"/>
          <w:color w:val="0F1419"/>
          <w:sz w:val="33"/>
          <w:szCs w:val="33"/>
          <w:lang w:eastAsia="fr-FR"/>
        </w:rPr>
        <w:t xml:space="preserve">. </w:t>
      </w:r>
    </w:p>
    <w:p w:rsidR="00F86F0F" w:rsidRDefault="00F86F0F" w:rsidP="00F86F0F">
      <w:pPr>
        <w:shd w:val="clear" w:color="auto" w:fill="FFFFFF"/>
        <w:spacing w:after="0" w:line="240" w:lineRule="auto"/>
        <w:rPr>
          <w:rFonts w:ascii="Segoe UI" w:eastAsia="Times New Roman" w:hAnsi="Segoe UI" w:cs="Segoe UI"/>
          <w:color w:val="0F1419"/>
          <w:sz w:val="33"/>
          <w:szCs w:val="33"/>
          <w:lang w:eastAsia="fr-FR"/>
        </w:rPr>
      </w:pPr>
    </w:p>
    <w:p w:rsidR="00F86F0F" w:rsidRDefault="00F86F0F" w:rsidP="00F86F0F">
      <w:pPr>
        <w:shd w:val="clear" w:color="auto" w:fill="FFFFFF"/>
        <w:spacing w:after="0" w:line="240" w:lineRule="auto"/>
      </w:pPr>
      <w:r>
        <w:t>L'Angleterre bénéficie des avantages de l'immunité de troupeau du COVID-19</w:t>
      </w:r>
    </w:p>
    <w:p w:rsidR="00F86F0F" w:rsidRDefault="00F86F0F" w:rsidP="00F86F0F">
      <w:pPr>
        <w:shd w:val="clear" w:color="auto" w:fill="FFFFFF"/>
        <w:spacing w:after="0" w:line="240" w:lineRule="auto"/>
      </w:pPr>
    </w:p>
    <w:p w:rsidR="00F86F0F" w:rsidRDefault="00F86F0F" w:rsidP="00F86F0F">
      <w:pPr>
        <w:shd w:val="clear" w:color="auto" w:fill="FFFFFF"/>
        <w:spacing w:after="0" w:line="240" w:lineRule="auto"/>
      </w:pPr>
      <w:r>
        <w:t>Vérification des faits par Holly Lutmer PharmD</w:t>
      </w:r>
    </w:p>
    <w:p w:rsidR="00F86F0F" w:rsidRDefault="00F86F0F" w:rsidP="00F86F0F">
      <w:pPr>
        <w:shd w:val="clear" w:color="auto" w:fill="FFFFFF"/>
        <w:spacing w:after="0" w:line="240" w:lineRule="auto"/>
      </w:pPr>
    </w:p>
    <w:p w:rsidR="00F86F0F" w:rsidRDefault="00F86F0F" w:rsidP="00F86F0F">
      <w:pPr>
        <w:shd w:val="clear" w:color="auto" w:fill="FFFFFF"/>
        <w:spacing w:after="0" w:line="240" w:lineRule="auto"/>
      </w:pPr>
      <w:r>
        <w:t>+ 1</w:t>
      </w:r>
    </w:p>
    <w:p w:rsidR="00F86F0F" w:rsidRDefault="00F86F0F" w:rsidP="00F86F0F">
      <w:pPr>
        <w:shd w:val="clear" w:color="auto" w:fill="FFFFFF"/>
        <w:spacing w:after="0" w:line="240" w:lineRule="auto"/>
      </w:pPr>
      <w:r>
        <w:t>Publié</w:t>
      </w:r>
      <w:r>
        <w:t xml:space="preserve"> </w:t>
      </w:r>
      <w:r>
        <w:t>le 12 septembre 2021</w:t>
      </w:r>
    </w:p>
    <w:p w:rsidR="00F86F0F" w:rsidRDefault="00F86F0F" w:rsidP="00F86F0F">
      <w:pPr>
        <w:shd w:val="clear" w:color="auto" w:fill="FFFFFF"/>
        <w:spacing w:after="0" w:line="240" w:lineRule="auto"/>
      </w:pPr>
      <w:r>
        <w:t>Faits vérifiés12 septembre 2021</w:t>
      </w:r>
    </w:p>
    <w:p w:rsidR="00F86F0F" w:rsidRDefault="00F86F0F" w:rsidP="00F86F0F">
      <w:pPr>
        <w:shd w:val="clear" w:color="auto" w:fill="FFFFFF"/>
        <w:spacing w:after="0" w:line="240" w:lineRule="auto"/>
      </w:pPr>
      <w:r>
        <w:t>L'immunité collective aux États-Unis pourrait dépasser</w:t>
      </w:r>
      <w:r>
        <w:t xml:space="preserve"> 83%</w:t>
      </w:r>
    </w:p>
    <w:p w:rsidR="00F86F0F" w:rsidRDefault="00F86F0F" w:rsidP="00F86F0F">
      <w:pPr>
        <w:shd w:val="clear" w:color="auto" w:fill="FFFFFF"/>
        <w:spacing w:after="0" w:line="240" w:lineRule="auto"/>
      </w:pPr>
    </w:p>
    <w:p w:rsidR="00232113" w:rsidRDefault="00232113" w:rsidP="00232113">
      <w:pPr>
        <w:shd w:val="clear" w:color="auto" w:fill="FFFFFF"/>
        <w:spacing w:after="0" w:line="240" w:lineRule="auto"/>
      </w:pPr>
      <w:r>
        <w:t>ANGLETERRE (Vaccinations de précision)</w:t>
      </w:r>
    </w:p>
    <w:p w:rsidR="00232113" w:rsidRDefault="00232113" w:rsidP="00232113">
      <w:pPr>
        <w:shd w:val="clear" w:color="auto" w:fill="FFFFFF"/>
        <w:spacing w:after="0" w:line="240" w:lineRule="auto"/>
      </w:pPr>
      <w:r>
        <w:t>Un nouveau rapport de Public Health England (PHE) indique que la population adulte d'Angleterre pourrait avoir déjà atteint un niveau significatif d'immunité contre le bétacoronavirus SRAS-CoV-2 à l'origine du COVID-19.</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Selon le rapport national de surveillance de la grippe et du COVID-19 publié par PHE le 9 septembre 2021, les données de séroprévalence indiquent qu'environ 97,7 % des donneurs de sang âgés de 17 ans et plus ont des anticorps contre le SRAS-CoV-2.</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 xml:space="preserve">Ces anticorps proviennent soit d'une infection à coronavirus, soit d'une vaccination contre le COVID-19. </w:t>
      </w:r>
    </w:p>
    <w:p w:rsidR="00232113" w:rsidRDefault="00232113" w:rsidP="00232113">
      <w:pPr>
        <w:shd w:val="clear" w:color="auto" w:fill="FFFFFF"/>
        <w:spacing w:after="0" w:line="240" w:lineRule="auto"/>
      </w:pPr>
    </w:p>
    <w:p w:rsidR="00F86F0F" w:rsidRDefault="00232113" w:rsidP="00232113">
      <w:pPr>
        <w:shd w:val="clear" w:color="auto" w:fill="FFFFFF"/>
        <w:spacing w:after="0" w:line="240" w:lineRule="auto"/>
      </w:pPr>
      <w:r>
        <w:t>En outre, on continue d'observer une augmentation de la séropositivité chez les personnes âgées de 17 à 29 ans, à la suite du déploiement de la vaccination par le COVID-19.</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Historiquement, le terme d'immunité de groupe était appliqué différemment selon les maladies. Par exemple, l'objectif d'immunité collective contre la rougeole était de 95 %.</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Pour la polio, le seuil est d'environ 80 %, selon l'Organisation mondiale de la santé.</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Cependant, l'EPS continue de signaler des réinfections par le coronavirus.</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Au début du mois d'août 2021, le PHE a signalé que 35 124 réinfections possibles avaient été identifiées, dont 137 ont été confirmées par l'identification de spécimens génétiquement distincts de chaque épisode de maladie.</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Il est important de considérer les réinfections dans le contexte des premières infections, et il y a un délai de 90 jours avant que les personnes ayant une première infection puissent devenir éligibles pour une réinfection, selon le PHE.</w:t>
      </w:r>
    </w:p>
    <w:p w:rsidR="00232113" w:rsidRDefault="00232113" w:rsidP="00232113">
      <w:pPr>
        <w:shd w:val="clear" w:color="auto" w:fill="FFFFFF"/>
        <w:spacing w:after="0" w:line="240" w:lineRule="auto"/>
      </w:pPr>
    </w:p>
    <w:p w:rsidR="00232113" w:rsidRDefault="00232113" w:rsidP="00232113">
      <w:pPr>
        <w:shd w:val="clear" w:color="auto" w:fill="FFFFFF"/>
        <w:spacing w:after="0" w:line="240" w:lineRule="auto"/>
      </w:pPr>
      <w:r>
        <w:t>Pour faire face à la perte d'efficacité du vaccin COVID-19, le Premier ministre britannique Boris Johnson a inclus dans le plan d'hiver Covid pour l'Angleterre l'offre d'une troisième dose de vaccin pour protéger les Britanniques les plus vulnérables - moins de 1 % de la population - plutôt que toutes les personnes figurant sur la liste initiale des personnes cliniquement extrêmement vulnérables.</w:t>
      </w:r>
    </w:p>
    <w:p w:rsidR="00463A37" w:rsidRDefault="00463A37" w:rsidP="00232113">
      <w:pPr>
        <w:shd w:val="clear" w:color="auto" w:fill="FFFFFF"/>
        <w:spacing w:after="0" w:line="240" w:lineRule="auto"/>
      </w:pPr>
    </w:p>
    <w:p w:rsidR="00463A37" w:rsidRDefault="00463A37" w:rsidP="00463A37">
      <w:pPr>
        <w:shd w:val="clear" w:color="auto" w:fill="FFFFFF"/>
        <w:spacing w:after="0" w:line="240" w:lineRule="auto"/>
      </w:pPr>
      <w:r>
        <w:t>Le Comité conjoint sur les vaccinations et l'immunisation (JCVI) a annoncé la semaine dernière qu'une troisième dose de vaccin COVID-19 devrait être proposée aux personnes de plus de 12 ans dont le système immunitaire est gravement affaibli. Ce sous-groupe représente jusqu'à un demi-million de personnes au Royaume-Uni.</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rsidRPr="00AC1F89">
        <w:rPr>
          <w:highlight w:val="yellow"/>
        </w:rPr>
        <w:t>On s'attend également à ce que le Premier ministre abroge en Angleterre les pouvoirs devenus inutiles de la loi sur les coronavirus, dans le cadre du plan gouvernemental de gestion du COVID au cours de l'automne et de l'hiver.</w:t>
      </w:r>
      <w:bookmarkStart w:id="0" w:name="_GoBack"/>
      <w:bookmarkEnd w:id="0"/>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Ces abrogations comprennent, sans s'y limiter, les éléments suivants :</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lastRenderedPageBreak/>
        <w:t>Pouvoirs permettant de fermer des secteurs de l'économie, comme les locaux commerciaux, ou d'appliquer des restrictions aux événements et aux rassemblements.</w:t>
      </w:r>
    </w:p>
    <w:p w:rsidR="00463A37" w:rsidRDefault="00463A37" w:rsidP="00463A37">
      <w:pPr>
        <w:shd w:val="clear" w:color="auto" w:fill="FFFFFF"/>
        <w:spacing w:after="0" w:line="240" w:lineRule="auto"/>
      </w:pPr>
      <w:r>
        <w:t>Les pouvoirs qui perturbent l'éducation, permettant la fermeture temporaire ou la restriction de l'accès aux écoles, aux collèges, aux garderies, et ordonnant aux écoles de rester ouvertes si elles ferment contre l'avis du gouvernement.</w:t>
      </w:r>
    </w:p>
    <w:p w:rsidR="00463A37" w:rsidRDefault="00463A37" w:rsidP="00463A37">
      <w:pPr>
        <w:shd w:val="clear" w:color="auto" w:fill="FFFFFF"/>
        <w:spacing w:after="0" w:line="240" w:lineRule="auto"/>
      </w:pPr>
      <w:r>
        <w:t>Pouvoirs qui prolongent les délais pour les mandats urgents. Pouvoirs de détenir des personnes infectieuses.</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Les pouvoirs vitaux de la loi qui sont essentiels à la protection et au soutien du public seront conservés, tels que l'obligation légale d'isoler une personne en cas de test positif afin de protéger les plus vulnérables de l'infection et de contrôler la propagation des variantes.</w:t>
      </w:r>
    </w:p>
    <w:p w:rsidR="00463A37" w:rsidRDefault="00463A37" w:rsidP="00463A37">
      <w:pPr>
        <w:shd w:val="clear" w:color="auto" w:fill="FFFFFF"/>
        <w:spacing w:after="0" w:line="240" w:lineRule="auto"/>
      </w:pPr>
    </w:p>
    <w:p w:rsidR="00463A37" w:rsidRPr="00463A37" w:rsidRDefault="00463A37" w:rsidP="00463A37">
      <w:pPr>
        <w:shd w:val="clear" w:color="auto" w:fill="FFFFFF"/>
        <w:spacing w:after="0" w:line="240" w:lineRule="auto"/>
        <w:rPr>
          <w:highlight w:val="yellow"/>
        </w:rPr>
      </w:pPr>
      <w:r w:rsidRPr="00463A37">
        <w:rPr>
          <w:highlight w:val="yellow"/>
        </w:rPr>
        <w:t>Le Premier ministre Boris Johnson a commenté dans un communiqué de presse publié le 12 septembre 2021 : "Grâce aux efforts du public, du NHS et de notre programme de vaccination phénoménal, nous avons atteint l'étape 4 de notre feuille de route, et la vie a retrouvé un sentiment de normalité."</w:t>
      </w:r>
    </w:p>
    <w:p w:rsidR="00463A37" w:rsidRPr="00463A37" w:rsidRDefault="00463A37" w:rsidP="00463A37">
      <w:pPr>
        <w:shd w:val="clear" w:color="auto" w:fill="FFFFFF"/>
        <w:spacing w:after="0" w:line="240" w:lineRule="auto"/>
        <w:rPr>
          <w:highlight w:val="yellow"/>
        </w:rPr>
      </w:pPr>
    </w:p>
    <w:p w:rsidR="00463A37" w:rsidRDefault="00463A37" w:rsidP="00463A37">
      <w:pPr>
        <w:shd w:val="clear" w:color="auto" w:fill="FFFFFF"/>
        <w:spacing w:after="0" w:line="240" w:lineRule="auto"/>
      </w:pPr>
      <w:r w:rsidRPr="00463A37">
        <w:rPr>
          <w:highlight w:val="yellow"/>
        </w:rPr>
        <w:t>Par ailleurs, le secrétaire d'État britannique à la santé a confirmé que le projet d'introduire des passeports vaccinaux pour accéder aux boîtes de nuit et aux grands événements en Angleterre ne serait pas mis en œuvre.</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Sajid Javid, secrétaire d'État à la santé et aux soins sociaux, a déclaré à la BBC : "Nous ne devrions pas faire les choses pour le plaisir."</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Aux États-Unis, de nouvelles données du CDC américain, publiées par le réseau JAMA le 2 septembre 2021, indiquent que l'immunité collective pourrait être bientôt réalisable.</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Cet examen est basé sur les dons de sang aux États-Unis de juillet 2020 à mai 2021, y compris la séroprévalence du SRAS-CoV-2 induite par l'infection naturelle et par le vaccin. Cette étude transversale répétée a inclus plus de 1,4 million d'échantillons de dons de sang représentant 74 % de la population américaine.</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 xml:space="preserve">La séroprévalence estimée du SRAS-CoV-2, pondérée en fonction des différences entre l'échantillon étudié et la population générale, est passée de 3,5 % en juillet 2020 à 20,2 % pour les anticorps induits par l'infection et à 83,3 % pour les anticorps combinés induits par l'infection et le vaccin en mai 2021. </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La séroprévalence du coronavirus différait selon l'âge, la race, l'origine ethnique et la région géographique de résidence, et ces différences ont évolué au cours de l'étude.</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Depuis mai 2021, les CDC américains ont signalé une augmentation significative des vaccinations, des infections initiales et des réinfections liées au COVID-19. Plus de 4 millions de ces cas ont été signalés au cours des dernières semaines.</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Ces nouveaux totaux pourraient bientôt faire passer les États-Unis au-dessus de l'objectif d'immunité de tête de 95 %.</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Aujourd'hui, le paysage (du COVID-19) a considérablement changé", a déclaré le Dr Francis S. Collins, directeur du NIH américain, dans son dernier blog publié le 7 septembre 2021.</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Les vaccins sont désormais largement disponibles, ce qui permet à beaucoup plus de personnes de bénéficier d'une protection immunitaire sans jamais avoir à être infectées.</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Pourtant, l'augmentation du virus Delta et d'autres variantes signifie que les infections et les réinfections - que les chercheurs n'ont pas prises en compte dans leur modèle - sont devenues une préoccupation beaucoup plus importante.</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Note : Il existe différents types d'immunité liée aux vaccins, qui sont résumés sur ce lien. L'immunité peut être déterminée par des tests sanguins proposés par divers laboratoires commerciaux, tels que UltaLabTests.com.</w:t>
      </w:r>
    </w:p>
    <w:p w:rsidR="00463A37" w:rsidRDefault="00463A37" w:rsidP="00463A37">
      <w:pPr>
        <w:shd w:val="clear" w:color="auto" w:fill="FFFFFF"/>
        <w:spacing w:after="0" w:line="240" w:lineRule="auto"/>
      </w:pPr>
    </w:p>
    <w:p w:rsidR="00463A37" w:rsidRDefault="00463A37" w:rsidP="00463A37">
      <w:pPr>
        <w:shd w:val="clear" w:color="auto" w:fill="FFFFFF"/>
        <w:spacing w:after="0" w:line="240" w:lineRule="auto"/>
      </w:pPr>
      <w:r>
        <w:t>PrecisionVaccinations publie des informations sur les vaccins fondées sur des recherches et vérifiées par des faits.</w:t>
      </w:r>
    </w:p>
    <w:p w:rsidR="00463A37" w:rsidRDefault="00463A37" w:rsidP="00463A37">
      <w:pPr>
        <w:shd w:val="clear" w:color="auto" w:fill="FFFFFF"/>
        <w:spacing w:after="0" w:line="240" w:lineRule="auto"/>
      </w:pPr>
    </w:p>
    <w:sectPr w:rsidR="00463A37" w:rsidSect="00F86F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0F"/>
    <w:rsid w:val="00232113"/>
    <w:rsid w:val="003910C4"/>
    <w:rsid w:val="00463A37"/>
    <w:rsid w:val="00AC1F89"/>
    <w:rsid w:val="00C515CB"/>
    <w:rsid w:val="00F86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2E8D"/>
  <w15:chartTrackingRefBased/>
  <w15:docId w15:val="{DBDC4E79-73F0-4BF5-A7A0-C5CAF58A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86F0F"/>
    <w:pPr>
      <w:spacing w:after="0" w:line="240" w:lineRule="auto"/>
    </w:pPr>
  </w:style>
  <w:style w:type="character" w:styleId="Lienhypertexte">
    <w:name w:val="Hyperlink"/>
    <w:basedOn w:val="Policepardfaut"/>
    <w:uiPriority w:val="99"/>
    <w:unhideWhenUsed/>
    <w:rsid w:val="00F8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cisionvaccinations.com/england-enjoys-covid-19-herd-immunity-benef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1045</Words>
  <Characters>5749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2021-09-14T19:48:00Z</dcterms:created>
  <dcterms:modified xsi:type="dcterms:W3CDTF">2021-09-14T20:06:00Z</dcterms:modified>
</cp:coreProperties>
</file>