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6409" w:leader="none"/>
        </w:tabs>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rPr>
        <w:tab/>
        <w:t xml:space="preserve">Lieu </w:t>
      </w:r>
      <w:r>
        <w:rPr>
          <w:rFonts w:eastAsia="Cambria" w:cs="Cambria" w:ascii="Cambria" w:hAnsi="Cambria"/>
          <w:color w:val="000000"/>
          <w:sz w:val="24"/>
          <w:szCs w:val="24"/>
          <w:u w:val="none" w:color="000000"/>
          <w:lang w:val="fr-FR"/>
        </w:rPr>
        <w:t>– date</w:t>
      </w:r>
    </w:p>
    <w:p>
      <w:pPr>
        <w:pStyle w:val="Normal"/>
        <w:tabs>
          <w:tab w:val="clear" w:pos="709"/>
          <w:tab w:val="left" w:pos="6409" w:leader="none"/>
        </w:tabs>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rPr>
      </w:r>
    </w:p>
    <w:p>
      <w:pPr>
        <w:pStyle w:val="Normal"/>
        <w:tabs>
          <w:tab w:val="clear" w:pos="709"/>
          <w:tab w:val="left" w:pos="6409" w:leader="none"/>
        </w:tabs>
        <w:rPr>
          <w:rFonts w:ascii="Cambria" w:hAnsi="Cambria" w:eastAsia="Cambria" w:cs="Cambria"/>
          <w:i/>
          <w:i/>
          <w:iCs/>
          <w:color w:val="000000"/>
          <w:sz w:val="24"/>
          <w:szCs w:val="24"/>
          <w:u w:val="none" w:color="000000"/>
        </w:rPr>
      </w:pPr>
      <w:r>
        <w:rPr>
          <w:rFonts w:eastAsia="Cambria" w:cs="Cambria" w:ascii="Cambria" w:hAnsi="Cambria"/>
          <w:color w:val="000000"/>
          <w:sz w:val="24"/>
          <w:szCs w:val="24"/>
          <w:u w:val="none" w:color="000000"/>
        </w:rPr>
        <w:tab/>
      </w:r>
      <w:r>
        <w:rPr>
          <w:rFonts w:eastAsia="Cambria" w:cs="Cambria" w:ascii="Cambria" w:hAnsi="Cambria"/>
          <w:i/>
          <w:iCs/>
          <w:color w:val="000000"/>
          <w:sz w:val="24"/>
          <w:szCs w:val="24"/>
          <w:u w:val="none" w:color="000000"/>
          <w:lang w:val="fr-FR"/>
        </w:rPr>
        <w:t>Nom Prénom de l'expéditeur</w:t>
      </w:r>
    </w:p>
    <w:p>
      <w:pPr>
        <w:pStyle w:val="Normal"/>
        <w:tabs>
          <w:tab w:val="clear" w:pos="709"/>
          <w:tab w:val="left" w:pos="6409" w:leader="none"/>
        </w:tabs>
        <w:rPr>
          <w:rFonts w:ascii="Cambria" w:hAnsi="Cambria" w:eastAsia="Cambria" w:cs="Cambria"/>
          <w:i/>
          <w:i/>
          <w:iCs/>
          <w:color w:val="000000"/>
          <w:sz w:val="24"/>
          <w:szCs w:val="24"/>
          <w:u w:val="none" w:color="000000"/>
        </w:rPr>
      </w:pPr>
      <w:r>
        <w:rPr>
          <w:rFonts w:eastAsia="Cambria" w:cs="Cambria" w:ascii="Cambria" w:hAnsi="Cambria"/>
          <w:i/>
          <w:iCs/>
          <w:color w:val="000000"/>
          <w:sz w:val="24"/>
          <w:szCs w:val="24"/>
          <w:u w:val="none" w:color="000000"/>
        </w:rPr>
        <w:tab/>
        <w:t>adresse</w:t>
      </w:r>
    </w:p>
    <w:p>
      <w:pPr>
        <w:pStyle w:val="Normal"/>
        <w:tabs>
          <w:tab w:val="clear" w:pos="709"/>
          <w:tab w:val="left" w:pos="6409" w:leader="none"/>
        </w:tabs>
        <w:rPr>
          <w:rFonts w:ascii="Cambria" w:hAnsi="Cambria" w:eastAsia="Cambria" w:cs="Cambria"/>
          <w:i/>
          <w:i/>
          <w:iCs/>
          <w:color w:val="000000"/>
          <w:sz w:val="24"/>
          <w:szCs w:val="24"/>
          <w:u w:val="none" w:color="000000"/>
        </w:rPr>
      </w:pPr>
      <w:r>
        <w:rPr>
          <w:rFonts w:eastAsia="Cambria" w:cs="Cambria" w:ascii="Cambria" w:hAnsi="Cambria"/>
          <w:i/>
          <w:iCs/>
          <w:color w:val="000000"/>
          <w:sz w:val="24"/>
          <w:szCs w:val="24"/>
          <w:u w:val="none" w:color="000000"/>
        </w:rPr>
        <w:tab/>
        <w:t>fonction</w:t>
      </w:r>
    </w:p>
    <w:p>
      <w:pPr>
        <w:pStyle w:val="Normal"/>
        <w:tabs>
          <w:tab w:val="clear" w:pos="709"/>
          <w:tab w:val="left" w:pos="6409" w:leader="none"/>
        </w:tabs>
        <w:rPr>
          <w:rFonts w:ascii="Cambria" w:hAnsi="Cambria" w:eastAsia="Cambria" w:cs="Cambria"/>
          <w:i/>
          <w:i/>
          <w:iCs/>
          <w:color w:val="000000"/>
          <w:sz w:val="24"/>
          <w:szCs w:val="24"/>
          <w:u w:val="none" w:color="000000"/>
        </w:rPr>
      </w:pPr>
      <w:r>
        <w:rPr>
          <w:rFonts w:eastAsia="Cambria" w:cs="Cambria" w:ascii="Cambria" w:hAnsi="Cambria"/>
          <w:i/>
          <w:iCs/>
          <w:color w:val="000000"/>
          <w:sz w:val="24"/>
          <w:szCs w:val="24"/>
          <w:u w:val="none" w:color="000000"/>
        </w:rPr>
        <w:tab/>
        <w:t>Tel</w:t>
      </w:r>
    </w:p>
    <w:p>
      <w:pPr>
        <w:pStyle w:val="Normal"/>
        <w:tabs>
          <w:tab w:val="clear" w:pos="709"/>
          <w:tab w:val="left" w:pos="6409" w:leader="none"/>
        </w:tabs>
        <w:rPr>
          <w:rFonts w:ascii="Cambria" w:hAnsi="Cambria" w:eastAsia="Cambria" w:cs="Cambria"/>
          <w:i/>
          <w:i/>
          <w:iCs/>
          <w:color w:val="000000"/>
          <w:sz w:val="24"/>
          <w:szCs w:val="24"/>
          <w:u w:val="none" w:color="000000"/>
        </w:rPr>
      </w:pPr>
      <w:r>
        <w:rPr>
          <w:rFonts w:eastAsia="Cambria" w:cs="Cambria" w:ascii="Cambria" w:hAnsi="Cambria"/>
          <w:i/>
          <w:iCs/>
          <w:color w:val="000000"/>
          <w:sz w:val="24"/>
          <w:szCs w:val="24"/>
          <w:u w:val="none" w:color="000000"/>
        </w:rPr>
        <w:tab/>
        <w:t>Mel</w:t>
        <w:tab/>
      </w:r>
    </w:p>
    <w:p>
      <w:pPr>
        <w:pStyle w:val="Normal"/>
        <w:tabs>
          <w:tab w:val="clear" w:pos="709"/>
          <w:tab w:val="left" w:pos="6409" w:leader="none"/>
        </w:tabs>
        <w:rPr>
          <w:rFonts w:ascii="Cambria" w:hAnsi="Cambria" w:eastAsia="Cambria" w:cs="Cambria"/>
          <w:i/>
          <w:i/>
          <w:iCs/>
          <w:color w:val="000000"/>
          <w:sz w:val="24"/>
          <w:szCs w:val="24"/>
          <w:u w:val="none" w:color="000000"/>
        </w:rPr>
      </w:pPr>
      <w:r>
        <w:rPr>
          <w:rFonts w:eastAsia="Cambria" w:cs="Cambria" w:ascii="Cambria" w:hAnsi="Cambria"/>
          <w:i/>
          <w:iCs/>
          <w:color w:val="000000"/>
          <w:sz w:val="24"/>
          <w:szCs w:val="24"/>
          <w:u w:val="none" w:color="000000"/>
        </w:rPr>
        <w:tab/>
      </w:r>
    </w:p>
    <w:p>
      <w:pPr>
        <w:pStyle w:val="Normal"/>
        <w:tabs>
          <w:tab w:val="clear" w:pos="709"/>
          <w:tab w:val="left" w:pos="6409" w:leader="none"/>
        </w:tabs>
        <w:rPr>
          <w:rFonts w:ascii="Cambria" w:hAnsi="Cambria" w:eastAsia="Cambria" w:cs="Cambria"/>
          <w:i/>
          <w:i/>
          <w:iCs/>
          <w:color w:val="000000"/>
          <w:sz w:val="24"/>
          <w:szCs w:val="24"/>
          <w:u w:val="none" w:color="000000"/>
        </w:rPr>
      </w:pPr>
      <w:r>
        <w:rPr>
          <w:rFonts w:eastAsia="Cambria" w:cs="Cambria" w:ascii="Cambria" w:hAnsi="Cambria"/>
          <w:i/>
          <w:iCs/>
          <w:color w:val="000000"/>
          <w:sz w:val="24"/>
          <w:szCs w:val="24"/>
          <w:u w:val="none" w:color="000000"/>
        </w:rPr>
        <w:tab/>
        <w:t>à</w:t>
      </w:r>
    </w:p>
    <w:p>
      <w:pPr>
        <w:pStyle w:val="Normal"/>
        <w:tabs>
          <w:tab w:val="clear" w:pos="709"/>
          <w:tab w:val="left" w:pos="6409" w:leader="none"/>
        </w:tabs>
        <w:rPr>
          <w:rFonts w:ascii="Cambria" w:hAnsi="Cambria" w:eastAsia="Cambria" w:cs="Cambria"/>
          <w:i/>
          <w:i/>
          <w:iCs/>
          <w:color w:val="000000"/>
          <w:sz w:val="24"/>
          <w:szCs w:val="24"/>
          <w:u w:val="none" w:color="000000"/>
        </w:rPr>
      </w:pPr>
      <w:r>
        <w:rPr>
          <w:rFonts w:eastAsia="Cambria" w:cs="Cambria" w:ascii="Cambria" w:hAnsi="Cambria"/>
          <w:i/>
          <w:iCs/>
          <w:color w:val="000000"/>
          <w:sz w:val="24"/>
          <w:szCs w:val="24"/>
          <w:u w:val="none" w:color="000000"/>
        </w:rPr>
      </w:r>
    </w:p>
    <w:p>
      <w:pPr>
        <w:pStyle w:val="Normal"/>
        <w:tabs>
          <w:tab w:val="clear" w:pos="709"/>
          <w:tab w:val="left" w:pos="6409" w:leader="none"/>
        </w:tabs>
        <w:rPr>
          <w:rFonts w:ascii="Cambria" w:hAnsi="Cambria" w:eastAsia="Cambria" w:cs="Cambria"/>
          <w:i/>
          <w:i/>
          <w:iCs/>
          <w:color w:val="000000"/>
          <w:sz w:val="24"/>
          <w:szCs w:val="24"/>
          <w:u w:val="none" w:color="000000"/>
        </w:rPr>
      </w:pPr>
      <w:r>
        <w:rPr>
          <w:rFonts w:eastAsia="Cambria" w:cs="Cambria" w:ascii="Cambria" w:hAnsi="Cambria"/>
          <w:i/>
          <w:iCs/>
          <w:color w:val="000000"/>
          <w:sz w:val="24"/>
          <w:szCs w:val="24"/>
          <w:u w:val="none" w:color="000000"/>
        </w:rPr>
        <w:tab/>
        <w:t>Nom du destinataire</w:t>
      </w:r>
    </w:p>
    <w:p>
      <w:pPr>
        <w:pStyle w:val="Normal"/>
        <w:tabs>
          <w:tab w:val="clear" w:pos="709"/>
          <w:tab w:val="left" w:pos="6409" w:leader="none"/>
        </w:tabs>
        <w:rPr>
          <w:rFonts w:ascii="Cambria" w:hAnsi="Cambria" w:eastAsia="Cambria" w:cs="Cambria"/>
          <w:i/>
          <w:i/>
          <w:iCs/>
          <w:color w:val="000000"/>
          <w:sz w:val="24"/>
          <w:szCs w:val="24"/>
          <w:u w:val="none" w:color="000000"/>
        </w:rPr>
      </w:pPr>
      <w:r>
        <w:rPr>
          <w:rFonts w:eastAsia="Cambria" w:cs="Cambria" w:ascii="Cambria" w:hAnsi="Cambria"/>
          <w:i/>
          <w:iCs/>
          <w:color w:val="000000"/>
          <w:sz w:val="24"/>
          <w:szCs w:val="24"/>
          <w:u w:val="none" w:color="000000"/>
        </w:rPr>
        <w:tab/>
        <w:t>fonction</w:t>
      </w:r>
    </w:p>
    <w:p>
      <w:pPr>
        <w:pStyle w:val="Normal"/>
        <w:tabs>
          <w:tab w:val="clear" w:pos="709"/>
          <w:tab w:val="left" w:pos="6409" w:leader="none"/>
        </w:tabs>
        <w:rPr>
          <w:rFonts w:ascii="Cambria" w:hAnsi="Cambria" w:eastAsia="Cambria" w:cs="Cambria"/>
          <w:color w:val="000000"/>
          <w:sz w:val="24"/>
          <w:szCs w:val="24"/>
          <w:u w:val="none" w:color="000000"/>
        </w:rPr>
      </w:pPr>
      <w:r>
        <w:rPr>
          <w:rFonts w:eastAsia="Cambria" w:cs="Cambria" w:ascii="Cambria" w:hAnsi="Cambria"/>
          <w:i/>
          <w:iCs/>
          <w:color w:val="000000"/>
          <w:sz w:val="24"/>
          <w:szCs w:val="24"/>
          <w:u w:val="none" w:color="000000"/>
        </w:rPr>
        <w:tab/>
        <w:t>adresse professionnelle</w:t>
      </w:r>
    </w:p>
    <w:p>
      <w:pPr>
        <w:pStyle w:val="Normal"/>
        <w:tabs>
          <w:tab w:val="clear" w:pos="709"/>
          <w:tab w:val="left" w:pos="6409" w:leader="none"/>
        </w:tabs>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rPr>
      </w:r>
    </w:p>
    <w:p>
      <w:pPr>
        <w:pStyle w:val="Normal"/>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rPr>
        <w:tab/>
        <w:tab/>
        <w:tab/>
      </w:r>
    </w:p>
    <w:p>
      <w:pPr>
        <w:pStyle w:val="Normal"/>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rPr>
      </w:r>
    </w:p>
    <w:p>
      <w:pPr>
        <w:pStyle w:val="Normal"/>
        <w:rPr>
          <w:rFonts w:ascii="Cambria" w:hAnsi="Cambria" w:eastAsia="Cambria" w:cs="Cambria"/>
          <w:color w:val="000000"/>
          <w:sz w:val="24"/>
          <w:szCs w:val="24"/>
          <w:u w:val="none" w:color="000000"/>
        </w:rPr>
      </w:pPr>
      <w:r>
        <w:rPr>
          <w:rFonts w:eastAsia="Cambria" w:cs="Cambria" w:ascii="Cambria" w:hAnsi="Cambria"/>
          <w:i/>
          <w:iCs/>
          <w:color w:val="000000"/>
          <w:sz w:val="24"/>
          <w:szCs w:val="24"/>
          <w:u w:val="none" w:color="000000"/>
          <w:lang w:val="fr-FR"/>
        </w:rPr>
        <w:t>Monsieur – Madame + titre</w:t>
      </w:r>
    </w:p>
    <w:p>
      <w:pPr>
        <w:pStyle w:val="Normal"/>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rPr>
      </w:r>
    </w:p>
    <w:p>
      <w:pPr>
        <w:pStyle w:val="Normal"/>
        <w:jc w:val="both"/>
        <w:rPr/>
      </w:pPr>
      <w:r>
        <w:rPr>
          <w:rFonts w:eastAsia="Cambria" w:cs="Cambria" w:ascii="Cambria" w:hAnsi="Cambria"/>
          <w:color w:val="000000"/>
          <w:sz w:val="24"/>
          <w:szCs w:val="24"/>
          <w:u w:val="none" w:color="000000"/>
          <w:lang w:val="fr-FR"/>
        </w:rPr>
        <w:t xml:space="preserve">J’accuse réception de </w:t>
      </w:r>
      <w:r>
        <w:rPr>
          <w:rFonts w:eastAsia="Cambria" w:cs="Cambria" w:ascii="Cambria" w:hAnsi="Cambria"/>
          <w:i/>
          <w:iCs/>
          <w:color w:val="000000"/>
          <w:sz w:val="24"/>
          <w:szCs w:val="24"/>
          <w:u w:val="none" w:color="000000"/>
          <w:lang w:val="fr-FR"/>
        </w:rPr>
        <w:t>la lettre, circulaire note de service</w:t>
      </w:r>
      <w:r>
        <w:rPr>
          <w:rFonts w:eastAsia="Cambria" w:cs="Cambria" w:ascii="Cambria" w:hAnsi="Cambria"/>
          <w:color w:val="000000"/>
          <w:sz w:val="24"/>
          <w:szCs w:val="24"/>
          <w:u w:val="none" w:color="000000"/>
          <w:lang w:val="fr-FR"/>
        </w:rPr>
        <w:t xml:space="preserve"> en date du ….. par  laquelle vous m'ordonnez de me faire « vacciner ». </w:t>
      </w:r>
    </w:p>
    <w:p>
      <w:pPr>
        <w:pStyle w:val="Normal"/>
        <w:jc w:val="both"/>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rPr>
      </w:r>
    </w:p>
    <w:p>
      <w:pPr>
        <w:pStyle w:val="Normal"/>
        <w:jc w:val="both"/>
        <w:rPr/>
      </w:pPr>
      <w:r>
        <w:rPr>
          <w:rFonts w:eastAsia="Cambria" w:cs="Cambria" w:ascii="Cambria" w:hAnsi="Cambria"/>
          <w:color w:val="000000"/>
          <w:sz w:val="24"/>
          <w:szCs w:val="24"/>
          <w:u w:val="none" w:color="000000"/>
          <w:lang w:val="fr-FR"/>
        </w:rPr>
        <w:t xml:space="preserve">Je vous informe ou rappelle que tous les « vaccins » actuellement proposés à l'injection </w:t>
      </w:r>
      <w:r>
        <w:rPr>
          <w:rFonts w:eastAsia="Cambria" w:cs="Cambria" w:ascii="Cambria" w:hAnsi="Cambria"/>
          <w:b/>
          <w:bCs/>
          <w:color w:val="000000"/>
          <w:sz w:val="24"/>
          <w:szCs w:val="24"/>
          <w:u w:val="single" w:color="000000"/>
          <w:lang w:val="fr-FR"/>
        </w:rPr>
        <w:t>ne sont pas des vaccins</w:t>
      </w:r>
      <w:r>
        <w:rPr>
          <w:rFonts w:eastAsia="Cambria" w:cs="Cambria" w:ascii="Cambria" w:hAnsi="Cambria"/>
          <w:color w:val="000000"/>
          <w:sz w:val="24"/>
          <w:szCs w:val="24"/>
          <w:u w:val="none" w:color="000000"/>
          <w:lang w:val="fr-FR"/>
        </w:rPr>
        <w:t xml:space="preserve"> mais des </w:t>
      </w:r>
      <w:r>
        <w:rPr>
          <w:rFonts w:eastAsia="Cambria" w:cs="Cambria" w:ascii="Cambria" w:hAnsi="Cambria"/>
          <w:b/>
          <w:bCs/>
          <w:color w:val="000000"/>
          <w:sz w:val="24"/>
          <w:szCs w:val="24"/>
          <w:u w:val="single" w:color="000000"/>
          <w:lang w:val="fr-FR"/>
        </w:rPr>
        <w:t>substances géniques</w:t>
      </w:r>
      <w:r>
        <w:rPr>
          <w:rFonts w:eastAsia="Cambria" w:cs="Cambria" w:ascii="Cambria" w:hAnsi="Cambria"/>
          <w:color w:val="000000"/>
          <w:sz w:val="24"/>
          <w:szCs w:val="24"/>
          <w:u w:val="none" w:color="000000"/>
          <w:lang w:val="fr-FR"/>
        </w:rPr>
        <w:t xml:space="preserve"> classées juridiquement comme médicaments et de surcroît tous ces produits ne sont encore qu’au stade expérimental (phase 1 à 3 groupées) et ce jusqu'en 2022 voire 2023. Ces </w:t>
      </w:r>
      <w:r>
        <w:rPr>
          <w:rFonts w:eastAsia="Cambria" w:cs="Cambria" w:ascii="Cambria" w:hAnsi="Cambria"/>
          <w:b/>
          <w:bCs/>
          <w:color w:val="000000"/>
          <w:sz w:val="24"/>
          <w:szCs w:val="24"/>
          <w:u w:val="none" w:color="000000"/>
          <w:lang w:val="fr-FR"/>
        </w:rPr>
        <w:t>substances géniques</w:t>
      </w:r>
      <w:r>
        <w:rPr>
          <w:rFonts w:eastAsia="Cambria" w:cs="Cambria" w:ascii="Cambria" w:hAnsi="Cambria"/>
          <w:color w:val="000000"/>
          <w:sz w:val="24"/>
          <w:szCs w:val="24"/>
          <w:u w:val="none" w:color="000000"/>
          <w:lang w:val="fr-FR"/>
        </w:rPr>
        <w:t xml:space="preserve"> ne disposent donc que d'une </w:t>
      </w:r>
      <w:r>
        <w:rPr>
          <w:rFonts w:eastAsia="Cambria" w:cs="Cambria" w:ascii="Cambria" w:hAnsi="Cambria"/>
          <w:b/>
          <w:bCs/>
          <w:color w:val="000000"/>
          <w:sz w:val="24"/>
          <w:szCs w:val="24"/>
          <w:u w:val="none" w:color="000000"/>
          <w:lang w:val="fr-FR"/>
        </w:rPr>
        <w:t>autorisation temporaire de mise sur le marché</w:t>
      </w:r>
      <w:r>
        <w:rPr>
          <w:rFonts w:eastAsia="Cambria" w:cs="Cambria" w:ascii="Cambria" w:hAnsi="Cambria"/>
          <w:color w:val="000000"/>
          <w:sz w:val="24"/>
          <w:szCs w:val="24"/>
          <w:u w:val="none" w:color="000000"/>
          <w:lang w:val="fr-FR"/>
        </w:rPr>
        <w:t>.</w:t>
      </w:r>
    </w:p>
    <w:p>
      <w:pPr>
        <w:pStyle w:val="Normal"/>
        <w:jc w:val="both"/>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rPr>
      </w:r>
    </w:p>
    <w:p>
      <w:pPr>
        <w:pStyle w:val="Normal"/>
        <w:jc w:val="both"/>
        <w:rPr/>
      </w:pPr>
      <w:r>
        <w:rPr>
          <w:rFonts w:eastAsia="Cambria" w:cs="Cambria" w:ascii="Cambria" w:hAnsi="Cambria"/>
          <w:sz w:val="24"/>
          <w:szCs w:val="24"/>
          <w:lang w:val="fr-FR"/>
        </w:rPr>
        <w:t xml:space="preserve">Je vous rappelle également que sur le site Européen de pharmacovigilance "EUDRAVigilance", il est mentionné 19.791 décès au 24/07/2021 et environ plus de 2.000.000 d’effets indésirables dont 800.000 graves voire irréversibles (hors notamment Suisse et UK), ce qui est extrêmement alarmant par rapport à toutes les campagnes de vaccinations que nous avons connues par le passé. Il est à noter que d’après de nombreux scientifiques les données de pharmacovigilance ne représentent en général que 5% en moyenne des cas réels et que des essais cliniques sont normalement arrêtés immédiatement si des décès sont constatés (exemple parmi de nombreux: en juillet 2020, la Food and Drug Administration (FDA) américaine a stoppé les essais cliniques de la société Cellectis pour le produit UCARTCS1 pour seulement </w:t>
      </w:r>
      <w:r>
        <w:rPr>
          <w:rFonts w:eastAsia="Cambria" w:cs="Cambria" w:ascii="Cambria" w:hAnsi="Cambria"/>
          <w:b/>
          <w:bCs/>
          <w:sz w:val="24"/>
          <w:szCs w:val="24"/>
          <w:u w:val="single" w:color="000000"/>
          <w:lang w:val="fr-FR"/>
        </w:rPr>
        <w:t>un décès</w:t>
      </w:r>
      <w:r>
        <w:rPr>
          <w:rFonts w:eastAsia="Cambria" w:cs="Cambria" w:ascii="Cambria" w:hAnsi="Cambria"/>
          <w:sz w:val="24"/>
          <w:szCs w:val="24"/>
          <w:lang w:val="fr-FR"/>
        </w:rPr>
        <w:t xml:space="preserve">). </w:t>
      </w:r>
    </w:p>
    <w:p>
      <w:pPr>
        <w:pStyle w:val="Normal"/>
        <w:jc w:val="both"/>
        <w:rPr>
          <w:rFonts w:ascii="Cambria" w:hAnsi="Cambria" w:eastAsia="Cambria" w:cs="Cambria"/>
          <w:b/>
          <w:b/>
          <w:bCs/>
          <w:sz w:val="24"/>
          <w:szCs w:val="24"/>
          <w:highlight w:val="white"/>
        </w:rPr>
      </w:pPr>
      <w:r>
        <w:rPr>
          <w:rFonts w:eastAsia="Cambria" w:cs="Cambria" w:ascii="Cambria" w:hAnsi="Cambria"/>
          <w:sz w:val="24"/>
          <w:szCs w:val="24"/>
          <w:lang w:val="fr-FR"/>
        </w:rPr>
        <w:t xml:space="preserve">Le professeur Peter A. McCullough, cardiologue, </w:t>
      </w:r>
      <w:r>
        <w:rPr>
          <w:rFonts w:eastAsia="Cambria" w:cs="Cambria" w:ascii="Cambria" w:hAnsi="Cambria"/>
          <w:sz w:val="24"/>
          <w:szCs w:val="24"/>
          <w:shd w:fill="FFFFFF" w:val="clear"/>
          <w:lang w:val="fr-FR"/>
        </w:rPr>
        <w:t>vice-chef de médecine interne à la Baylor University Medical Center à Dallas au Texas ainsi que professeur principal en médecine interne à l’Université A&amp;M du Texas Health Sciences Center, a précisé dans une interview que</w:t>
      </w:r>
      <w:r>
        <w:rPr>
          <w:rFonts w:eastAsia="Cambria" w:cs="Cambria" w:ascii="Cambria" w:hAnsi="Cambria"/>
          <w:b/>
          <w:bCs/>
          <w:sz w:val="24"/>
          <w:szCs w:val="24"/>
          <w:shd w:fill="FFFFFF" w:val="clear"/>
          <w:lang w:val="fr-FR"/>
        </w:rPr>
        <w:t> :</w:t>
      </w:r>
    </w:p>
    <w:p>
      <w:pPr>
        <w:pStyle w:val="Titre1"/>
        <w:shd w:val="clear" w:color="auto" w:fill="FFFFFF"/>
        <w:spacing w:before="0" w:after="0"/>
        <w:rPr/>
      </w:pPr>
      <w:r>
        <w:rPr>
          <w:rFonts w:eastAsia="Cambria" w:cs="Cambria" w:ascii="Cambria" w:hAnsi="Cambria"/>
          <w:sz w:val="24"/>
          <w:szCs w:val="24"/>
          <w:shd w:fill="FFFFFF" w:val="clear"/>
          <w:lang w:val="fr-FR"/>
        </w:rPr>
        <w:t>« </w:t>
      </w:r>
      <w:r>
        <w:rPr>
          <w:rFonts w:eastAsia="Cambria" w:cs="Cambria" w:ascii="Cambria" w:hAnsi="Cambria"/>
          <w:b w:val="false"/>
          <w:bCs w:val="false"/>
          <w:sz w:val="24"/>
          <w:szCs w:val="24"/>
          <w:lang w:val="fr-FR"/>
        </w:rPr>
        <w:t>La limite pour arrêter un programme de vaccin est 25 à 50 morts. Grippe porcine, 1976, 26 décès, ils ont arrêté.» -</w:t>
      </w:r>
      <w:r>
        <w:rPr>
          <w:rFonts w:eastAsia="Cambria" w:cs="Cambria" w:ascii="Cambria" w:hAnsi="Cambria"/>
          <w:sz w:val="24"/>
          <w:szCs w:val="24"/>
          <w:lang w:val="fr-FR"/>
        </w:rPr>
        <w:t xml:space="preserve"> </w:t>
      </w:r>
      <w:r>
        <w:rPr>
          <w:rFonts w:eastAsia="Cambria" w:cs="Cambria" w:ascii="Cambria" w:hAnsi="Cambria"/>
          <w:b w:val="false"/>
          <w:bCs w:val="false"/>
          <w:color w:val="333333"/>
          <w:sz w:val="24"/>
          <w:szCs w:val="24"/>
          <w:u w:val="none" w:color="333333"/>
          <w:lang w:val="fr-FR"/>
        </w:rPr>
        <w:t xml:space="preserve">COVID : </w:t>
      </w:r>
      <w:r>
        <w:rPr>
          <w:rFonts w:eastAsia="Cambria" w:cs="Cambria" w:ascii="Cambria" w:hAnsi="Cambria"/>
          <w:sz w:val="24"/>
          <w:szCs w:val="24"/>
          <w:shd w:fill="FFFFFF" w:val="clear"/>
          <w:lang w:val="fr-FR"/>
        </w:rPr>
        <w:t>«</w:t>
      </w:r>
      <w:r>
        <w:rPr>
          <w:rFonts w:eastAsia="Cambria" w:cs="Cambria" w:ascii="Cambria" w:hAnsi="Cambria"/>
          <w:b w:val="false"/>
          <w:bCs w:val="false"/>
          <w:color w:val="333333"/>
          <w:sz w:val="24"/>
          <w:szCs w:val="24"/>
          <w:u w:val="none" w:color="333333"/>
          <w:lang w:val="fr-FR"/>
        </w:rPr>
        <w:t>Le vaccin est l’agent biologique le plus mortel, le plus toxique jamais injecté dans un corps humain</w:t>
      </w:r>
      <w:r>
        <w:rPr>
          <w:rFonts w:eastAsia="Cambria" w:cs="Cambria" w:ascii="Cambria" w:hAnsi="Cambria"/>
          <w:b w:val="false"/>
          <w:bCs w:val="false"/>
          <w:sz w:val="24"/>
          <w:szCs w:val="24"/>
          <w:lang w:val="fr-FR"/>
        </w:rPr>
        <w:t>»</w:t>
      </w:r>
      <w:r>
        <w:rPr>
          <w:rFonts w:eastAsia="Cambria" w:cs="Cambria" w:ascii="Cambria" w:hAnsi="Cambria"/>
          <w:b w:val="false"/>
          <w:bCs w:val="false"/>
          <w:color w:val="333333"/>
          <w:sz w:val="24"/>
          <w:szCs w:val="24"/>
          <w:u w:val="none" w:color="333333"/>
          <w:lang w:val="fr-FR"/>
        </w:rPr>
        <w:t>.</w:t>
      </w:r>
    </w:p>
    <w:p>
      <w:pPr>
        <w:pStyle w:val="Normal"/>
        <w:jc w:val="both"/>
        <w:rPr>
          <w:rFonts w:ascii="Cambria" w:hAnsi="Cambria" w:eastAsia="Cambria" w:cs="Cambria"/>
          <w:sz w:val="24"/>
          <w:szCs w:val="24"/>
        </w:rPr>
      </w:pPr>
      <w:r>
        <w:rPr>
          <w:rFonts w:eastAsia="Cambria" w:cs="Cambria" w:ascii="Cambria" w:hAnsi="Cambria"/>
          <w:sz w:val="24"/>
          <w:szCs w:val="24"/>
        </w:rPr>
      </w:r>
    </w:p>
    <w:p>
      <w:pPr>
        <w:pStyle w:val="Normal"/>
        <w:jc w:val="both"/>
        <w:rPr/>
      </w:pPr>
      <w:r>
        <w:rPr>
          <w:rFonts w:eastAsia="Cambria" w:cs="Cambria" w:ascii="Cambria" w:hAnsi="Cambria"/>
          <w:sz w:val="24"/>
          <w:szCs w:val="24"/>
          <w:lang w:val="fr-FR"/>
        </w:rPr>
        <w:t xml:space="preserve"> </w:t>
      </w:r>
      <w:r>
        <w:rPr>
          <w:rFonts w:eastAsia="Cambria" w:cs="Cambria" w:ascii="Cambria" w:hAnsi="Cambria"/>
          <w:sz w:val="24"/>
          <w:szCs w:val="24"/>
          <w:lang w:val="fr-FR"/>
        </w:rPr>
        <w:t>A ce stade,  je suis contraint (e) de constater que nous sommes face à un empoisonnement collectif.  Ce n'est pas parce que</w:t>
      </w:r>
      <w:r>
        <w:rPr>
          <w:rFonts w:eastAsia="Cambria" w:cs="Cambria" w:ascii="Cambria" w:hAnsi="Cambria"/>
          <w:color w:val="000000"/>
          <w:sz w:val="24"/>
          <w:szCs w:val="24"/>
          <w:u w:val="none" w:color="000000"/>
          <w:lang w:val="fr-FR"/>
        </w:rPr>
        <w:t xml:space="preserve"> ce scandale sanitaire n'est pas mentionné par les médias « grand public » qu'il n'existe pas. </w:t>
      </w:r>
    </w:p>
    <w:p>
      <w:pPr>
        <w:pStyle w:val="Normal"/>
        <w:jc w:val="both"/>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rPr>
      </w:r>
    </w:p>
    <w:p>
      <w:pPr>
        <w:pStyle w:val="Normal"/>
        <w:jc w:val="both"/>
        <w:rPr/>
      </w:pPr>
      <w:r>
        <w:rPr>
          <w:rFonts w:eastAsia="Cambria" w:cs="Cambria" w:ascii="Cambria" w:hAnsi="Cambria"/>
          <w:color w:val="000000"/>
          <w:sz w:val="24"/>
          <w:szCs w:val="24"/>
          <w:u w:val="none" w:color="000000"/>
          <w:lang w:val="fr-FR"/>
        </w:rPr>
        <w:t xml:space="preserve">Compte tenu notamment de la loi dite « KOUCHNER », du règlement (UE) 2021/953 du PARLEMENT EUROPÉEN ET DU CONSEIL du 14 juin 2021, relatif à un cadre pour la délivrance, la vérification et l’acceptation de certificats COVID-19 interopérables de vaccination, de test et de rétablissement (certificat COVID numérique de l’UE) afin de faciliter la libre circulation pendant la pandémie de COVID-19 (considérants 36 et 62) ainsi que des conventions internationales ratifiées par la France, dont la Convention d' OVIEDO en vigueur depuis le 1 avril 2012, ayant une valeur juridique supérieure à la loi, et à plus forte raison au décret et selon l'article 55 de la Constitution, </w:t>
      </w:r>
      <w:r>
        <w:rPr>
          <w:rFonts w:eastAsia="Cambria" w:cs="Cambria" w:ascii="Cambria" w:hAnsi="Cambria"/>
          <w:b/>
          <w:bCs/>
          <w:color w:val="000000"/>
          <w:sz w:val="24"/>
          <w:szCs w:val="24"/>
          <w:u w:val="single" w:color="000000"/>
          <w:lang w:val="fr-FR"/>
        </w:rPr>
        <w:t>nul ne peut être obligé de suivre un traitement expérimental.</w:t>
      </w:r>
    </w:p>
    <w:p>
      <w:pPr>
        <w:pStyle w:val="Normal"/>
        <w:jc w:val="both"/>
        <w:rPr>
          <w:rFonts w:ascii="Cambria" w:hAnsi="Cambria" w:eastAsia="Cambria" w:cs="Cambria"/>
          <w:b/>
          <w:b/>
          <w:bCs/>
          <w:i/>
          <w:i/>
          <w:iCs/>
          <w:color w:val="000000"/>
          <w:sz w:val="24"/>
          <w:szCs w:val="24"/>
          <w:u w:val="none" w:color="000000"/>
        </w:rPr>
      </w:pPr>
      <w:r>
        <w:rPr>
          <w:rFonts w:eastAsia="Cambria" w:cs="Cambria" w:ascii="Cambria" w:hAnsi="Cambria"/>
          <w:b/>
          <w:bCs/>
          <w:i/>
          <w:iCs/>
          <w:color w:val="000000"/>
          <w:sz w:val="24"/>
          <w:szCs w:val="24"/>
          <w:u w:val="none" w:color="000000"/>
        </w:rPr>
      </w:r>
    </w:p>
    <w:p>
      <w:pPr>
        <w:pStyle w:val="Normal"/>
        <w:jc w:val="both"/>
        <w:rPr>
          <w:rFonts w:ascii="Cambria" w:hAnsi="Cambria" w:eastAsia="Cambria" w:cs="Cambria"/>
          <w:b/>
          <w:b/>
          <w:bCs/>
          <w:i/>
          <w:i/>
          <w:iCs/>
          <w:color w:val="000000"/>
          <w:sz w:val="24"/>
          <w:szCs w:val="24"/>
          <w:u w:val="none" w:color="000000"/>
        </w:rPr>
      </w:pPr>
      <w:r>
        <w:rPr>
          <w:rFonts w:eastAsia="Cambria" w:cs="Cambria" w:ascii="Cambria" w:hAnsi="Cambria"/>
          <w:b/>
          <w:bCs/>
          <w:i/>
          <w:iCs/>
          <w:color w:val="000000"/>
          <w:sz w:val="24"/>
          <w:szCs w:val="24"/>
          <w:u w:val="none" w:color="000000"/>
        </w:rPr>
      </w:r>
    </w:p>
    <w:p>
      <w:pPr>
        <w:pStyle w:val="Normal"/>
        <w:jc w:val="both"/>
        <w:rPr/>
      </w:pPr>
      <w:r>
        <w:rPr>
          <w:rFonts w:eastAsia="Cambria" w:cs="Cambria" w:ascii="Cambria" w:hAnsi="Cambria"/>
          <w:color w:val="000000"/>
          <w:sz w:val="24"/>
          <w:szCs w:val="24"/>
          <w:u w:val="none" w:color="000000"/>
          <w:lang w:val="fr-FR"/>
        </w:rPr>
        <w:t xml:space="preserve">Sachant que les laboratoires ont décliné toute responsabilité, qui assumera la responsabilité en cas de complication, d'accident, voire de décès post vaccinal ? L'Etat ? </w:t>
      </w:r>
      <w:r>
        <w:rPr>
          <w:rFonts w:eastAsia="Cambria" w:cs="Cambria" w:ascii="Cambria" w:hAnsi="Cambria"/>
          <w:i/>
          <w:iCs/>
          <w:color w:val="000000"/>
          <w:sz w:val="24"/>
          <w:szCs w:val="24"/>
          <w:u w:val="none" w:color="000000"/>
          <w:lang w:val="fr-FR"/>
        </w:rPr>
        <w:t xml:space="preserve">L'établissement ? </w:t>
      </w:r>
      <w:r>
        <w:rPr>
          <w:rFonts w:eastAsia="Cambria" w:cs="Cambria" w:ascii="Cambria" w:hAnsi="Cambria"/>
          <w:color w:val="000000"/>
          <w:sz w:val="24"/>
          <w:szCs w:val="24"/>
          <w:u w:val="none" w:color="000000"/>
          <w:lang w:val="fr-FR"/>
        </w:rPr>
        <w:t xml:space="preserve">Vous </w:t>
      </w:r>
      <w:r>
        <w:rPr>
          <w:rFonts w:eastAsia="Cambria" w:cs="Cambria" w:ascii="Cambria" w:hAnsi="Cambria"/>
          <w:i/>
          <w:iCs/>
          <w:color w:val="000000"/>
          <w:sz w:val="24"/>
          <w:szCs w:val="24"/>
          <w:u w:val="none" w:color="000000"/>
          <w:lang w:val="fr-FR"/>
        </w:rPr>
        <w:t xml:space="preserve">Monsieur Madame </w:t>
      </w:r>
      <w:r>
        <w:rPr>
          <w:rFonts w:eastAsia="Cambria" w:cs="Cambria" w:ascii="Cambria" w:hAnsi="Cambria"/>
          <w:color w:val="000000"/>
          <w:sz w:val="24"/>
          <w:szCs w:val="24"/>
          <w:u w:val="none" w:color="000000"/>
          <w:lang w:val="fr-FR"/>
        </w:rPr>
        <w:t>?</w:t>
      </w:r>
    </w:p>
    <w:p>
      <w:pPr>
        <w:pStyle w:val="Normal"/>
        <w:jc w:val="both"/>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rPr>
        <w:tab/>
        <w:tab/>
        <w:tab/>
      </w:r>
    </w:p>
    <w:p>
      <w:pPr>
        <w:pStyle w:val="Normal"/>
        <w:jc w:val="both"/>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lang w:val="fr-FR"/>
        </w:rPr>
        <w:t>En l'état actuel des informations, tant au sujet du produit que des garanties proposées, je refuse de donner mon consentement éclairé à une injection de l’un quelconque des produits anti COVID proposés à ce jour en France, à moins que vous n'ayez des informations nouvelles que je n'ai pas, qui vous amèneraient à me garantir personnellement :</w:t>
      </w:r>
    </w:p>
    <w:p>
      <w:pPr>
        <w:pStyle w:val="Normal"/>
        <w:jc w:val="both"/>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rPr>
      </w:r>
    </w:p>
    <w:p>
      <w:pPr>
        <w:pStyle w:val="Normal"/>
        <w:jc w:val="both"/>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lang w:val="fr-FR"/>
        </w:rPr>
        <w:t>1- Que je serai protégé(e) contre le Covid-19,</w:t>
      </w:r>
    </w:p>
    <w:p>
      <w:pPr>
        <w:pStyle w:val="Normal"/>
        <w:jc w:val="both"/>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lang w:val="fr-FR"/>
        </w:rPr>
        <w:t>2- Que cette injection ne me rendra pas contagieux (se)  vis à vis de mon entourage,</w:t>
      </w:r>
    </w:p>
    <w:p>
      <w:pPr>
        <w:pStyle w:val="Normal"/>
        <w:jc w:val="both"/>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lang w:val="fr-FR"/>
        </w:rPr>
        <w:t>3- Que je ne risque pas d'effets indésirables graves,</w:t>
      </w:r>
    </w:p>
    <w:p>
      <w:pPr>
        <w:pStyle w:val="Normal"/>
        <w:jc w:val="both"/>
        <w:rPr>
          <w:rFonts w:ascii="Cambria" w:hAnsi="Cambria" w:eastAsia="Cambria" w:cs="Cambria"/>
          <w:b/>
          <w:b/>
          <w:bCs/>
          <w:color w:val="000000"/>
          <w:sz w:val="24"/>
          <w:szCs w:val="24"/>
          <w:u w:val="none" w:color="000000"/>
        </w:rPr>
      </w:pPr>
      <w:r>
        <w:rPr>
          <w:rFonts w:eastAsia="Cambria" w:cs="Cambria" w:ascii="Cambria" w:hAnsi="Cambria"/>
          <w:b/>
          <w:bCs/>
          <w:color w:val="000000"/>
          <w:sz w:val="24"/>
          <w:szCs w:val="24"/>
          <w:u w:val="none" w:color="000000"/>
          <w:lang w:val="fr-FR"/>
        </w:rPr>
        <w:t xml:space="preserve">4- </w:t>
      </w:r>
      <w:r>
        <w:rPr>
          <w:rFonts w:eastAsia="Cambria" w:cs="Cambria" w:ascii="Cambria" w:hAnsi="Cambria"/>
          <w:b/>
          <w:bCs/>
          <w:i/>
          <w:iCs/>
          <w:color w:val="000000"/>
          <w:sz w:val="24"/>
          <w:szCs w:val="24"/>
          <w:u w:val="none" w:color="000000"/>
          <w:lang w:val="fr-FR"/>
        </w:rPr>
        <w:t>(optionnel si crédit(s) en cours car clause d’exclusion en cas de participation à un essai clinique)</w:t>
      </w:r>
      <w:r>
        <w:rPr>
          <w:rFonts w:eastAsia="Cambria" w:cs="Cambria" w:ascii="Cambria" w:hAnsi="Cambria"/>
          <w:b/>
          <w:bCs/>
          <w:color w:val="000000"/>
          <w:sz w:val="24"/>
          <w:szCs w:val="24"/>
          <w:u w:val="none" w:color="000000"/>
          <w:lang w:val="fr-FR"/>
        </w:rPr>
        <w:t xml:space="preserve"> Que mon/mes assurance(s) décès notamment </w:t>
      </w:r>
      <w:r>
        <w:rPr>
          <w:rFonts w:eastAsia="Cambria" w:cs="Cambria" w:ascii="Cambria" w:hAnsi="Cambria"/>
          <w:b/>
          <w:bCs/>
          <w:i/>
          <w:iCs/>
          <w:color w:val="000000"/>
          <w:sz w:val="24"/>
          <w:szCs w:val="24"/>
          <w:u w:val="none" w:color="000000"/>
          <w:lang w:val="fr-FR"/>
        </w:rPr>
        <w:t xml:space="preserve">pour mon logement.. </w:t>
      </w:r>
      <w:r>
        <w:rPr>
          <w:rFonts w:eastAsia="Cambria" w:cs="Cambria" w:ascii="Cambria" w:hAnsi="Cambria"/>
          <w:b/>
          <w:bCs/>
          <w:color w:val="000000"/>
          <w:sz w:val="24"/>
          <w:szCs w:val="24"/>
          <w:u w:val="none" w:color="000000"/>
          <w:lang w:val="fr-FR"/>
        </w:rPr>
        <w:t>prendra/prendront bien en charge le reste de mon/mes crédits à payer afin que mes survivants puissent continuer à vivre paisiblement.</w:t>
      </w:r>
    </w:p>
    <w:p>
      <w:pPr>
        <w:pStyle w:val="Normal"/>
        <w:jc w:val="both"/>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rPr>
        <w:tab/>
        <w:tab/>
        <w:tab/>
      </w:r>
    </w:p>
    <w:p>
      <w:pPr>
        <w:pStyle w:val="Normal"/>
        <w:jc w:val="both"/>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lang w:val="fr-FR"/>
        </w:rPr>
        <w:t xml:space="preserve">Faute de m'apporter </w:t>
      </w:r>
      <w:r>
        <w:rPr>
          <w:rFonts w:eastAsia="Cambria" w:cs="Cambria" w:ascii="Cambria" w:hAnsi="Cambria"/>
          <w:b/>
          <w:bCs/>
          <w:color w:val="000000"/>
          <w:sz w:val="24"/>
          <w:szCs w:val="24"/>
          <w:u w:val="single" w:color="000000"/>
          <w:lang w:val="fr-FR"/>
        </w:rPr>
        <w:t>par écrit</w:t>
      </w:r>
      <w:r>
        <w:rPr>
          <w:rFonts w:eastAsia="Cambria" w:cs="Cambria" w:ascii="Cambria" w:hAnsi="Cambria"/>
          <w:color w:val="000000"/>
          <w:sz w:val="24"/>
          <w:szCs w:val="24"/>
          <w:u w:val="none" w:color="000000"/>
          <w:lang w:val="fr-FR"/>
        </w:rPr>
        <w:t xml:space="preserve"> les garanties ci-dessus demandées, l'ordre que vous me donnez est illégal, en l'absence de mon consentement. De plus, dans le cas où vous ne pourriez m'apporter les garanties demandées, cet ordre serait contraire à toute logique, puisque c'est vous qui exigez cette injection,  sans pouvoir me garantir que je n'en mourrai pas, ou que je ne serai pas gravement handicapé(e).</w:t>
      </w:r>
    </w:p>
    <w:p>
      <w:pPr>
        <w:pStyle w:val="Normal"/>
        <w:jc w:val="both"/>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rPr>
      </w:r>
    </w:p>
    <w:p>
      <w:pPr>
        <w:pStyle w:val="Normal"/>
        <w:jc w:val="both"/>
        <w:rPr/>
      </w:pPr>
      <w:r>
        <w:rPr>
          <w:rFonts w:eastAsia="Cambria" w:cs="Cambria" w:ascii="Cambria" w:hAnsi="Cambria"/>
          <w:color w:val="000000"/>
          <w:sz w:val="24"/>
          <w:szCs w:val="24"/>
          <w:u w:val="none" w:color="000000"/>
          <w:lang w:val="fr-FR"/>
        </w:rPr>
        <w:t xml:space="preserve">Persister à me contraindre à la « vaccination » (le terme « injection » est plus approprié) pourrait vous rendre </w:t>
      </w:r>
      <w:r>
        <w:rPr>
          <w:rFonts w:eastAsia="Cambria" w:cs="Cambria" w:ascii="Cambria" w:hAnsi="Cambria"/>
          <w:b/>
          <w:bCs/>
          <w:color w:val="000000"/>
          <w:sz w:val="24"/>
          <w:szCs w:val="24"/>
          <w:u w:val="none" w:color="000000"/>
          <w:lang w:val="fr-FR"/>
        </w:rPr>
        <w:t xml:space="preserve">personnellement </w:t>
      </w:r>
      <w:r>
        <w:rPr>
          <w:rFonts w:eastAsia="Cambria" w:cs="Cambria" w:ascii="Cambria" w:hAnsi="Cambria"/>
          <w:color w:val="000000"/>
          <w:sz w:val="24"/>
          <w:szCs w:val="24"/>
          <w:u w:val="none" w:color="000000"/>
          <w:lang w:val="fr-FR"/>
        </w:rPr>
        <w:t xml:space="preserve"> passible notamment des dispositions des articles 121-1 et suivants  du Code pénal, celles de l’article 221-5, prévoyant des peines criminelles lorsque l'on se rend complice d'un empoisonnement ou d'une tentative d'empoisonnement ainsi que celles de l’article 222-33-2 du même Code. </w:t>
      </w:r>
    </w:p>
    <w:p>
      <w:pPr>
        <w:pStyle w:val="Normal"/>
        <w:jc w:val="both"/>
        <w:rPr/>
      </w:pPr>
      <w:r>
        <w:rPr>
          <w:rFonts w:eastAsia="Cambria" w:cs="Cambria" w:ascii="Cambria" w:hAnsi="Cambria"/>
          <w:color w:val="000000"/>
          <w:sz w:val="24"/>
          <w:szCs w:val="24"/>
          <w:u w:val="none" w:color="000000"/>
          <w:lang w:val="fr-FR"/>
        </w:rPr>
        <w:t xml:space="preserve">L’article 7 du Code de procédure pénale précise que « </w:t>
      </w:r>
      <w:r>
        <w:rPr>
          <w:rFonts w:eastAsia="Cambria" w:cs="Cambria" w:ascii="Cambria" w:hAnsi="Cambria"/>
          <w:color w:val="3C3C3C"/>
          <w:sz w:val="24"/>
          <w:szCs w:val="24"/>
          <w:u w:val="none" w:color="3C3C3C"/>
          <w:shd w:fill="FFFFFF" w:val="clear"/>
          <w:lang w:val="fr-FR"/>
        </w:rPr>
        <w:t xml:space="preserve">L'action publique des crimes se prescrit par </w:t>
      </w:r>
      <w:r>
        <w:rPr>
          <w:rFonts w:eastAsia="Cambria" w:cs="Cambria" w:ascii="Cambria" w:hAnsi="Cambria"/>
          <w:b/>
          <w:bCs/>
          <w:color w:val="3C3C3C"/>
          <w:sz w:val="24"/>
          <w:szCs w:val="24"/>
          <w:u w:val="single" w:color="3C3C3C"/>
          <w:shd w:fill="FFFFFF" w:val="clear"/>
          <w:lang w:val="fr-FR"/>
        </w:rPr>
        <w:t>vingt années révolues</w:t>
      </w:r>
      <w:r>
        <w:rPr>
          <w:rFonts w:eastAsia="Cambria" w:cs="Cambria" w:ascii="Cambria" w:hAnsi="Cambria"/>
          <w:color w:val="3C3C3C"/>
          <w:sz w:val="24"/>
          <w:szCs w:val="24"/>
          <w:u w:val="none" w:color="3C3C3C"/>
          <w:shd w:fill="FFFFFF" w:val="clear"/>
          <w:lang w:val="fr-FR"/>
        </w:rPr>
        <w:t xml:space="preserve"> à compter du jour où l'infraction a été commise. […] ». L’article 8 dispose « L'action publique des délits se prescrit par </w:t>
      </w:r>
      <w:r>
        <w:rPr>
          <w:rFonts w:eastAsia="Cambria" w:cs="Cambria" w:ascii="Cambria" w:hAnsi="Cambria"/>
          <w:b/>
          <w:bCs/>
          <w:color w:val="3C3C3C"/>
          <w:sz w:val="24"/>
          <w:szCs w:val="24"/>
          <w:u w:val="single" w:color="3C3C3C"/>
          <w:shd w:fill="FFFFFF" w:val="clear"/>
          <w:lang w:val="fr-FR"/>
        </w:rPr>
        <w:t>six années révolues</w:t>
      </w:r>
      <w:r>
        <w:rPr>
          <w:rFonts w:eastAsia="Cambria" w:cs="Cambria" w:ascii="Cambria" w:hAnsi="Cambria"/>
          <w:color w:val="3C3C3C"/>
          <w:sz w:val="24"/>
          <w:szCs w:val="24"/>
          <w:u w:val="none" w:color="3C3C3C"/>
          <w:shd w:fill="FFFFFF" w:val="clear"/>
          <w:lang w:val="fr-FR"/>
        </w:rPr>
        <w:t xml:space="preserve"> à compter du jour où l'infraction a été commise. […] »</w:t>
      </w:r>
    </w:p>
    <w:p>
      <w:pPr>
        <w:pStyle w:val="Normal"/>
        <w:jc w:val="both"/>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rPr>
      </w:r>
    </w:p>
    <w:p>
      <w:pPr>
        <w:pStyle w:val="Normal"/>
        <w:jc w:val="both"/>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rPr>
      </w:r>
    </w:p>
    <w:p>
      <w:pPr>
        <w:pStyle w:val="Normal"/>
        <w:jc w:val="both"/>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rPr>
      </w:r>
    </w:p>
    <w:p>
      <w:pPr>
        <w:pStyle w:val="Normal"/>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lang w:val="fr-FR"/>
        </w:rPr>
        <w:t>Veuillez agréer.......................................</w:t>
      </w:r>
    </w:p>
    <w:p>
      <w:pPr>
        <w:pStyle w:val="Normal"/>
        <w:jc w:val="both"/>
        <w:rPr>
          <w:rFonts w:ascii="Cambria" w:hAnsi="Cambria" w:eastAsia="Cambria" w:cs="Cambria"/>
          <w:color w:val="000000"/>
          <w:sz w:val="24"/>
          <w:szCs w:val="24"/>
          <w:u w:val="none" w:color="000000"/>
        </w:rPr>
      </w:pPr>
      <w:r>
        <w:rPr>
          <w:rFonts w:eastAsia="Cambria" w:cs="Cambria" w:ascii="Cambria" w:hAnsi="Cambria"/>
          <w:color w:val="000000"/>
          <w:sz w:val="24"/>
          <w:szCs w:val="24"/>
          <w:u w:val="none" w:color="000000"/>
        </w:rPr>
      </w:r>
    </w:p>
    <w:p>
      <w:pPr>
        <w:pStyle w:val="Normal"/>
        <w:jc w:val="center"/>
        <w:rPr>
          <w:rFonts w:ascii="Cambria" w:hAnsi="Cambria" w:eastAsia="Cambria" w:cs="Cambria"/>
          <w:i/>
          <w:i/>
          <w:iCs/>
          <w:color w:val="000000"/>
          <w:sz w:val="24"/>
          <w:szCs w:val="24"/>
          <w:u w:val="none" w:color="000000"/>
        </w:rPr>
      </w:pPr>
      <w:r>
        <w:rPr>
          <w:color w:val="000000"/>
          <w:u w:val="none" w:color="000000"/>
        </w:rPr>
        <w:tab/>
        <w:tab/>
        <w:tab/>
        <w:tab/>
        <w:tab/>
        <w:tab/>
        <w:tab/>
      </w:r>
      <w:r>
        <w:rPr>
          <w:rFonts w:eastAsia="Cambria" w:cs="Cambria" w:ascii="Cambria" w:hAnsi="Cambria"/>
          <w:i/>
          <w:iCs/>
          <w:color w:val="000000"/>
          <w:sz w:val="24"/>
          <w:szCs w:val="24"/>
          <w:u w:val="none" w:color="000000"/>
          <w:lang w:val="fr-FR"/>
        </w:rPr>
        <w:t>Pr</w:t>
      </w:r>
      <w:r>
        <w:rPr>
          <w:rFonts w:eastAsia="Cambria" w:cs="Cambria" w:ascii="Cambria" w:hAnsi="Cambria"/>
          <w:i/>
          <w:iCs/>
          <w:color w:val="000000"/>
          <w:sz w:val="24"/>
          <w:szCs w:val="24"/>
          <w:u w:val="none" w:color="000000"/>
          <w:lang w:val="fr-FR"/>
        </w:rPr>
        <w:t>é</w:t>
      </w:r>
      <w:r>
        <w:rPr>
          <w:rFonts w:eastAsia="Cambria" w:cs="Cambria" w:ascii="Cambria" w:hAnsi="Cambria"/>
          <w:i/>
          <w:iCs/>
          <w:color w:val="000000"/>
          <w:sz w:val="24"/>
          <w:szCs w:val="24"/>
          <w:u w:val="none" w:color="000000"/>
          <w:lang w:val="fr-FR"/>
        </w:rPr>
        <w:t>nom, nom signature</w:t>
      </w:r>
    </w:p>
    <w:p>
      <w:pPr>
        <w:pStyle w:val="Normal"/>
        <w:rPr/>
      </w:pPr>
      <w:r>
        <w:rPr>
          <w:rFonts w:eastAsia="Cambria" w:cs="Cambria" w:ascii="Cambria" w:hAnsi="Cambria"/>
          <w:color w:val="000000"/>
          <w:sz w:val="24"/>
          <w:szCs w:val="24"/>
          <w:u w:val="none" w:color="000000"/>
        </w:rPr>
        <w:tab/>
        <w:tab/>
        <w:tab/>
      </w:r>
    </w:p>
    <w:sectPr>
      <w:headerReference w:type="default" r:id="rId2"/>
      <w:footerReference w:type="default" r:id="rId3"/>
      <w:type w:val="nextPage"/>
      <w:pgSz w:w="11906" w:h="16838"/>
      <w:pgMar w:left="1134" w:right="1134" w:header="720" w:top="1134" w:footer="720" w:bottom="1134"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ans">
    <w:altName w:val="Arial"/>
    <w:charset w:val="00"/>
    <w:family w:val="swiss"/>
    <w:pitch w:val="variable"/>
  </w:font>
  <w:font w:name="Helvetica Neue">
    <w:charset w:val="00"/>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pBdr>
        <w:top w:val="single" w:sz="4" w:space="0" w:color="D9D9D9"/>
      </w:pBdr>
      <w:jc w:val="right"/>
      <w:rPr/>
    </w:pPr>
    <w:r>
      <w:rPr/>
      <w:fldChar w:fldCharType="begin"/>
    </w:r>
    <w:r>
      <w:rPr/>
      <w:instrText> PAGE </w:instrText>
    </w:r>
    <w:r>
      <w:rPr/>
      <w:fldChar w:fldCharType="separate"/>
    </w:r>
    <w:r>
      <w:rPr/>
      <w:t>2</w:t>
    </w:r>
    <w:r>
      <w:rPr/>
      <w:fldChar w:fldCharType="end"/>
    </w:r>
    <w:r>
      <w:rPr>
        <w:lang w:val="fr-FR"/>
      </w:rPr>
      <w:t xml:space="preserve"> </w:t>
    </w:r>
    <w:r>
      <w:rPr>
        <w:lang w:val="fr-FR"/>
      </w:rPr>
      <w:t xml:space="preserve">| </w:t>
    </w:r>
    <w:r>
      <w:rPr>
        <w:color w:val="808080"/>
        <w:spacing w:val="0"/>
        <w:u w:val="none" w:color="808080"/>
        <w:lang w:val="fr-FR"/>
      </w:rPr>
      <w:t>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bidi w:val="0"/>
      <w:rPr/>
    </w:pPr>
    <w:r>
      <w:rPr/>
    </w:r>
  </w:p>
</w:hdr>
</file>

<file path=word/settings.xml><?xml version="1.0" encoding="utf-8"?>
<w:settings xmlns:w="http://schemas.openxmlformats.org/wordprocessingml/2006/main">
  <w:zoom w:percent="160"/>
  <w:defaultTabStop w:val="709"/>
  <w:autoHyphenation w:val="fals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sz w:val="24"/>
        <w:lang w:val="fr-FR" w:eastAsia="zh-CN" w:bidi="hi-IN"/>
      </w:rPr>
    </w:rPrDefault>
    <w:pPrDefault>
      <w:pPr/>
    </w:pPrDefault>
  </w:docDefaults>
  <w:style w:type="paragraph" w:styleId="Normal" w:default="1">
    <w:name w:val="Normal"/>
    <w:qFormat/>
    <w:pPr>
      <w:keepNext w:val="false"/>
      <w:keepLines w:val="false"/>
      <w:pageBreakBefore w:val="false"/>
      <w:widowControl w:val="false"/>
      <w:pBdr/>
      <w:shd w:val="clear" w:color="auto" w:fill="auto"/>
      <w:suppressAutoHyphens w:val="true"/>
      <w:bidi w:val="0"/>
      <w:spacing w:lineRule="auto" w:line="240" w:beforeAutospacing="0" w:before="0" w:afterAutospacing="0" w:after="0"/>
      <w:ind w:left="0" w:right="0" w:hanging="0"/>
      <w:jc w:val="left"/>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vertAlign w:val="baseline"/>
      <w:lang w:val="fr-FR" w:eastAsia="zh-CN" w:bidi="hi-IN"/>
    </w:rPr>
  </w:style>
  <w:style w:type="paragraph" w:styleId="Titre1">
    <w:name w:val="Heading 1"/>
    <w:qFormat/>
    <w:pPr>
      <w:keepNext w:val="false"/>
      <w:keepLines w:val="false"/>
      <w:pageBreakBefore w:val="false"/>
      <w:widowControl/>
      <w:pBdr/>
      <w:shd w:val="clear" w:color="auto" w:fill="auto"/>
      <w:suppressAutoHyphens w:val="false"/>
      <w:bidi w:val="0"/>
      <w:spacing w:lineRule="auto" w:line="240" w:beforeAutospacing="0" w:before="100" w:afterAutospacing="0" w:after="100"/>
      <w:ind w:left="0" w:right="0" w:hanging="0"/>
      <w:jc w:val="left"/>
      <w:outlineLvl w:val="0"/>
    </w:pPr>
    <w:rPr>
      <w:rFonts w:ascii="Times New Roman" w:hAnsi="Times New Roman"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2"/>
      <w:position w:val="0"/>
      <w:sz w:val="48"/>
      <w:sz w:val="48"/>
      <w:szCs w:val="48"/>
      <w:u w:val="none" w:color="000000"/>
      <w:vertAlign w:val="baseline"/>
      <w:lang w:val="fr-FR" w:eastAsia="zh-CN" w:bidi="hi-IN"/>
    </w:rPr>
  </w:style>
  <w:style w:type="character" w:styleId="DefaultParagraphFont" w:default="1">
    <w:name w:val="Default Paragraph Font"/>
    <w:qFormat/>
    <w:rPr/>
  </w:style>
  <w:style w:type="character" w:styleId="LienInternet">
    <w:name w:val="Lien Internet"/>
    <w:rPr>
      <w:u w:val="single" w:color="FFFFFF"/>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
    <w:name w:val="Header"/>
    <w:pPr>
      <w:keepNext w:val="false"/>
      <w:keepLines w:val="false"/>
      <w:pageBreakBefore w:val="false"/>
      <w:widowControl/>
      <w:pBdr/>
      <w:shd w:val="clear" w:color="auto" w:fill="auto"/>
      <w:tabs>
        <w:tab w:val="clear" w:pos="709"/>
        <w:tab w:val="right" w:pos="9020" w:leader="none"/>
      </w:tabs>
      <w:suppressAutoHyphens w:val="false"/>
      <w:bidi w:val="0"/>
      <w:spacing w:lineRule="auto" w:line="240" w:beforeAutospacing="0" w:before="0" w:afterAutospacing="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vertAlign w:val="baseline"/>
      <w:lang w:val="fr-FR" w:eastAsia="zh-CN" w:bidi="hi-IN"/>
    </w:rPr>
  </w:style>
  <w:style w:type="paragraph" w:styleId="Pieddepage">
    <w:name w:val="Footer"/>
    <w:pPr>
      <w:keepNext w:val="false"/>
      <w:keepLines w:val="false"/>
      <w:pageBreakBefore w:val="false"/>
      <w:widowControl w:val="false"/>
      <w:pBdr/>
      <w:shd w:val="clear" w:color="auto" w:fill="auto"/>
      <w:tabs>
        <w:tab w:val="clear" w:pos="709"/>
        <w:tab w:val="center" w:pos="4536" w:leader="none"/>
        <w:tab w:val="right" w:pos="9072" w:leader="none"/>
      </w:tabs>
      <w:suppressAutoHyphens w:val="true"/>
      <w:bidi w:val="0"/>
      <w:spacing w:lineRule="auto" w:line="240" w:beforeAutospacing="0" w:before="0" w:afterAutospacing="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vertAlign w:val="baseline"/>
      <w:lang w:val="fr-FR" w:eastAsia="zh-CN" w:bidi="hi-IN"/>
    </w:rPr>
  </w:style>
  <w:style w:type="numbering" w:styleId="NoList" w:default="1">
    <w:name w:val="No List"/>
    <w:qFormat/>
  </w:style>
  <w:style w:type="table" w:default="1" w:styleId="Table Normal">
    <w:name w:val="Table Normal"/>
    <w:tblPr>
      <w:tblInd w:w="0" w:type="dxa"/>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1</TotalTime>
  <Application>Neat_Office/6.2.8.2$Windows_x86 LibreOffice_project/</Application>
  <Pages>2</Pages>
  <Words>832</Words>
  <Characters>4378</Characters>
  <CharactersWithSpaces>5225</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2021-07-29T11:01:23Z</dcterms:modified>
  <cp:revision>1</cp:revision>
  <dc:subject/>
  <dc:title/>
</cp:coreProperties>
</file>