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72" w:rsidRDefault="008B6E72" w:rsidP="002E472C">
      <w:pPr>
        <w:shd w:val="clear" w:color="auto" w:fill="FFFFFF"/>
        <w:spacing w:before="360" w:after="360" w:line="240" w:lineRule="auto"/>
        <w:jc w:val="center"/>
        <w:rPr>
          <w:rFonts w:ascii="Arial" w:hAnsi="Arial" w:cs="Arial"/>
          <w:b/>
          <w:bCs/>
          <w:color w:val="000000"/>
          <w:sz w:val="28"/>
          <w:szCs w:val="28"/>
        </w:rPr>
      </w:pPr>
      <w:r>
        <w:rPr>
          <w:rFonts w:ascii="Arial" w:hAnsi="Arial" w:cs="Arial"/>
          <w:b/>
          <w:bCs/>
          <w:noProof/>
          <w:color w:val="000000"/>
          <w:sz w:val="28"/>
          <w:szCs w:val="28"/>
          <w:lang w:eastAsia="fr-FR"/>
        </w:rPr>
        <w:drawing>
          <wp:inline distT="0" distB="0" distL="0" distR="0">
            <wp:extent cx="4419600" cy="800100"/>
            <wp:effectExtent l="19050" t="0" r="0" b="0"/>
            <wp:docPr id="2" name="Image 1" descr="C:\Users\roland.beraud\Downloads\Logo_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land.beraud\Downloads\Logo_MP.png"/>
                    <pic:cNvPicPr>
                      <a:picLocks noChangeAspect="1" noChangeArrowheads="1"/>
                    </pic:cNvPicPr>
                  </pic:nvPicPr>
                  <pic:blipFill>
                    <a:blip r:embed="rId4" cstate="print"/>
                    <a:srcRect/>
                    <a:stretch>
                      <a:fillRect/>
                    </a:stretch>
                  </pic:blipFill>
                  <pic:spPr bwMode="auto">
                    <a:xfrm>
                      <a:off x="0" y="0"/>
                      <a:ext cx="4419600" cy="800100"/>
                    </a:xfrm>
                    <a:prstGeom prst="rect">
                      <a:avLst/>
                    </a:prstGeom>
                    <a:noFill/>
                    <a:ln w="9525">
                      <a:noFill/>
                      <a:miter lim="800000"/>
                      <a:headEnd/>
                      <a:tailEnd/>
                    </a:ln>
                  </pic:spPr>
                </pic:pic>
              </a:graphicData>
            </a:graphic>
          </wp:inline>
        </w:drawing>
      </w:r>
    </w:p>
    <w:p w:rsidR="008B6E72" w:rsidRDefault="008B6E72" w:rsidP="002E472C">
      <w:pPr>
        <w:shd w:val="clear" w:color="auto" w:fill="FFFFFF"/>
        <w:spacing w:before="360" w:after="360" w:line="240" w:lineRule="auto"/>
        <w:jc w:val="center"/>
        <w:rPr>
          <w:rFonts w:ascii="Arial" w:hAnsi="Arial" w:cs="Arial"/>
          <w:b/>
          <w:bCs/>
          <w:color w:val="000000"/>
          <w:sz w:val="28"/>
          <w:szCs w:val="28"/>
        </w:rPr>
      </w:pPr>
    </w:p>
    <w:p w:rsidR="002E472C" w:rsidRPr="002E472C" w:rsidRDefault="008B6E72" w:rsidP="002E472C">
      <w:pPr>
        <w:shd w:val="clear" w:color="auto" w:fill="FFFFFF"/>
        <w:spacing w:before="360" w:after="360" w:line="240" w:lineRule="auto"/>
        <w:jc w:val="center"/>
        <w:rPr>
          <w:rFonts w:ascii="Times New Roman" w:eastAsia="Times New Roman" w:hAnsi="Times New Roman" w:cs="Times New Roman"/>
          <w:b/>
          <w:color w:val="202222"/>
          <w:sz w:val="28"/>
          <w:szCs w:val="24"/>
          <w:lang w:eastAsia="fr-FR"/>
        </w:rPr>
      </w:pPr>
      <w:bookmarkStart w:id="0" w:name="_GoBack"/>
      <w:r w:rsidRPr="008B6E72">
        <w:rPr>
          <w:rFonts w:ascii="Arial" w:hAnsi="Arial" w:cs="Arial"/>
          <w:b/>
          <w:bCs/>
          <w:i/>
          <w:color w:val="000000"/>
          <w:sz w:val="40"/>
          <w:szCs w:val="40"/>
          <w:u w:val="single"/>
        </w:rPr>
        <w:t>Affaire Tefal:</w:t>
      </w:r>
      <w:r w:rsidRPr="008B6E72">
        <w:rPr>
          <w:rFonts w:ascii="Arial" w:hAnsi="Arial" w:cs="Arial"/>
          <w:b/>
          <w:bCs/>
          <w:color w:val="000000"/>
          <w:sz w:val="28"/>
          <w:szCs w:val="28"/>
        </w:rPr>
        <w:t xml:space="preserve"> la condamnation de l’inspectrice du travail confirmée</w:t>
      </w:r>
      <w:r w:rsidRPr="008B6E72">
        <w:rPr>
          <w:rFonts w:ascii="Arial" w:hAnsi="Arial" w:cs="Arial"/>
          <w:b/>
          <w:color w:val="000000"/>
          <w:sz w:val="28"/>
          <w:szCs w:val="28"/>
        </w:rPr>
        <w:br/>
      </w:r>
      <w:r w:rsidRPr="008B6E72">
        <w:rPr>
          <w:rFonts w:ascii="Arial" w:hAnsi="Arial" w:cs="Arial"/>
          <w:b/>
          <w:color w:val="000000"/>
          <w:sz w:val="28"/>
          <w:szCs w:val="28"/>
          <w:bdr w:val="none" w:sz="0" w:space="0" w:color="auto" w:frame="1"/>
        </w:rPr>
        <w:t xml:space="preserve">La Cour de cassation a confirmé le 3 mars </w:t>
      </w:r>
      <w:r>
        <w:rPr>
          <w:rFonts w:ascii="Arial" w:hAnsi="Arial" w:cs="Arial"/>
          <w:b/>
          <w:color w:val="000000"/>
          <w:sz w:val="28"/>
          <w:szCs w:val="28"/>
          <w:bdr w:val="none" w:sz="0" w:space="0" w:color="auto" w:frame="1"/>
        </w:rPr>
        <w:t xml:space="preserve">2021, </w:t>
      </w:r>
      <w:r w:rsidRPr="008B6E72">
        <w:rPr>
          <w:rFonts w:ascii="Arial" w:hAnsi="Arial" w:cs="Arial"/>
          <w:b/>
          <w:color w:val="000000"/>
          <w:sz w:val="28"/>
          <w:szCs w:val="28"/>
          <w:bdr w:val="none" w:sz="0" w:space="0" w:color="auto" w:frame="1"/>
        </w:rPr>
        <w:t>la condamnation de Laura Pfeiffer pour « violation du secret professionnel ». C’est sa quatrième condamnation en cinq procès, en sept ans de combat judiciaire sur un dossier devenu un symbole</w:t>
      </w:r>
      <w:r>
        <w:rPr>
          <w:rFonts w:ascii="Arial" w:hAnsi="Arial" w:cs="Arial"/>
          <w:color w:val="000000"/>
          <w:sz w:val="21"/>
          <w:szCs w:val="21"/>
          <w:bdr w:val="none" w:sz="0" w:space="0" w:color="auto" w:frame="1"/>
        </w:rPr>
        <w:t xml:space="preserve">. </w:t>
      </w:r>
    </w:p>
    <w:p w:rsidR="002E472C" w:rsidRPr="002E472C" w:rsidRDefault="008B6E72" w:rsidP="002E472C">
      <w:pPr>
        <w:shd w:val="clear" w:color="auto" w:fill="FFFFFF"/>
        <w:spacing w:before="360" w:after="360" w:line="240" w:lineRule="auto"/>
        <w:rPr>
          <w:rFonts w:ascii="Times New Roman" w:eastAsia="Times New Roman" w:hAnsi="Times New Roman" w:cs="Times New Roman"/>
          <w:b/>
          <w:color w:val="202222"/>
          <w:sz w:val="28"/>
          <w:szCs w:val="24"/>
          <w:lang w:eastAsia="fr-FR"/>
        </w:rPr>
      </w:pPr>
      <w:r>
        <w:rPr>
          <w:rFonts w:ascii="Times New Roman" w:eastAsia="Times New Roman" w:hAnsi="Times New Roman" w:cs="Times New Roman"/>
          <w:b/>
          <w:i/>
          <w:iCs/>
          <w:color w:val="202222"/>
          <w:sz w:val="28"/>
          <w:szCs w:val="24"/>
          <w:lang w:eastAsia="fr-FR"/>
        </w:rPr>
        <w:t xml:space="preserve">Le </w:t>
      </w:r>
      <w:r w:rsidRPr="002E472C">
        <w:rPr>
          <w:rFonts w:ascii="Times New Roman" w:eastAsia="Times New Roman" w:hAnsi="Times New Roman" w:cs="Times New Roman"/>
          <w:b/>
          <w:i/>
          <w:iCs/>
          <w:color w:val="202222"/>
          <w:sz w:val="28"/>
          <w:szCs w:val="24"/>
          <w:lang w:eastAsia="fr-FR"/>
        </w:rPr>
        <w:t>24 octobre 2019,</w:t>
      </w:r>
      <w:r>
        <w:rPr>
          <w:rFonts w:ascii="Times New Roman" w:eastAsia="Times New Roman" w:hAnsi="Times New Roman" w:cs="Times New Roman"/>
          <w:b/>
          <w:i/>
          <w:iCs/>
          <w:color w:val="202222"/>
          <w:sz w:val="28"/>
          <w:szCs w:val="24"/>
          <w:lang w:eastAsia="fr-FR"/>
        </w:rPr>
        <w:t xml:space="preserve"> p</w:t>
      </w:r>
      <w:r w:rsidR="002E472C" w:rsidRPr="002E472C">
        <w:rPr>
          <w:rFonts w:ascii="Times New Roman" w:eastAsia="Times New Roman" w:hAnsi="Times New Roman" w:cs="Times New Roman"/>
          <w:b/>
          <w:color w:val="202222"/>
          <w:sz w:val="28"/>
          <w:szCs w:val="24"/>
          <w:lang w:eastAsia="fr-FR"/>
        </w:rPr>
        <w:t>our son quatrième passage devant la justice, Laura Pfeiffer a écopé d’une troisième condamnation. L’emblématique inspectrice du travail, qui se bat contre Tefal depuis que l’entreprise a estimé en 2013 qu’elle lui était nuisible, a été condamnée par la cour d’appel de Lyon, ce jeudi 24 octobre, pour avoir rendu publics des documents confidentiels.</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4"/>
          <w:lang w:eastAsia="fr-FR"/>
        </w:rPr>
      </w:pPr>
      <w:r w:rsidRPr="002E472C">
        <w:rPr>
          <w:rFonts w:ascii="Times New Roman" w:eastAsia="Times New Roman" w:hAnsi="Times New Roman" w:cs="Times New Roman"/>
          <w:b/>
          <w:i/>
          <w:iCs/>
          <w:color w:val="202222"/>
          <w:sz w:val="28"/>
          <w:szCs w:val="24"/>
          <w:lang w:eastAsia="fr-FR"/>
        </w:rPr>
        <w:t>« Après l’audience qui a eu lieu en septembre, je n’étais pas trop optimiste. Je ne suis donc pas surprise par cette décision, mais c’est toujours une déception</w:t>
      </w:r>
      <w:r w:rsidRPr="002E472C">
        <w:rPr>
          <w:rFonts w:ascii="Times New Roman" w:eastAsia="Times New Roman" w:hAnsi="Times New Roman" w:cs="Times New Roman"/>
          <w:b/>
          <w:color w:val="202222"/>
          <w:sz w:val="28"/>
          <w:szCs w:val="24"/>
          <w:lang w:eastAsia="fr-FR"/>
        </w:rPr>
        <w:t xml:space="preserve">, commente l’inspectrice du travail auprès de </w:t>
      </w:r>
      <w:proofErr w:type="spellStart"/>
      <w:r w:rsidRPr="002E472C">
        <w:rPr>
          <w:rFonts w:ascii="Times New Roman" w:eastAsia="Times New Roman" w:hAnsi="Times New Roman" w:cs="Times New Roman"/>
          <w:b/>
          <w:color w:val="202222"/>
          <w:sz w:val="28"/>
          <w:szCs w:val="24"/>
          <w:lang w:eastAsia="fr-FR"/>
        </w:rPr>
        <w:t>Mediapart</w:t>
      </w:r>
      <w:proofErr w:type="spellEnd"/>
      <w:r w:rsidRPr="002E472C">
        <w:rPr>
          <w:rFonts w:ascii="Times New Roman" w:eastAsia="Times New Roman" w:hAnsi="Times New Roman" w:cs="Times New Roman"/>
          <w:b/>
          <w:color w:val="202222"/>
          <w:sz w:val="28"/>
          <w:szCs w:val="24"/>
          <w:lang w:eastAsia="fr-FR"/>
        </w:rPr>
        <w:t>. </w:t>
      </w:r>
      <w:r w:rsidRPr="002E472C">
        <w:rPr>
          <w:rFonts w:ascii="Times New Roman" w:eastAsia="Times New Roman" w:hAnsi="Times New Roman" w:cs="Times New Roman"/>
          <w:b/>
          <w:i/>
          <w:iCs/>
          <w:color w:val="202222"/>
          <w:sz w:val="28"/>
          <w:szCs w:val="24"/>
          <w:lang w:eastAsia="fr-FR"/>
        </w:rPr>
        <w:t>Et maintenant, c’est la colère qui prend le pas. Cela fait six ans que cela dure pour moi, et les jugements restent les mêmes. »</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4"/>
          <w:lang w:eastAsia="fr-FR"/>
        </w:rPr>
      </w:pPr>
      <w:r w:rsidRPr="002E472C">
        <w:rPr>
          <w:rFonts w:ascii="Times New Roman" w:eastAsia="Times New Roman" w:hAnsi="Times New Roman" w:cs="Times New Roman"/>
          <w:b/>
          <w:color w:val="202222"/>
          <w:sz w:val="28"/>
          <w:szCs w:val="24"/>
          <w:lang w:eastAsia="fr-FR"/>
        </w:rPr>
        <w:t>Ce qui est devenu « l’affaire Tefal » trouve son origine en Haute-Savoie. Laura Pfeiffer, chargée de suivre l’entreprise, l’un des plus gros employeurs de la région, est convoquée un jour de 2013 par son supérieur hiérarchique, le directeur départemental du travail. Il lui reproche vivement de vouloir </w:t>
      </w:r>
      <w:r w:rsidRPr="002E472C">
        <w:rPr>
          <w:rFonts w:ascii="Times New Roman" w:eastAsia="Times New Roman" w:hAnsi="Times New Roman" w:cs="Times New Roman"/>
          <w:b/>
          <w:i/>
          <w:iCs/>
          <w:color w:val="202222"/>
          <w:sz w:val="28"/>
          <w:szCs w:val="24"/>
          <w:lang w:eastAsia="fr-FR"/>
        </w:rPr>
        <w:t>« mettre le feu dans cette grosse entreprise »</w:t>
      </w:r>
      <w:r w:rsidRPr="002E472C">
        <w:rPr>
          <w:rFonts w:ascii="Times New Roman" w:eastAsia="Times New Roman" w:hAnsi="Times New Roman" w:cs="Times New Roman"/>
          <w:b/>
          <w:color w:val="202222"/>
          <w:sz w:val="28"/>
          <w:szCs w:val="24"/>
          <w:lang w:eastAsia="fr-FR"/>
        </w:rPr>
        <w:t> en demandant une renégociation de l’accord sur la réduction du temps de travail, qu’elle juge illégal. Il lui intime l’ordre de revoir sa position rapidement. Très éprouvée par la situation, l’inspectrice est mise en arrêt de travail.</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4"/>
          <w:lang w:eastAsia="fr-FR"/>
        </w:rPr>
      </w:pPr>
      <w:r w:rsidRPr="002E472C">
        <w:rPr>
          <w:rFonts w:ascii="Times New Roman" w:eastAsia="Times New Roman" w:hAnsi="Times New Roman" w:cs="Times New Roman"/>
          <w:b/>
          <w:color w:val="202222"/>
          <w:sz w:val="28"/>
          <w:szCs w:val="24"/>
          <w:lang w:eastAsia="fr-FR"/>
        </w:rPr>
        <w:t xml:space="preserve">Quelques mois plus tard, dans un courriel anonyme qui lui a été adressé par un informaticien de Tefal, licencié depuis, l’inspectrice découvre des mails attestant de la grande proximité entre son supérieur et l’entreprise. Les documents, accablants, que </w:t>
      </w:r>
      <w:proofErr w:type="spellStart"/>
      <w:r w:rsidRPr="002E472C">
        <w:rPr>
          <w:rFonts w:ascii="Times New Roman" w:eastAsia="Times New Roman" w:hAnsi="Times New Roman" w:cs="Times New Roman"/>
          <w:b/>
          <w:color w:val="202222"/>
          <w:sz w:val="28"/>
          <w:szCs w:val="24"/>
          <w:lang w:eastAsia="fr-FR"/>
        </w:rPr>
        <w:t>Mediapart</w:t>
      </w:r>
      <w:proofErr w:type="spellEnd"/>
      <w:r w:rsidRPr="002E472C">
        <w:rPr>
          <w:rFonts w:ascii="Times New Roman" w:eastAsia="Times New Roman" w:hAnsi="Times New Roman" w:cs="Times New Roman"/>
          <w:b/>
          <w:color w:val="202222"/>
          <w:sz w:val="28"/>
          <w:szCs w:val="24"/>
          <w:lang w:eastAsia="fr-FR"/>
        </w:rPr>
        <w:t> </w:t>
      </w:r>
      <w:hyperlink r:id="rId5" w:history="1">
        <w:r w:rsidRPr="002E472C">
          <w:rPr>
            <w:rFonts w:ascii="Times New Roman" w:eastAsia="Times New Roman" w:hAnsi="Times New Roman" w:cs="Times New Roman"/>
            <w:b/>
            <w:color w:val="000000"/>
            <w:sz w:val="28"/>
            <w:szCs w:val="24"/>
            <w:u w:val="single"/>
            <w:lang w:eastAsia="fr-FR"/>
          </w:rPr>
          <w:t>s’était à l’époque procurés</w:t>
        </w:r>
      </w:hyperlink>
      <w:r w:rsidRPr="002E472C">
        <w:rPr>
          <w:rFonts w:ascii="Times New Roman" w:eastAsia="Times New Roman" w:hAnsi="Times New Roman" w:cs="Times New Roman"/>
          <w:b/>
          <w:color w:val="202222"/>
          <w:sz w:val="28"/>
          <w:szCs w:val="24"/>
          <w:lang w:eastAsia="fr-FR"/>
        </w:rPr>
        <w:t>, montrent que l’entreprise a fait pression pour que la jeune femme ne s’occupe plus de son cas, demandant même sa mutation.</w:t>
      </w:r>
    </w:p>
    <w:p w:rsidR="002E472C" w:rsidRPr="002E472C" w:rsidRDefault="002E472C" w:rsidP="002E472C">
      <w:pPr>
        <w:shd w:val="clear" w:color="auto" w:fill="FFFFFF"/>
        <w:spacing w:after="150" w:line="240" w:lineRule="auto"/>
        <w:rPr>
          <w:rFonts w:ascii="Times New Roman" w:eastAsia="Times New Roman" w:hAnsi="Times New Roman" w:cs="Times New Roman"/>
          <w:color w:val="000000"/>
          <w:sz w:val="24"/>
          <w:szCs w:val="24"/>
          <w:lang w:eastAsia="fr-FR"/>
        </w:rPr>
      </w:pPr>
      <w:r w:rsidRPr="002E472C">
        <w:rPr>
          <w:rFonts w:ascii="Arial" w:eastAsia="Times New Roman" w:hAnsi="Arial" w:cs="Arial"/>
          <w:color w:val="6A6D6D"/>
          <w:sz w:val="15"/>
          <w:lang w:eastAsia="fr-FR"/>
        </w:rPr>
        <w:t>Laura</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t>La fonctionnaire était poursuivie pour </w:t>
      </w:r>
      <w:r w:rsidRPr="002E472C">
        <w:rPr>
          <w:b/>
          <w:i/>
          <w:iCs/>
          <w:color w:val="202222"/>
          <w:sz w:val="28"/>
          <w:szCs w:val="28"/>
        </w:rPr>
        <w:t>« recel de violation du secret des correspondances et violation du secret professionnel »</w:t>
      </w:r>
      <w:r w:rsidRPr="002E472C">
        <w:rPr>
          <w:b/>
          <w:color w:val="202222"/>
          <w:sz w:val="28"/>
          <w:szCs w:val="28"/>
        </w:rPr>
        <w:t>, parce qu’elle a transmis les mails aux syndicats. La jeune femme a été </w:t>
      </w:r>
      <w:hyperlink r:id="rId6" w:history="1">
        <w:r w:rsidRPr="002E472C">
          <w:rPr>
            <w:rStyle w:val="Lienhypertexte"/>
            <w:b/>
            <w:color w:val="000000"/>
            <w:sz w:val="28"/>
            <w:szCs w:val="28"/>
          </w:rPr>
          <w:t>condamnée en première instance</w:t>
        </w:r>
      </w:hyperlink>
      <w:r w:rsidRPr="002E472C">
        <w:rPr>
          <w:b/>
          <w:color w:val="202222"/>
          <w:sz w:val="28"/>
          <w:szCs w:val="28"/>
        </w:rPr>
        <w:t> à Annecy en décembre 2015, provoquant une vive émotion des syndicats et des salariés de Tefal </w:t>
      </w:r>
      <w:r w:rsidRPr="002E472C">
        <w:rPr>
          <w:b/>
          <w:i/>
          <w:iCs/>
          <w:color w:val="202222"/>
          <w:sz w:val="28"/>
          <w:szCs w:val="28"/>
        </w:rPr>
        <w:t>(lire </w:t>
      </w:r>
      <w:hyperlink r:id="rId7" w:history="1">
        <w:r w:rsidRPr="002E472C">
          <w:rPr>
            <w:rStyle w:val="Lienhypertexte"/>
            <w:b/>
            <w:i/>
            <w:iCs/>
            <w:color w:val="000000"/>
            <w:sz w:val="28"/>
            <w:szCs w:val="28"/>
          </w:rPr>
          <w:t>notre reportage</w:t>
        </w:r>
      </w:hyperlink>
      <w:r w:rsidRPr="002E472C">
        <w:rPr>
          <w:b/>
          <w:i/>
          <w:iCs/>
          <w:color w:val="202222"/>
          <w:sz w:val="28"/>
          <w:szCs w:val="28"/>
        </w:rPr>
        <w:t> lors de l’audience)</w:t>
      </w:r>
      <w:r w:rsidRPr="002E472C">
        <w:rPr>
          <w:b/>
          <w:color w:val="202222"/>
          <w:sz w:val="28"/>
          <w:szCs w:val="28"/>
        </w:rPr>
        <w:t>, puis </w:t>
      </w:r>
      <w:hyperlink r:id="rId8" w:history="1">
        <w:r w:rsidRPr="002E472C">
          <w:rPr>
            <w:rStyle w:val="Lienhypertexte"/>
            <w:b/>
            <w:color w:val="000000"/>
            <w:sz w:val="28"/>
            <w:szCs w:val="28"/>
          </w:rPr>
          <w:t>en appel</w:t>
        </w:r>
      </w:hyperlink>
      <w:r w:rsidRPr="002E472C">
        <w:rPr>
          <w:b/>
          <w:color w:val="202222"/>
          <w:sz w:val="28"/>
          <w:szCs w:val="28"/>
        </w:rPr>
        <w:t> à Chambéry en novembre 2016.</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lastRenderedPageBreak/>
        <w:t>En octobre 2018, sa condamnation </w:t>
      </w:r>
      <w:hyperlink r:id="rId9" w:history="1">
        <w:r w:rsidRPr="002E472C">
          <w:rPr>
            <w:rStyle w:val="Lienhypertexte"/>
            <w:b/>
            <w:color w:val="000000"/>
            <w:sz w:val="28"/>
            <w:szCs w:val="28"/>
          </w:rPr>
          <w:t>a pourtant été annulée</w:t>
        </w:r>
      </w:hyperlink>
      <w:r w:rsidRPr="002E472C">
        <w:rPr>
          <w:b/>
          <w:color w:val="202222"/>
          <w:sz w:val="28"/>
          <w:szCs w:val="28"/>
        </w:rPr>
        <w:t> par la Cour de cassation, qui a suivi l’argumentation de Laura Pfeiffer. Cette dernière s’appuyait sur la loi du 9 décembre 2016 sur les lanceurs d’alerte, </w:t>
      </w:r>
      <w:hyperlink r:id="rId10" w:history="1">
        <w:r w:rsidRPr="002E472C">
          <w:rPr>
            <w:rStyle w:val="Lienhypertexte"/>
            <w:b/>
            <w:color w:val="000000"/>
            <w:sz w:val="28"/>
            <w:szCs w:val="28"/>
          </w:rPr>
          <w:t>dite « loi Sapin II »</w:t>
        </w:r>
      </w:hyperlink>
      <w:r w:rsidRPr="002E472C">
        <w:rPr>
          <w:b/>
          <w:color w:val="202222"/>
          <w:sz w:val="28"/>
          <w:szCs w:val="28"/>
        </w:rPr>
        <w:t>, entrée en vigueur après la première décision en appel. Elle demandait que son informateur et elle soient considérés comme des lanceurs d’alerte, et que la notion de secret professionnel ne leur soit donc pas appliquée.</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t xml:space="preserve">Laura Pfeiffer soulignait auprès de </w:t>
      </w:r>
      <w:proofErr w:type="spellStart"/>
      <w:r w:rsidRPr="002E472C">
        <w:rPr>
          <w:b/>
          <w:color w:val="202222"/>
          <w:sz w:val="28"/>
          <w:szCs w:val="28"/>
        </w:rPr>
        <w:t>Mediapart</w:t>
      </w:r>
      <w:proofErr w:type="spellEnd"/>
      <w:r w:rsidRPr="002E472C">
        <w:rPr>
          <w:b/>
          <w:color w:val="202222"/>
          <w:sz w:val="28"/>
          <w:szCs w:val="28"/>
        </w:rPr>
        <w:t xml:space="preserve"> que son informateur lui avait </w:t>
      </w:r>
      <w:r w:rsidRPr="002E472C">
        <w:rPr>
          <w:b/>
          <w:i/>
          <w:iCs/>
          <w:color w:val="202222"/>
          <w:sz w:val="28"/>
          <w:szCs w:val="28"/>
        </w:rPr>
        <w:t>« transmis ces documents de bonne foi, de manière désintéressée, pour </w:t>
      </w:r>
      <w:r w:rsidRPr="002E472C">
        <w:rPr>
          <w:b/>
          <w:color w:val="202222"/>
          <w:sz w:val="28"/>
          <w:szCs w:val="28"/>
        </w:rPr>
        <w:t>[lui]</w:t>
      </w:r>
      <w:r w:rsidRPr="002E472C">
        <w:rPr>
          <w:b/>
          <w:i/>
          <w:iCs/>
          <w:color w:val="202222"/>
          <w:sz w:val="28"/>
          <w:szCs w:val="28"/>
        </w:rPr>
        <w:t> venir en aide, sans faire preuve de malveillance délibérée vis-à-vis de son employeur ». </w:t>
      </w:r>
      <w:r w:rsidRPr="002E472C">
        <w:rPr>
          <w:b/>
          <w:color w:val="202222"/>
          <w:sz w:val="28"/>
          <w:szCs w:val="28"/>
        </w:rPr>
        <w:t>Elle rappelait également avoir aussitôt </w:t>
      </w:r>
      <w:r w:rsidRPr="002E472C">
        <w:rPr>
          <w:b/>
          <w:i/>
          <w:iCs/>
          <w:color w:val="202222"/>
          <w:sz w:val="28"/>
          <w:szCs w:val="28"/>
        </w:rPr>
        <w:t>« joué la transparence, informé immédiatement le procureur et l’administration de ces pressions, pour défendre </w:t>
      </w:r>
      <w:r w:rsidRPr="002E472C">
        <w:rPr>
          <w:b/>
          <w:color w:val="202222"/>
          <w:sz w:val="28"/>
          <w:szCs w:val="28"/>
        </w:rPr>
        <w:t>[son]</w:t>
      </w:r>
      <w:r w:rsidRPr="002E472C">
        <w:rPr>
          <w:b/>
          <w:i/>
          <w:iCs/>
          <w:color w:val="202222"/>
          <w:sz w:val="28"/>
          <w:szCs w:val="28"/>
        </w:rPr>
        <w:t> indépendance ».</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t>La Cour de cassation avait décidé que la loi « Sapin II » s’appliquait bien à son cas et qu’il y avait donc lieu </w:t>
      </w:r>
      <w:r w:rsidRPr="002E472C">
        <w:rPr>
          <w:b/>
          <w:i/>
          <w:iCs/>
          <w:color w:val="202222"/>
          <w:sz w:val="28"/>
          <w:szCs w:val="28"/>
        </w:rPr>
        <w:t>« de procéder à un nouvel examen de l’affaire au regard</w:t>
      </w:r>
      <w:r w:rsidRPr="002E472C">
        <w:rPr>
          <w:b/>
          <w:color w:val="202222"/>
          <w:sz w:val="28"/>
          <w:szCs w:val="28"/>
        </w:rPr>
        <w:t> [des] </w:t>
      </w:r>
      <w:r w:rsidRPr="002E472C">
        <w:rPr>
          <w:b/>
          <w:i/>
          <w:iCs/>
          <w:color w:val="202222"/>
          <w:sz w:val="28"/>
          <w:szCs w:val="28"/>
        </w:rPr>
        <w:t>dispositions plus favorables »</w:t>
      </w:r>
      <w:r w:rsidRPr="002E472C">
        <w:rPr>
          <w:b/>
          <w:color w:val="202222"/>
          <w:sz w:val="28"/>
          <w:szCs w:val="28"/>
        </w:rPr>
        <w:t> de la loi. C’est à ce nouvel examen que la cour d’appel de Lyon vient de procéder. Sans changer la donne, voire en l’aggravant.</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t xml:space="preserve">Laura Pfeiffer est à nouveau </w:t>
      </w:r>
      <w:proofErr w:type="gramStart"/>
      <w:r w:rsidRPr="002E472C">
        <w:rPr>
          <w:b/>
          <w:color w:val="202222"/>
          <w:sz w:val="28"/>
          <w:szCs w:val="28"/>
        </w:rPr>
        <w:t>condamné</w:t>
      </w:r>
      <w:proofErr w:type="gramEnd"/>
      <w:r w:rsidRPr="002E472C">
        <w:rPr>
          <w:b/>
          <w:color w:val="202222"/>
          <w:sz w:val="28"/>
          <w:szCs w:val="28"/>
        </w:rPr>
        <w:t xml:space="preserve"> à 3 500 euros d’amende avec sursis, comme en première instance et en appel. Mais là où les précédentes juridictions lui avait demandé de verser un euro symbolique aux cinq parties civiles (la société Tefal et quatre personnes physiques), elle devra cette fois leur régler 1 000 euros en tout.</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i/>
          <w:iCs/>
          <w:color w:val="202222"/>
          <w:sz w:val="28"/>
          <w:szCs w:val="28"/>
        </w:rPr>
        <w:t>« Ce n’est pas possible d’être condamnée juste pour avoir fait son travail »</w:t>
      </w:r>
      <w:r w:rsidRPr="002E472C">
        <w:rPr>
          <w:b/>
          <w:color w:val="202222"/>
          <w:sz w:val="28"/>
          <w:szCs w:val="28"/>
        </w:rPr>
        <w:t>, a réagi l’inspectrice du travail après la lecture de l’arrêt ce jeudi. </w:t>
      </w:r>
      <w:r w:rsidRPr="002E472C">
        <w:rPr>
          <w:b/>
          <w:i/>
          <w:iCs/>
          <w:color w:val="202222"/>
          <w:sz w:val="28"/>
          <w:szCs w:val="28"/>
        </w:rPr>
        <w:t>« Nous irons à nouveau en cassation, et je poursuivrai, s’il le faut, jusqu’à la Cour européenne des droits de l’homme »</w:t>
      </w:r>
      <w:r w:rsidRPr="002E472C">
        <w:rPr>
          <w:b/>
          <w:color w:val="202222"/>
          <w:sz w:val="28"/>
          <w:szCs w:val="28"/>
        </w:rPr>
        <w:t xml:space="preserve">, indique à </w:t>
      </w:r>
      <w:proofErr w:type="spellStart"/>
      <w:r w:rsidRPr="002E472C">
        <w:rPr>
          <w:b/>
          <w:color w:val="202222"/>
          <w:sz w:val="28"/>
          <w:szCs w:val="28"/>
        </w:rPr>
        <w:t>Mediapart</w:t>
      </w:r>
      <w:proofErr w:type="spellEnd"/>
      <w:r>
        <w:rPr>
          <w:b/>
          <w:color w:val="202222"/>
          <w:sz w:val="28"/>
          <w:szCs w:val="28"/>
        </w:rPr>
        <w:t>,</w:t>
      </w:r>
      <w:r w:rsidRPr="002E472C">
        <w:rPr>
          <w:b/>
          <w:color w:val="202222"/>
          <w:sz w:val="28"/>
          <w:szCs w:val="28"/>
        </w:rPr>
        <w:t xml:space="preserve"> son avocat, le célèbre défenseur des libertés publiques Henri Leclerc, qui se dit </w:t>
      </w:r>
      <w:r w:rsidRPr="002E472C">
        <w:rPr>
          <w:b/>
          <w:i/>
          <w:iCs/>
          <w:color w:val="202222"/>
          <w:sz w:val="28"/>
          <w:szCs w:val="28"/>
        </w:rPr>
        <w:t>« choqué »</w:t>
      </w:r>
      <w:r w:rsidRPr="002E472C">
        <w:rPr>
          <w:b/>
          <w:color w:val="202222"/>
          <w:sz w:val="28"/>
          <w:szCs w:val="28"/>
        </w:rPr>
        <w:t> par cet arrêt </w:t>
      </w:r>
      <w:r w:rsidRPr="002E472C">
        <w:rPr>
          <w:b/>
          <w:i/>
          <w:iCs/>
          <w:color w:val="202222"/>
          <w:sz w:val="28"/>
          <w:szCs w:val="28"/>
        </w:rPr>
        <w:t>« très décevant »</w:t>
      </w:r>
      <w:r w:rsidRPr="002E472C">
        <w:rPr>
          <w:b/>
          <w:color w:val="202222"/>
          <w:sz w:val="28"/>
          <w:szCs w:val="28"/>
        </w:rPr>
        <w:t>. Laura Pfeiffer nous a d’ailleurs déclaré avoir déjà déposé son pourvoi.</w:t>
      </w:r>
    </w:p>
    <w:p w:rsidR="002E472C" w:rsidRPr="002E472C" w:rsidRDefault="002E472C" w:rsidP="002E472C">
      <w:pPr>
        <w:pStyle w:val="NormalWeb"/>
        <w:shd w:val="clear" w:color="auto" w:fill="FFFFFF"/>
        <w:spacing w:before="360" w:beforeAutospacing="0" w:after="360" w:afterAutospacing="0"/>
        <w:rPr>
          <w:b/>
          <w:color w:val="202222"/>
          <w:sz w:val="28"/>
          <w:szCs w:val="28"/>
        </w:rPr>
      </w:pPr>
      <w:r w:rsidRPr="002E472C">
        <w:rPr>
          <w:b/>
          <w:color w:val="202222"/>
          <w:sz w:val="28"/>
          <w:szCs w:val="28"/>
        </w:rPr>
        <w:t>M</w:t>
      </w:r>
      <w:r w:rsidRPr="002E472C">
        <w:rPr>
          <w:b/>
          <w:color w:val="202222"/>
          <w:sz w:val="28"/>
          <w:szCs w:val="28"/>
          <w:vertAlign w:val="superscript"/>
        </w:rPr>
        <w:t>e</w:t>
      </w:r>
      <w:r w:rsidRPr="002E472C">
        <w:rPr>
          <w:b/>
          <w:color w:val="202222"/>
          <w:sz w:val="28"/>
          <w:szCs w:val="28"/>
        </w:rPr>
        <w:t> Leclerc rappelle que le Conseil national de l’inspection du travail, </w:t>
      </w:r>
      <w:hyperlink r:id="rId11" w:tgtFrame="_blank" w:history="1">
        <w:r w:rsidRPr="002E472C">
          <w:rPr>
            <w:rStyle w:val="Lienhypertexte"/>
            <w:b/>
            <w:color w:val="000000"/>
            <w:sz w:val="28"/>
            <w:szCs w:val="28"/>
          </w:rPr>
          <w:t>instance consultative</w:t>
        </w:r>
      </w:hyperlink>
      <w:r w:rsidRPr="002E472C">
        <w:rPr>
          <w:b/>
          <w:color w:val="202222"/>
          <w:sz w:val="28"/>
          <w:szCs w:val="28"/>
        </w:rPr>
        <w:t> chargée de défendre cette profession, </w:t>
      </w:r>
      <w:hyperlink r:id="rId12" w:history="1">
        <w:r w:rsidRPr="002E472C">
          <w:rPr>
            <w:rStyle w:val="Lienhypertexte"/>
            <w:b/>
            <w:color w:val="000000"/>
            <w:sz w:val="28"/>
            <w:szCs w:val="28"/>
          </w:rPr>
          <w:t>a conclu dès 2014</w:t>
        </w:r>
      </w:hyperlink>
      <w:r w:rsidRPr="002E472C">
        <w:rPr>
          <w:b/>
          <w:color w:val="202222"/>
          <w:sz w:val="28"/>
          <w:szCs w:val="28"/>
        </w:rPr>
        <w:t> que Tefal et le Medef local avaient attenté à l’indépendance de l’inspectrice et que leurs accusations de partialité et d’acharnement étaient </w:t>
      </w:r>
      <w:r w:rsidRPr="002E472C">
        <w:rPr>
          <w:b/>
          <w:i/>
          <w:iCs/>
          <w:color w:val="202222"/>
          <w:sz w:val="28"/>
          <w:szCs w:val="28"/>
        </w:rPr>
        <w:t>« dépourvues de fondement »</w:t>
      </w:r>
      <w:r w:rsidRPr="002E472C">
        <w:rPr>
          <w:b/>
          <w:color w:val="202222"/>
          <w:sz w:val="28"/>
          <w:szCs w:val="28"/>
        </w:rPr>
        <w:t>. En 2017, le ministère du travail, contraint et forcé par le tribunal administratif, a reconnu les nombreux arrêts de travail de sa fonctionnaire, qui travaille désormais en Guadeloupe, comme constitutifs d’un </w:t>
      </w:r>
      <w:r w:rsidRPr="002E472C">
        <w:rPr>
          <w:b/>
          <w:i/>
          <w:iCs/>
          <w:color w:val="202222"/>
          <w:sz w:val="28"/>
          <w:szCs w:val="28"/>
        </w:rPr>
        <w:t>« accident de service »</w:t>
      </w:r>
      <w:r w:rsidRPr="002E472C">
        <w:rPr>
          <w:b/>
          <w:color w:val="202222"/>
          <w:sz w:val="28"/>
          <w:szCs w:val="28"/>
        </w:rPr>
        <w:t>.</w:t>
      </w:r>
    </w:p>
    <w:p w:rsidR="002E472C" w:rsidRPr="002E472C" w:rsidRDefault="002E472C" w:rsidP="002E472C">
      <w:pPr>
        <w:spacing w:after="0" w:line="240" w:lineRule="auto"/>
        <w:rPr>
          <w:rFonts w:ascii="Times New Roman" w:eastAsia="Times New Roman" w:hAnsi="Times New Roman" w:cs="Times New Roman"/>
          <w:b/>
          <w:sz w:val="28"/>
          <w:szCs w:val="28"/>
          <w:lang w:eastAsia="fr-FR"/>
        </w:rPr>
      </w:pPr>
      <w:r w:rsidRPr="002E472C">
        <w:rPr>
          <w:rFonts w:ascii="Times New Roman" w:eastAsia="Times New Roman" w:hAnsi="Times New Roman" w:cs="Times New Roman"/>
          <w:b/>
          <w:color w:val="000000"/>
          <w:sz w:val="28"/>
          <w:szCs w:val="28"/>
          <w:shd w:val="clear" w:color="auto" w:fill="FFFFFF"/>
          <w:lang w:eastAsia="fr-FR"/>
        </w:rPr>
        <w:t>«</w:t>
      </w:r>
      <w:r w:rsidRPr="002E472C">
        <w:rPr>
          <w:rFonts w:ascii="Times New Roman" w:eastAsia="Times New Roman" w:hAnsi="Times New Roman" w:cs="Times New Roman"/>
          <w:b/>
          <w:i/>
          <w:iCs/>
          <w:color w:val="000000"/>
          <w:sz w:val="28"/>
          <w:szCs w:val="28"/>
          <w:shd w:val="clear" w:color="auto" w:fill="FFFFFF"/>
          <w:lang w:eastAsia="fr-FR"/>
        </w:rPr>
        <w:t> Il y a actuellement une très mauvaise ambiance autour de l’Inspection du travail »</w:t>
      </w:r>
      <w:r w:rsidRPr="002E472C">
        <w:rPr>
          <w:rFonts w:ascii="Times New Roman" w:eastAsia="Times New Roman" w:hAnsi="Times New Roman" w:cs="Times New Roman"/>
          <w:b/>
          <w:color w:val="000000"/>
          <w:sz w:val="28"/>
          <w:szCs w:val="28"/>
          <w:shd w:val="clear" w:color="auto" w:fill="FFFFFF"/>
          <w:lang w:eastAsia="fr-FR"/>
        </w:rPr>
        <w:t>, souligne Henri Leclerc, qui fait le lien avec </w:t>
      </w:r>
      <w:hyperlink r:id="rId13" w:tgtFrame="_blank" w:history="1">
        <w:r w:rsidRPr="002E472C">
          <w:rPr>
            <w:rFonts w:ascii="Times New Roman" w:eastAsia="Times New Roman" w:hAnsi="Times New Roman" w:cs="Times New Roman"/>
            <w:b/>
            <w:color w:val="000000"/>
            <w:sz w:val="28"/>
            <w:szCs w:val="28"/>
            <w:u w:val="single"/>
            <w:lang w:eastAsia="fr-FR"/>
          </w:rPr>
          <w:t>la polémique</w:t>
        </w:r>
      </w:hyperlink>
      <w:r w:rsidRPr="002E472C">
        <w:rPr>
          <w:rFonts w:ascii="Times New Roman" w:eastAsia="Times New Roman" w:hAnsi="Times New Roman" w:cs="Times New Roman"/>
          <w:b/>
          <w:color w:val="000000"/>
          <w:sz w:val="28"/>
          <w:szCs w:val="28"/>
          <w:shd w:val="clear" w:color="auto" w:fill="FFFFFF"/>
          <w:lang w:eastAsia="fr-FR"/>
        </w:rPr>
        <w:t> opposant actuellement les syndicats et la ministre du travail Muriel Pénicaud. Les deux parties s’affrontent sur la pertinence et la légalité du </w:t>
      </w:r>
      <w:r w:rsidRPr="002E472C">
        <w:rPr>
          <w:rFonts w:ascii="Times New Roman" w:eastAsia="Times New Roman" w:hAnsi="Times New Roman" w:cs="Times New Roman"/>
          <w:b/>
          <w:i/>
          <w:iCs/>
          <w:color w:val="000000"/>
          <w:sz w:val="28"/>
          <w:szCs w:val="28"/>
          <w:shd w:val="clear" w:color="auto" w:fill="FFFFFF"/>
          <w:lang w:eastAsia="fr-FR"/>
        </w:rPr>
        <w:t>« droit de retrait »</w:t>
      </w:r>
      <w:r w:rsidRPr="002E472C">
        <w:rPr>
          <w:rFonts w:ascii="Times New Roman" w:eastAsia="Times New Roman" w:hAnsi="Times New Roman" w:cs="Times New Roman"/>
          <w:b/>
          <w:color w:val="000000"/>
          <w:sz w:val="28"/>
          <w:szCs w:val="28"/>
          <w:shd w:val="clear" w:color="auto" w:fill="FFFFFF"/>
          <w:lang w:eastAsia="fr-FR"/>
        </w:rPr>
        <w:t> exercé par les conducteurs de train partout en France, à la suite de la collision du 15 octobre dans les Ardennes.</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8"/>
          <w:lang w:eastAsia="fr-FR"/>
        </w:rPr>
      </w:pPr>
      <w:r w:rsidRPr="002E472C">
        <w:rPr>
          <w:rFonts w:ascii="Times New Roman" w:eastAsia="Times New Roman" w:hAnsi="Times New Roman" w:cs="Times New Roman"/>
          <w:b/>
          <w:color w:val="202222"/>
          <w:sz w:val="28"/>
          <w:szCs w:val="28"/>
          <w:lang w:eastAsia="fr-FR"/>
        </w:rPr>
        <w:t>Deux inspecteurs du travail </w:t>
      </w:r>
      <w:hyperlink r:id="rId14" w:tgtFrame="_blank" w:history="1">
        <w:r w:rsidRPr="002E472C">
          <w:rPr>
            <w:rFonts w:ascii="Times New Roman" w:eastAsia="Times New Roman" w:hAnsi="Times New Roman" w:cs="Times New Roman"/>
            <w:b/>
            <w:color w:val="000000"/>
            <w:sz w:val="28"/>
            <w:szCs w:val="28"/>
            <w:u w:val="single"/>
            <w:lang w:eastAsia="fr-FR"/>
          </w:rPr>
          <w:t>ont préconisé</w:t>
        </w:r>
      </w:hyperlink>
      <w:r w:rsidRPr="002E472C">
        <w:rPr>
          <w:rFonts w:ascii="Times New Roman" w:eastAsia="Times New Roman" w:hAnsi="Times New Roman" w:cs="Times New Roman"/>
          <w:b/>
          <w:color w:val="202222"/>
          <w:sz w:val="28"/>
          <w:szCs w:val="28"/>
          <w:lang w:eastAsia="fr-FR"/>
        </w:rPr>
        <w:t> que la SNCF arrête de faire circuler des trains avec un seul conducteur à bord, sans contrôleur. Mais la ministre </w:t>
      </w:r>
      <w:hyperlink r:id="rId15" w:tgtFrame="_blank" w:history="1">
        <w:r w:rsidRPr="002E472C">
          <w:rPr>
            <w:rFonts w:ascii="Times New Roman" w:eastAsia="Times New Roman" w:hAnsi="Times New Roman" w:cs="Times New Roman"/>
            <w:b/>
            <w:color w:val="000000"/>
            <w:sz w:val="28"/>
            <w:szCs w:val="28"/>
            <w:u w:val="single"/>
            <w:lang w:eastAsia="fr-FR"/>
          </w:rPr>
          <w:t xml:space="preserve">a balayé </w:t>
        </w:r>
        <w:r w:rsidRPr="002E472C">
          <w:rPr>
            <w:rFonts w:ascii="Times New Roman" w:eastAsia="Times New Roman" w:hAnsi="Times New Roman" w:cs="Times New Roman"/>
            <w:b/>
            <w:color w:val="000000"/>
            <w:sz w:val="28"/>
            <w:szCs w:val="28"/>
            <w:u w:val="single"/>
            <w:lang w:eastAsia="fr-FR"/>
          </w:rPr>
          <w:lastRenderedPageBreak/>
          <w:t>publiquement</w:t>
        </w:r>
      </w:hyperlink>
      <w:r w:rsidRPr="002E472C">
        <w:rPr>
          <w:rFonts w:ascii="Times New Roman" w:eastAsia="Times New Roman" w:hAnsi="Times New Roman" w:cs="Times New Roman"/>
          <w:b/>
          <w:color w:val="202222"/>
          <w:sz w:val="28"/>
          <w:szCs w:val="28"/>
          <w:lang w:eastAsia="fr-FR"/>
        </w:rPr>
        <w:t> leurs arguments sur France Inter, qualifiant le mouvement social de </w:t>
      </w:r>
      <w:r w:rsidRPr="002E472C">
        <w:rPr>
          <w:rFonts w:ascii="Times New Roman" w:eastAsia="Times New Roman" w:hAnsi="Times New Roman" w:cs="Times New Roman"/>
          <w:b/>
          <w:i/>
          <w:iCs/>
          <w:color w:val="202222"/>
          <w:sz w:val="28"/>
          <w:szCs w:val="28"/>
          <w:lang w:eastAsia="fr-FR"/>
        </w:rPr>
        <w:t>« grève illégale »</w:t>
      </w:r>
      <w:r w:rsidRPr="002E472C">
        <w:rPr>
          <w:rFonts w:ascii="Times New Roman" w:eastAsia="Times New Roman" w:hAnsi="Times New Roman" w:cs="Times New Roman"/>
          <w:b/>
          <w:color w:val="202222"/>
          <w:sz w:val="28"/>
          <w:szCs w:val="28"/>
          <w:lang w:eastAsia="fr-FR"/>
        </w:rPr>
        <w:t>, ce qui a déclenché les protestations des syndicats d’inspecteurs du travail, dont les relations avec leur tutelle sont extrêmement tendues depuis plusieurs mois </w:t>
      </w:r>
      <w:r w:rsidRPr="002E472C">
        <w:rPr>
          <w:rFonts w:ascii="Times New Roman" w:eastAsia="Times New Roman" w:hAnsi="Times New Roman" w:cs="Times New Roman"/>
          <w:b/>
          <w:i/>
          <w:iCs/>
          <w:color w:val="202222"/>
          <w:sz w:val="28"/>
          <w:szCs w:val="28"/>
          <w:lang w:eastAsia="fr-FR"/>
        </w:rPr>
        <w:t>(</w:t>
      </w:r>
      <w:hyperlink r:id="rId16" w:history="1">
        <w:r w:rsidRPr="002E472C">
          <w:rPr>
            <w:rFonts w:ascii="Times New Roman" w:eastAsia="Times New Roman" w:hAnsi="Times New Roman" w:cs="Times New Roman"/>
            <w:b/>
            <w:i/>
            <w:iCs/>
            <w:color w:val="000000"/>
            <w:sz w:val="28"/>
            <w:szCs w:val="28"/>
            <w:u w:val="single"/>
            <w:lang w:eastAsia="fr-FR"/>
          </w:rPr>
          <w:t>lire notre enquête</w:t>
        </w:r>
      </w:hyperlink>
      <w:r w:rsidRPr="002E472C">
        <w:rPr>
          <w:rFonts w:ascii="Times New Roman" w:eastAsia="Times New Roman" w:hAnsi="Times New Roman" w:cs="Times New Roman"/>
          <w:b/>
          <w:i/>
          <w:iCs/>
          <w:color w:val="202222"/>
          <w:sz w:val="28"/>
          <w:szCs w:val="28"/>
          <w:lang w:eastAsia="fr-FR"/>
        </w:rPr>
        <w:t> sur ce malaise de plus en plus prégnant)</w:t>
      </w:r>
      <w:r w:rsidRPr="002E472C">
        <w:rPr>
          <w:rFonts w:ascii="Times New Roman" w:eastAsia="Times New Roman" w:hAnsi="Times New Roman" w:cs="Times New Roman"/>
          <w:b/>
          <w:color w:val="202222"/>
          <w:sz w:val="28"/>
          <w:szCs w:val="28"/>
          <w:lang w:eastAsia="fr-FR"/>
        </w:rPr>
        <w:t>.</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8"/>
          <w:lang w:eastAsia="fr-FR"/>
        </w:rPr>
      </w:pPr>
      <w:r w:rsidRPr="002E472C">
        <w:rPr>
          <w:rFonts w:ascii="Times New Roman" w:eastAsia="Times New Roman" w:hAnsi="Times New Roman" w:cs="Times New Roman"/>
          <w:b/>
          <w:color w:val="202222"/>
          <w:sz w:val="28"/>
          <w:szCs w:val="28"/>
          <w:lang w:eastAsia="fr-FR"/>
        </w:rPr>
        <w:t>Dans un communiqué relayé par Sud-Solidaires, les organisations syndicales du ministère du travail (CGT, CNT, FO, FSU et Sud) critiquent la décision de la cour d’appel. </w:t>
      </w:r>
      <w:r w:rsidRPr="002E472C">
        <w:rPr>
          <w:rFonts w:ascii="Times New Roman" w:eastAsia="Times New Roman" w:hAnsi="Times New Roman" w:cs="Times New Roman"/>
          <w:b/>
          <w:i/>
          <w:iCs/>
          <w:color w:val="202222"/>
          <w:sz w:val="28"/>
          <w:szCs w:val="28"/>
          <w:lang w:eastAsia="fr-FR"/>
        </w:rPr>
        <w:t>« Pour ces juges, c’est l’inspectrice la délinquante, pas l’entreprise qui commet pourtant des infractions relevées par procès-verbal, toutes classées sans suite par cette même justice</w:t>
      </w:r>
      <w:r w:rsidRPr="002E472C">
        <w:rPr>
          <w:rFonts w:ascii="Times New Roman" w:eastAsia="Times New Roman" w:hAnsi="Times New Roman" w:cs="Times New Roman"/>
          <w:b/>
          <w:color w:val="202222"/>
          <w:sz w:val="28"/>
          <w:szCs w:val="28"/>
          <w:lang w:eastAsia="fr-FR"/>
        </w:rPr>
        <w:t>, regrettent les syndicats. </w:t>
      </w:r>
      <w:r w:rsidRPr="002E472C">
        <w:rPr>
          <w:rFonts w:ascii="Times New Roman" w:eastAsia="Times New Roman" w:hAnsi="Times New Roman" w:cs="Times New Roman"/>
          <w:b/>
          <w:i/>
          <w:iCs/>
          <w:color w:val="202222"/>
          <w:sz w:val="28"/>
          <w:szCs w:val="28"/>
          <w:lang w:eastAsia="fr-FR"/>
        </w:rPr>
        <w:t>Le message envoyé aux employeurs est clair : les pressions indues peuvent continuer à s’exercer dans l’impunité la plus totale. »</w:t>
      </w:r>
    </w:p>
    <w:p w:rsidR="002E472C" w:rsidRPr="002E472C" w:rsidRDefault="002E472C" w:rsidP="002E472C">
      <w:pPr>
        <w:shd w:val="clear" w:color="auto" w:fill="FFFFFF"/>
        <w:spacing w:before="360" w:after="360" w:line="240" w:lineRule="auto"/>
        <w:rPr>
          <w:rFonts w:ascii="Times New Roman" w:eastAsia="Times New Roman" w:hAnsi="Times New Roman" w:cs="Times New Roman"/>
          <w:b/>
          <w:color w:val="202222"/>
          <w:sz w:val="28"/>
          <w:szCs w:val="28"/>
          <w:lang w:eastAsia="fr-FR"/>
        </w:rPr>
      </w:pPr>
      <w:r w:rsidRPr="002E472C">
        <w:rPr>
          <w:rFonts w:ascii="Times New Roman" w:eastAsia="Times New Roman" w:hAnsi="Times New Roman" w:cs="Times New Roman"/>
          <w:b/>
          <w:color w:val="202222"/>
          <w:sz w:val="28"/>
          <w:szCs w:val="28"/>
          <w:lang w:eastAsia="fr-FR"/>
        </w:rPr>
        <w:t>Laura Pfeiffer est sur la même ligne : </w:t>
      </w:r>
      <w:r w:rsidRPr="002E472C">
        <w:rPr>
          <w:rFonts w:ascii="Times New Roman" w:eastAsia="Times New Roman" w:hAnsi="Times New Roman" w:cs="Times New Roman"/>
          <w:b/>
          <w:i/>
          <w:iCs/>
          <w:color w:val="202222"/>
          <w:sz w:val="28"/>
          <w:szCs w:val="28"/>
          <w:lang w:eastAsia="fr-FR"/>
        </w:rPr>
        <w:t xml:space="preserve">« Le peu de personnes qui osent </w:t>
      </w:r>
      <w:proofErr w:type="gramStart"/>
      <w:r w:rsidRPr="002E472C">
        <w:rPr>
          <w:rFonts w:ascii="Times New Roman" w:eastAsia="Times New Roman" w:hAnsi="Times New Roman" w:cs="Times New Roman"/>
          <w:b/>
          <w:i/>
          <w:iCs/>
          <w:color w:val="202222"/>
          <w:sz w:val="28"/>
          <w:szCs w:val="28"/>
          <w:lang w:eastAsia="fr-FR"/>
        </w:rPr>
        <w:t>élever</w:t>
      </w:r>
      <w:proofErr w:type="gramEnd"/>
      <w:r w:rsidRPr="002E472C">
        <w:rPr>
          <w:rFonts w:ascii="Times New Roman" w:eastAsia="Times New Roman" w:hAnsi="Times New Roman" w:cs="Times New Roman"/>
          <w:b/>
          <w:i/>
          <w:iCs/>
          <w:color w:val="202222"/>
          <w:sz w:val="28"/>
          <w:szCs w:val="28"/>
          <w:lang w:eastAsia="fr-FR"/>
        </w:rPr>
        <w:t xml:space="preserve"> la voix se font</w:t>
      </w:r>
      <w:r w:rsidRPr="002E472C">
        <w:rPr>
          <w:rFonts w:ascii="Times New Roman" w:eastAsia="Times New Roman" w:hAnsi="Times New Roman" w:cs="Times New Roman"/>
          <w:b/>
          <w:color w:val="202222"/>
          <w:sz w:val="28"/>
          <w:szCs w:val="28"/>
          <w:lang w:eastAsia="fr-FR"/>
        </w:rPr>
        <w:t> </w:t>
      </w:r>
      <w:r w:rsidRPr="002E472C">
        <w:rPr>
          <w:rFonts w:ascii="Times New Roman" w:eastAsia="Times New Roman" w:hAnsi="Times New Roman" w:cs="Times New Roman"/>
          <w:b/>
          <w:i/>
          <w:iCs/>
          <w:color w:val="202222"/>
          <w:sz w:val="28"/>
          <w:szCs w:val="28"/>
          <w:lang w:eastAsia="fr-FR"/>
        </w:rPr>
        <w:t>taper dessus</w:t>
      </w:r>
      <w:r w:rsidRPr="002E472C">
        <w:rPr>
          <w:rFonts w:ascii="Times New Roman" w:eastAsia="Times New Roman" w:hAnsi="Times New Roman" w:cs="Times New Roman"/>
          <w:b/>
          <w:color w:val="202222"/>
          <w:sz w:val="28"/>
          <w:szCs w:val="28"/>
          <w:lang w:eastAsia="fr-FR"/>
        </w:rPr>
        <w:t>, lance-t-elle.</w:t>
      </w:r>
      <w:r w:rsidRPr="002E472C">
        <w:rPr>
          <w:rFonts w:ascii="Times New Roman" w:eastAsia="Times New Roman" w:hAnsi="Times New Roman" w:cs="Times New Roman"/>
          <w:b/>
          <w:i/>
          <w:iCs/>
          <w:color w:val="202222"/>
          <w:sz w:val="28"/>
          <w:szCs w:val="28"/>
          <w:lang w:eastAsia="fr-FR"/>
        </w:rPr>
        <w:t> Je suis fatiguée du monde dans lequel on vit. »</w:t>
      </w:r>
    </w:p>
    <w:bookmarkEnd w:id="0"/>
    <w:p w:rsidR="008C62CE" w:rsidRPr="002E472C" w:rsidRDefault="008C62CE">
      <w:pPr>
        <w:rPr>
          <w:b/>
          <w:sz w:val="28"/>
          <w:szCs w:val="28"/>
        </w:rPr>
      </w:pPr>
    </w:p>
    <w:sectPr w:rsidR="008C62CE" w:rsidRPr="002E472C" w:rsidSect="008B6E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2C"/>
    <w:rsid w:val="002E472C"/>
    <w:rsid w:val="00564774"/>
    <w:rsid w:val="00762E3C"/>
    <w:rsid w:val="008B6E72"/>
    <w:rsid w:val="008C62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30331-AC23-4CB9-B142-5E9792BD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2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er">
    <w:name w:val="center"/>
    <w:basedOn w:val="Normal"/>
    <w:rsid w:val="002E47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2E47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472C"/>
    <w:rPr>
      <w:color w:val="0000FF"/>
      <w:u w:val="single"/>
    </w:rPr>
  </w:style>
  <w:style w:type="character" w:customStyle="1" w:styleId="legend">
    <w:name w:val="legend"/>
    <w:basedOn w:val="Policepardfaut"/>
    <w:rsid w:val="002E472C"/>
  </w:style>
  <w:style w:type="paragraph" w:styleId="Textedebulles">
    <w:name w:val="Balloon Text"/>
    <w:basedOn w:val="Normal"/>
    <w:link w:val="TextedebullesCar"/>
    <w:uiPriority w:val="99"/>
    <w:semiHidden/>
    <w:unhideWhenUsed/>
    <w:rsid w:val="002E47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4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041051">
      <w:bodyDiv w:val="1"/>
      <w:marLeft w:val="0"/>
      <w:marRight w:val="0"/>
      <w:marTop w:val="0"/>
      <w:marBottom w:val="0"/>
      <w:divBdr>
        <w:top w:val="none" w:sz="0" w:space="0" w:color="auto"/>
        <w:left w:val="none" w:sz="0" w:space="0" w:color="auto"/>
        <w:bottom w:val="none" w:sz="0" w:space="0" w:color="auto"/>
        <w:right w:val="none" w:sz="0" w:space="0" w:color="auto"/>
      </w:divBdr>
    </w:div>
    <w:div w:id="1684700622">
      <w:bodyDiv w:val="1"/>
      <w:marLeft w:val="0"/>
      <w:marRight w:val="0"/>
      <w:marTop w:val="0"/>
      <w:marBottom w:val="0"/>
      <w:divBdr>
        <w:top w:val="none" w:sz="0" w:space="0" w:color="auto"/>
        <w:left w:val="none" w:sz="0" w:space="0" w:color="auto"/>
        <w:bottom w:val="none" w:sz="0" w:space="0" w:color="auto"/>
        <w:right w:val="none" w:sz="0" w:space="0" w:color="auto"/>
      </w:divBdr>
      <w:divsChild>
        <w:div w:id="1886288877">
          <w:marLeft w:val="0"/>
          <w:marRight w:val="0"/>
          <w:marTop w:val="0"/>
          <w:marBottom w:val="150"/>
          <w:divBdr>
            <w:top w:val="none" w:sz="0" w:space="0" w:color="auto"/>
            <w:left w:val="none" w:sz="0" w:space="0" w:color="auto"/>
            <w:bottom w:val="none" w:sz="0" w:space="0" w:color="auto"/>
            <w:right w:val="none" w:sz="0" w:space="0" w:color="auto"/>
          </w:divBdr>
        </w:div>
      </w:divsChild>
    </w:div>
    <w:div w:id="18214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171116/affaire-tefal-la-cour-dappel-confirme-la-condamnation-de-linspectrice-du-travail-et-du-lanceur-dalerte" TargetMode="External"/><Relationship Id="rId13" Type="http://schemas.openxmlformats.org/officeDocument/2006/relationships/hyperlink" Target="http://www.leparisien.fr/economie/droit-de-retrait-a-la-sncf-il-y-a-matiere-a-expliquer-a-muriel-penicaud-qu-elle-a-tort-22-10-2019-8178183.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diapart.fr/journal/economie/111015/annecy-le-retour-dune-justice-de-classe?onglet=full" TargetMode="External"/><Relationship Id="rId12" Type="http://schemas.openxmlformats.org/officeDocument/2006/relationships/hyperlink" Target="https://blogs.mediapart.fr/patrick-daquin/blog/190914/les-casseroles-de-tefal-et-de-ladministration-du-travai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ediapart.fr/journal/economie/090419/suicides-souffrances-les-inspecteurs-du-travail-mettent-leur-ministere-en-accusation?onglet=full" TargetMode="External"/><Relationship Id="rId1" Type="http://schemas.openxmlformats.org/officeDocument/2006/relationships/styles" Target="styles.xml"/><Relationship Id="rId6" Type="http://schemas.openxmlformats.org/officeDocument/2006/relationships/hyperlink" Target="https://www.mediapart.fr/journal/france/041215/tefal-la-justice-condamne-l-inspectrice-du-travail-et-le-lanceur-d-alerte" TargetMode="External"/><Relationship Id="rId11" Type="http://schemas.openxmlformats.org/officeDocument/2006/relationships/hyperlink" Target="https://travail-emploi.gouv.fr/ministere/instances-rattachees/article/cnit-conseil-national-de-l-inspection-du-travail" TargetMode="External"/><Relationship Id="rId5" Type="http://schemas.openxmlformats.org/officeDocument/2006/relationships/hyperlink" Target="https://www.mediapart.fr/journal/france/030214/laffaire-tefal-agite-les-inspecteurs-du-travail?page_article=2" TargetMode="External"/><Relationship Id="rId15" Type="http://schemas.openxmlformats.org/officeDocument/2006/relationships/hyperlink" Target="https://www.franceinter.fr/emissions/l-invite-de-8h20-le-grand-entretien/l-invite-de-8h20-le-grand-entretien-22-octobre-2019" TargetMode="External"/><Relationship Id="rId10" Type="http://schemas.openxmlformats.org/officeDocument/2006/relationships/hyperlink" Target="https://www.mediapart.fr/journal/france/060616/lanceurs-d-alerte-corruption-transparence-les-chantiers-de-sapin-2?onglet=full" TargetMode="External"/><Relationship Id="rId4" Type="http://schemas.openxmlformats.org/officeDocument/2006/relationships/image" Target="media/image1.png"/><Relationship Id="rId9" Type="http://schemas.openxmlformats.org/officeDocument/2006/relationships/hyperlink" Target="https://www.mediapart.fr/journal/france/181018/affaire-tefal-une-premiere-victoire-en-cassation-pour-l-inspectrice-du-travail" TargetMode="External"/><Relationship Id="rId14" Type="http://schemas.openxmlformats.org/officeDocument/2006/relationships/hyperlink" Target="https://www.liberation.fr/france/2019/10/20/droit-de-retrait-deux-inspecteurs-du-travail-mettent-en-garde-la-sncf_17586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7079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roland.beraud</dc:creator>
  <cp:lastModifiedBy>Compte Microsoft</cp:lastModifiedBy>
  <cp:revision>2</cp:revision>
  <dcterms:created xsi:type="dcterms:W3CDTF">2021-03-14T07:25:00Z</dcterms:created>
  <dcterms:modified xsi:type="dcterms:W3CDTF">2021-03-14T07:25:00Z</dcterms:modified>
</cp:coreProperties>
</file>