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EF" w:rsidRPr="003D0437" w:rsidRDefault="003D0437" w:rsidP="003E69EF">
      <w:pPr>
        <w:jc w:val="center"/>
        <w:rPr>
          <w:b/>
          <w:bCs/>
          <w:sz w:val="40"/>
          <w:szCs w:val="40"/>
          <w:lang w:val="fr-FR"/>
        </w:rPr>
      </w:pPr>
      <w:r w:rsidRPr="003D0437">
        <w:rPr>
          <w:b/>
          <w:bCs/>
          <w:sz w:val="40"/>
          <w:szCs w:val="40"/>
          <w:lang w:val="fr-FR"/>
        </w:rPr>
        <w:t>Généralités en Cancérologie</w:t>
      </w:r>
    </w:p>
    <w:p w:rsidR="003D0437" w:rsidRPr="00C6716F" w:rsidRDefault="003D0437" w:rsidP="003E69EF">
      <w:pPr>
        <w:jc w:val="center"/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Enseignant : Docteur </w:t>
      </w:r>
      <w:r w:rsidR="008D4066">
        <w:rPr>
          <w:sz w:val="24"/>
          <w:szCs w:val="24"/>
          <w:lang w:val="fr-FR"/>
        </w:rPr>
        <w:t>ARIS.H</w:t>
      </w:r>
    </w:p>
    <w:p w:rsidR="003D0437" w:rsidRDefault="003D0437" w:rsidP="00024451">
      <w:pPr>
        <w:jc w:val="center"/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>Maître Assistant en Oncologie Médicale</w:t>
      </w:r>
    </w:p>
    <w:p w:rsidR="00024451" w:rsidRPr="00024451" w:rsidRDefault="00024451" w:rsidP="00024451">
      <w:pPr>
        <w:jc w:val="center"/>
        <w:rPr>
          <w:sz w:val="24"/>
          <w:szCs w:val="24"/>
          <w:lang w:val="fr-FR"/>
        </w:rPr>
      </w:pPr>
    </w:p>
    <w:p w:rsidR="003D0437" w:rsidRPr="00C6716F" w:rsidRDefault="003D0437" w:rsidP="003D0437">
      <w:pPr>
        <w:rPr>
          <w:b/>
          <w:bCs/>
          <w:sz w:val="28"/>
          <w:szCs w:val="28"/>
          <w:lang w:val="fr-FR"/>
        </w:rPr>
      </w:pPr>
      <w:r w:rsidRPr="00C6716F">
        <w:rPr>
          <w:b/>
          <w:bCs/>
          <w:sz w:val="28"/>
          <w:szCs w:val="28"/>
          <w:lang w:val="fr-FR"/>
        </w:rPr>
        <w:t xml:space="preserve">1. Définitions : </w:t>
      </w:r>
    </w:p>
    <w:p w:rsidR="00CE3CCB" w:rsidRPr="00C6716F" w:rsidRDefault="00CE3CCB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>Le corps humain est constitué d’une multitude de cellules hiérarchisées. De multiples divisions cellulaires et des différentiations spécifiques ont permis la constitution de divers organes aux fonctions variées mais bien définies.</w:t>
      </w:r>
    </w:p>
    <w:p w:rsidR="00024451" w:rsidRDefault="003D0437" w:rsidP="00024451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Cancer : Maladie caractérisée par une </w:t>
      </w:r>
      <w:r w:rsidR="00CE3CCB" w:rsidRPr="00C6716F">
        <w:rPr>
          <w:sz w:val="24"/>
          <w:szCs w:val="24"/>
          <w:lang w:val="fr-FR"/>
        </w:rPr>
        <w:t>multiplication anarchique de certaines cellules normales de l’organisme, qui échappent aux mécanismes normaux de différenciation et de régulation de leur multiplication</w:t>
      </w:r>
      <w:r w:rsidRPr="00C6716F">
        <w:rPr>
          <w:sz w:val="24"/>
          <w:szCs w:val="24"/>
          <w:lang w:val="fr-FR"/>
        </w:rPr>
        <w:t>. Au cours de l’évolution de la maladie</w:t>
      </w:r>
      <w:r w:rsidR="00D91511">
        <w:rPr>
          <w:sz w:val="24"/>
          <w:szCs w:val="24"/>
          <w:lang w:val="fr-FR"/>
        </w:rPr>
        <w:t>,</w:t>
      </w:r>
      <w:r w:rsidRPr="00C6716F">
        <w:rPr>
          <w:sz w:val="24"/>
          <w:szCs w:val="24"/>
          <w:lang w:val="fr-FR"/>
        </w:rPr>
        <w:t xml:space="preserve"> certaines cellules peuvent</w:t>
      </w:r>
      <w:r w:rsidR="00CE3CCB" w:rsidRPr="00C6716F">
        <w:rPr>
          <w:sz w:val="24"/>
          <w:szCs w:val="24"/>
          <w:lang w:val="fr-FR"/>
        </w:rPr>
        <w:t xml:space="preserve"> envahir le tissu normal avoisinant, en le détruisant, puis de</w:t>
      </w:r>
      <w:r w:rsidRPr="00C6716F">
        <w:rPr>
          <w:sz w:val="24"/>
          <w:szCs w:val="24"/>
          <w:lang w:val="fr-FR"/>
        </w:rPr>
        <w:t xml:space="preserve"> migrer </w:t>
      </w:r>
      <w:r w:rsidR="00CE3CCB" w:rsidRPr="00C6716F">
        <w:rPr>
          <w:sz w:val="24"/>
          <w:szCs w:val="24"/>
          <w:lang w:val="fr-FR"/>
        </w:rPr>
        <w:t xml:space="preserve">à distance pour </w:t>
      </w:r>
      <w:r w:rsidRPr="00C6716F">
        <w:rPr>
          <w:sz w:val="24"/>
          <w:szCs w:val="24"/>
          <w:lang w:val="fr-FR"/>
        </w:rPr>
        <w:t>former des métastases.</w:t>
      </w:r>
    </w:p>
    <w:p w:rsidR="00C6716F" w:rsidRPr="00024451" w:rsidRDefault="00C6716F" w:rsidP="00024451">
      <w:pPr>
        <w:rPr>
          <w:sz w:val="24"/>
          <w:szCs w:val="24"/>
          <w:lang w:val="fr-FR"/>
        </w:rPr>
      </w:pPr>
      <w:r w:rsidRPr="00C6716F">
        <w:rPr>
          <w:rFonts w:eastAsia="Times New Roman" w:cstheme="minorHAnsi"/>
          <w:color w:val="000000"/>
          <w:sz w:val="24"/>
          <w:szCs w:val="24"/>
          <w:lang w:val="fr-FR" w:eastAsia="fr-FR"/>
        </w:rPr>
        <w:t>Une tumeur maligne :</w:t>
      </w:r>
    </w:p>
    <w:p w:rsidR="00C6716F" w:rsidRPr="00C6716F" w:rsidRDefault="00C6716F" w:rsidP="00C6716F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fr-FR" w:eastAsia="fr-FR"/>
        </w:rPr>
      </w:pPr>
      <w:r w:rsidRPr="00C6716F">
        <w:rPr>
          <w:rFonts w:eastAsia="Times New Roman" w:cstheme="minorHAnsi"/>
          <w:color w:val="000000"/>
          <w:sz w:val="24"/>
          <w:szCs w:val="24"/>
          <w:lang w:val="fr-FR" w:eastAsia="fr-FR"/>
        </w:rPr>
        <w:t xml:space="preserve">Détruit le tissu </w:t>
      </w:r>
      <w:proofErr w:type="spellStart"/>
      <w:r w:rsidRPr="00C6716F">
        <w:rPr>
          <w:rFonts w:eastAsia="Times New Roman" w:cstheme="minorHAnsi"/>
          <w:color w:val="000000"/>
          <w:sz w:val="24"/>
          <w:szCs w:val="24"/>
          <w:lang w:val="fr-FR" w:eastAsia="fr-FR"/>
        </w:rPr>
        <w:t>pré-existant</w:t>
      </w:r>
      <w:proofErr w:type="spellEnd"/>
    </w:p>
    <w:p w:rsidR="00C6716F" w:rsidRPr="00C6716F" w:rsidRDefault="00C6716F" w:rsidP="00C671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fr-FR" w:eastAsia="fr-FR"/>
        </w:rPr>
      </w:pPr>
      <w:r w:rsidRPr="00C6716F">
        <w:rPr>
          <w:rFonts w:eastAsia="Times New Roman" w:cstheme="minorHAnsi"/>
          <w:color w:val="000000"/>
          <w:sz w:val="24"/>
          <w:szCs w:val="24"/>
          <w:lang w:val="fr-FR" w:eastAsia="fr-FR"/>
        </w:rPr>
        <w:t>Récidive</w:t>
      </w:r>
    </w:p>
    <w:p w:rsidR="00C6716F" w:rsidRPr="00C6716F" w:rsidRDefault="00C6716F" w:rsidP="00C671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fr-FR" w:eastAsia="fr-FR"/>
        </w:rPr>
      </w:pPr>
      <w:r w:rsidRPr="00C6716F">
        <w:rPr>
          <w:rFonts w:eastAsia="Times New Roman" w:cstheme="minorHAnsi"/>
          <w:color w:val="000000"/>
          <w:sz w:val="24"/>
          <w:szCs w:val="24"/>
          <w:lang w:val="fr-FR" w:eastAsia="fr-FR"/>
        </w:rPr>
        <w:t>Donne des métastases</w:t>
      </w:r>
    </w:p>
    <w:p w:rsidR="00295818" w:rsidRPr="00C6716F" w:rsidRDefault="00295818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Le diagnostic de cancer est toujours un diagnostic </w:t>
      </w:r>
      <w:proofErr w:type="spellStart"/>
      <w:r w:rsidRPr="00C6716F">
        <w:rPr>
          <w:sz w:val="24"/>
          <w:szCs w:val="24"/>
          <w:lang w:val="fr-FR"/>
        </w:rPr>
        <w:t>histopathologique</w:t>
      </w:r>
      <w:proofErr w:type="spellEnd"/>
      <w:r w:rsidRPr="00C6716F">
        <w:rPr>
          <w:sz w:val="24"/>
          <w:szCs w:val="24"/>
          <w:lang w:val="fr-FR"/>
        </w:rPr>
        <w:t>. Il faut identifier les cellules. C</w:t>
      </w:r>
      <w:r w:rsidR="001E1F2D" w:rsidRPr="00C6716F">
        <w:rPr>
          <w:sz w:val="24"/>
          <w:szCs w:val="24"/>
          <w:lang w:val="fr-FR"/>
        </w:rPr>
        <w:t>’</w:t>
      </w:r>
      <w:r w:rsidRPr="00C6716F">
        <w:rPr>
          <w:sz w:val="24"/>
          <w:szCs w:val="24"/>
          <w:lang w:val="fr-FR"/>
        </w:rPr>
        <w:t>est l</w:t>
      </w:r>
      <w:r w:rsidR="001E1F2D" w:rsidRPr="00C6716F">
        <w:rPr>
          <w:sz w:val="24"/>
          <w:szCs w:val="24"/>
          <w:lang w:val="fr-FR"/>
        </w:rPr>
        <w:t>’</w:t>
      </w:r>
      <w:r w:rsidRPr="00C6716F">
        <w:rPr>
          <w:sz w:val="24"/>
          <w:szCs w:val="24"/>
          <w:lang w:val="fr-FR"/>
        </w:rPr>
        <w:t>anatomopathologiste qui pose le diagnostic.</w:t>
      </w:r>
    </w:p>
    <w:p w:rsidR="00D25F94" w:rsidRPr="00C6716F" w:rsidRDefault="00D25F94" w:rsidP="003D0437">
      <w:pPr>
        <w:rPr>
          <w:sz w:val="24"/>
          <w:szCs w:val="24"/>
          <w:lang w:val="fr-FR"/>
        </w:rPr>
      </w:pPr>
      <w:proofErr w:type="spellStart"/>
      <w:r w:rsidRPr="00C6716F">
        <w:rPr>
          <w:sz w:val="24"/>
          <w:szCs w:val="24"/>
          <w:lang w:val="fr-FR"/>
        </w:rPr>
        <w:t>Apoptose</w:t>
      </w:r>
      <w:proofErr w:type="spellEnd"/>
      <w:r w:rsidRPr="00C6716F">
        <w:rPr>
          <w:sz w:val="24"/>
          <w:szCs w:val="24"/>
          <w:lang w:val="fr-FR"/>
        </w:rPr>
        <w:t xml:space="preserve"> : </w:t>
      </w:r>
      <w:r w:rsidRPr="00C6716F">
        <w:rPr>
          <w:color w:val="000000"/>
          <w:sz w:val="24"/>
          <w:szCs w:val="24"/>
          <w:lang w:val="fr-FR"/>
        </w:rPr>
        <w:t>Il s’agit de la mort cellulaire programmée, processus hautement régulé aboutissant à la destruction cellulaire de façon organisée</w:t>
      </w:r>
    </w:p>
    <w:p w:rsidR="00B55C0B" w:rsidRPr="00C6716F" w:rsidRDefault="00D25F94" w:rsidP="00B55C0B">
      <w:pPr>
        <w:rPr>
          <w:color w:val="000000"/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Oncogène : </w:t>
      </w:r>
      <w:r w:rsidRPr="00C6716F">
        <w:rPr>
          <w:color w:val="000000"/>
          <w:sz w:val="24"/>
          <w:szCs w:val="24"/>
          <w:lang w:val="fr-FR"/>
        </w:rPr>
        <w:t>Tout gène cellulaire, appelé proto-oncogène (c-onc), susceptible de devenir, par suite d’une modification qualitative ou quantitative</w:t>
      </w:r>
      <w:r w:rsidR="00D91511">
        <w:rPr>
          <w:color w:val="000000"/>
          <w:sz w:val="24"/>
          <w:szCs w:val="24"/>
          <w:lang w:val="fr-FR"/>
        </w:rPr>
        <w:t xml:space="preserve"> (mutation)</w:t>
      </w:r>
      <w:r w:rsidRPr="00C6716F">
        <w:rPr>
          <w:color w:val="000000"/>
          <w:sz w:val="24"/>
          <w:szCs w:val="24"/>
          <w:lang w:val="fr-FR"/>
        </w:rPr>
        <w:t>, </w:t>
      </w:r>
      <w:r w:rsidRPr="00C6716F">
        <w:rPr>
          <w:rStyle w:val="Accentuation"/>
          <w:color w:val="000000"/>
          <w:sz w:val="24"/>
          <w:szCs w:val="24"/>
          <w:lang w:val="fr-FR"/>
        </w:rPr>
        <w:t>un gène transformant</w:t>
      </w:r>
      <w:r w:rsidRPr="00C6716F">
        <w:rPr>
          <w:color w:val="000000"/>
          <w:sz w:val="24"/>
          <w:szCs w:val="24"/>
          <w:lang w:val="fr-FR"/>
        </w:rPr>
        <w:t>, c’est-à-dire un gène capable de conférer expérimentalement le phénotype cancéreux (transformation) à une cellule normale.</w:t>
      </w:r>
    </w:p>
    <w:p w:rsidR="00B55C0B" w:rsidRDefault="00B55C0B" w:rsidP="00B55C0B">
      <w:pPr>
        <w:rPr>
          <w:color w:val="000000"/>
          <w:sz w:val="24"/>
          <w:szCs w:val="24"/>
          <w:lang w:val="fr-FR"/>
        </w:rPr>
      </w:pPr>
      <w:r w:rsidRPr="00B55C0B">
        <w:rPr>
          <w:rFonts w:eastAsia="Times New Roman" w:cstheme="minorHAnsi"/>
          <w:color w:val="000000"/>
          <w:sz w:val="24"/>
          <w:szCs w:val="24"/>
          <w:lang w:val="fr-FR" w:eastAsia="fr-FR"/>
        </w:rPr>
        <w:t>Anti-oncogènes ou gènes suppresseurs de tumeur</w:t>
      </w:r>
      <w:r w:rsidRPr="00C6716F">
        <w:rPr>
          <w:rFonts w:eastAsia="Times New Roman" w:cstheme="minorHAnsi"/>
          <w:color w:val="000000"/>
          <w:sz w:val="24"/>
          <w:szCs w:val="24"/>
          <w:lang w:val="fr-FR" w:eastAsia="fr-FR"/>
        </w:rPr>
        <w:t xml:space="preserve"> : </w:t>
      </w:r>
      <w:r w:rsidRPr="00C6716F">
        <w:rPr>
          <w:color w:val="000000"/>
          <w:sz w:val="24"/>
          <w:szCs w:val="24"/>
          <w:lang w:val="fr-FR"/>
        </w:rPr>
        <w:t>Ces gènes sont aptes à inhiber la croissance cellulaire. Cette propriété s’explique par la capacité de ces gènes à réguler négativement le cycle cellulaire et à induire l’</w:t>
      </w:r>
      <w:proofErr w:type="spellStart"/>
      <w:r w:rsidRPr="00C6716F">
        <w:rPr>
          <w:color w:val="000000"/>
          <w:sz w:val="24"/>
          <w:szCs w:val="24"/>
          <w:lang w:val="fr-FR"/>
        </w:rPr>
        <w:t>apoptose</w:t>
      </w:r>
      <w:proofErr w:type="spellEnd"/>
      <w:r w:rsidRPr="00C6716F">
        <w:rPr>
          <w:color w:val="000000"/>
          <w:sz w:val="24"/>
          <w:szCs w:val="24"/>
          <w:lang w:val="fr-FR"/>
        </w:rPr>
        <w:t xml:space="preserve"> ou mort cellulaire programmée.</w:t>
      </w:r>
      <w:r w:rsidR="00D91511">
        <w:rPr>
          <w:color w:val="000000"/>
          <w:sz w:val="24"/>
          <w:szCs w:val="24"/>
          <w:lang w:val="fr-FR"/>
        </w:rPr>
        <w:t xml:space="preserve"> La mutation des anti-oncogènes confère le phénotype cancéreux.</w:t>
      </w:r>
    </w:p>
    <w:p w:rsidR="005C31ED" w:rsidRDefault="005C31ED" w:rsidP="00B55C0B">
      <w:pPr>
        <w:rPr>
          <w:color w:val="000000"/>
          <w:sz w:val="24"/>
          <w:szCs w:val="24"/>
          <w:lang w:val="fr-FR"/>
        </w:rPr>
      </w:pPr>
    </w:p>
    <w:p w:rsidR="005C31ED" w:rsidRDefault="005C31ED" w:rsidP="00B55C0B">
      <w:pPr>
        <w:rPr>
          <w:color w:val="000000"/>
          <w:sz w:val="24"/>
          <w:szCs w:val="24"/>
          <w:lang w:val="fr-FR"/>
        </w:rPr>
      </w:pPr>
    </w:p>
    <w:p w:rsidR="00D91511" w:rsidRDefault="00D91511" w:rsidP="00B55C0B">
      <w:pPr>
        <w:rPr>
          <w:color w:val="000000"/>
          <w:sz w:val="24"/>
          <w:szCs w:val="24"/>
          <w:lang w:val="fr-FR"/>
        </w:rPr>
      </w:pPr>
    </w:p>
    <w:p w:rsidR="00D91511" w:rsidRDefault="00D91511" w:rsidP="00B55C0B">
      <w:pPr>
        <w:rPr>
          <w:color w:val="000000"/>
          <w:sz w:val="24"/>
          <w:szCs w:val="24"/>
          <w:lang w:val="fr-FR"/>
        </w:rPr>
      </w:pPr>
    </w:p>
    <w:p w:rsidR="001E1F2D" w:rsidRPr="00C6716F" w:rsidRDefault="001E1F2D" w:rsidP="001E1F2D">
      <w:pPr>
        <w:rPr>
          <w:b/>
          <w:bCs/>
          <w:sz w:val="28"/>
          <w:szCs w:val="28"/>
          <w:lang w:val="fr-FR"/>
        </w:rPr>
      </w:pPr>
      <w:r w:rsidRPr="00C6716F">
        <w:rPr>
          <w:b/>
          <w:bCs/>
          <w:sz w:val="28"/>
          <w:szCs w:val="28"/>
          <w:lang w:val="fr-FR"/>
        </w:rPr>
        <w:lastRenderedPageBreak/>
        <w:t xml:space="preserve">2. </w:t>
      </w:r>
      <w:r w:rsidR="00C6716F">
        <w:rPr>
          <w:b/>
          <w:bCs/>
          <w:sz w:val="28"/>
          <w:szCs w:val="28"/>
          <w:lang w:val="fr-FR"/>
        </w:rPr>
        <w:t>Nomenclature</w:t>
      </w:r>
      <w:r w:rsidRPr="00C6716F">
        <w:rPr>
          <w:b/>
          <w:bCs/>
          <w:sz w:val="28"/>
          <w:szCs w:val="28"/>
          <w:lang w:val="fr-FR"/>
        </w:rPr>
        <w:t> :</w:t>
      </w:r>
    </w:p>
    <w:p w:rsidR="001E1F2D" w:rsidRPr="00C6716F" w:rsidRDefault="001E1F2D" w:rsidP="001E1F2D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 On distingue les tumeurs selon le tissu d’origine : </w:t>
      </w:r>
    </w:p>
    <w:p w:rsidR="001E1F2D" w:rsidRDefault="001E1F2D" w:rsidP="005C31ED">
      <w:pPr>
        <w:pStyle w:val="Paragraphedeliste"/>
        <w:numPr>
          <w:ilvl w:val="0"/>
          <w:numId w:val="4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Epithéliums : carcinomes (épithélioma) </w:t>
      </w:r>
    </w:p>
    <w:p w:rsidR="005C31ED" w:rsidRDefault="005C31ED" w:rsidP="005C31ED">
      <w:pPr>
        <w:pStyle w:val="Paragraphedeliste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Tissu </w:t>
      </w:r>
      <w:proofErr w:type="spellStart"/>
      <w:r>
        <w:rPr>
          <w:sz w:val="24"/>
          <w:szCs w:val="24"/>
          <w:lang w:val="fr-FR"/>
        </w:rPr>
        <w:t>malpighien</w:t>
      </w:r>
      <w:proofErr w:type="spellEnd"/>
      <w:r>
        <w:rPr>
          <w:sz w:val="24"/>
          <w:szCs w:val="24"/>
          <w:lang w:val="fr-FR"/>
        </w:rPr>
        <w:t xml:space="preserve"> (Bouche, Pharynx, Œsophage,…) : Carcinome </w:t>
      </w:r>
      <w:proofErr w:type="spellStart"/>
      <w:r>
        <w:rPr>
          <w:sz w:val="24"/>
          <w:szCs w:val="24"/>
          <w:lang w:val="fr-FR"/>
        </w:rPr>
        <w:t>épidermoide</w:t>
      </w:r>
      <w:proofErr w:type="spellEnd"/>
    </w:p>
    <w:p w:rsidR="001E1F2D" w:rsidRPr="005C31ED" w:rsidRDefault="005C31ED" w:rsidP="005C31ED">
      <w:pPr>
        <w:pStyle w:val="Paragraphedeliste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Tissu glandulaire (Sein, Estomac, Colon, …) : Adénocarcinome</w:t>
      </w:r>
    </w:p>
    <w:p w:rsidR="001E1F2D" w:rsidRPr="00C6716F" w:rsidRDefault="005C31ED" w:rsidP="001E1F2D">
      <w:pPr>
        <w:pStyle w:val="Paragraphedeliste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</w:t>
      </w:r>
      <w:r w:rsidR="001E1F2D" w:rsidRPr="00C6716F">
        <w:rPr>
          <w:sz w:val="24"/>
          <w:szCs w:val="24"/>
          <w:lang w:val="fr-FR"/>
        </w:rPr>
        <w:t xml:space="preserve">issu conjonctif : sarcome </w:t>
      </w:r>
    </w:p>
    <w:p w:rsidR="001E1F2D" w:rsidRPr="00C6716F" w:rsidRDefault="001E1F2D" w:rsidP="001E1F2D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adipeux : liposarcome </w:t>
      </w:r>
    </w:p>
    <w:p w:rsidR="001E1F2D" w:rsidRPr="00C6716F" w:rsidRDefault="001E1F2D" w:rsidP="001E1F2D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muscle strié, muscle lisse : </w:t>
      </w:r>
      <w:proofErr w:type="spellStart"/>
      <w:r w:rsidRPr="00C6716F">
        <w:rPr>
          <w:sz w:val="24"/>
          <w:szCs w:val="24"/>
          <w:lang w:val="fr-FR"/>
        </w:rPr>
        <w:t>rhabdomyosarcome</w:t>
      </w:r>
      <w:proofErr w:type="spellEnd"/>
      <w:r w:rsidRPr="00C6716F">
        <w:rPr>
          <w:sz w:val="24"/>
          <w:szCs w:val="24"/>
          <w:lang w:val="fr-FR"/>
        </w:rPr>
        <w:t xml:space="preserve">, </w:t>
      </w:r>
      <w:proofErr w:type="spellStart"/>
      <w:r w:rsidR="00C6716F" w:rsidRPr="00C6716F">
        <w:rPr>
          <w:sz w:val="24"/>
          <w:szCs w:val="24"/>
          <w:lang w:val="fr-FR"/>
        </w:rPr>
        <w:t>léïomyosarcome</w:t>
      </w:r>
      <w:proofErr w:type="spellEnd"/>
      <w:r w:rsidRPr="00C6716F">
        <w:rPr>
          <w:sz w:val="24"/>
          <w:szCs w:val="24"/>
          <w:lang w:val="fr-FR"/>
        </w:rPr>
        <w:t xml:space="preserve"> </w:t>
      </w:r>
    </w:p>
    <w:p w:rsidR="001E1F2D" w:rsidRPr="00C6716F" w:rsidRDefault="001E1F2D" w:rsidP="001E1F2D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osseux, cartilagineux : ostéosarcome, chondrosarcome </w:t>
      </w:r>
    </w:p>
    <w:p w:rsidR="001E1F2D" w:rsidRDefault="001E1F2D" w:rsidP="001E1F2D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vasculaire : </w:t>
      </w:r>
      <w:proofErr w:type="spellStart"/>
      <w:r w:rsidRPr="00C6716F">
        <w:rPr>
          <w:sz w:val="24"/>
          <w:szCs w:val="24"/>
          <w:lang w:val="fr-FR"/>
        </w:rPr>
        <w:t>angiosarcome</w:t>
      </w:r>
      <w:proofErr w:type="spellEnd"/>
    </w:p>
    <w:p w:rsidR="005C31ED" w:rsidRPr="005C31ED" w:rsidRDefault="005C31ED" w:rsidP="005C31ED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mous, fibreux : fibrosarcome </w:t>
      </w:r>
    </w:p>
    <w:p w:rsidR="001E1F2D" w:rsidRPr="005C31ED" w:rsidRDefault="005C31ED" w:rsidP="005C31ED">
      <w:pPr>
        <w:pStyle w:val="Paragraphedeliste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</w:t>
      </w:r>
      <w:r w:rsidR="001E1F2D" w:rsidRPr="005C31ED">
        <w:rPr>
          <w:sz w:val="24"/>
          <w:szCs w:val="24"/>
          <w:lang w:val="fr-FR"/>
        </w:rPr>
        <w:t xml:space="preserve">issu </w:t>
      </w:r>
      <w:proofErr w:type="spellStart"/>
      <w:r w:rsidR="001E1F2D" w:rsidRPr="005C31ED">
        <w:rPr>
          <w:sz w:val="24"/>
          <w:szCs w:val="24"/>
          <w:lang w:val="fr-FR"/>
        </w:rPr>
        <w:t>hématopoiétique</w:t>
      </w:r>
      <w:proofErr w:type="spellEnd"/>
      <w:r w:rsidR="001E1F2D" w:rsidRPr="005C31ED">
        <w:rPr>
          <w:sz w:val="24"/>
          <w:szCs w:val="24"/>
          <w:lang w:val="fr-FR"/>
        </w:rPr>
        <w:t> : leucémies, lymphomes malins,</w:t>
      </w:r>
      <w:r>
        <w:rPr>
          <w:sz w:val="24"/>
          <w:szCs w:val="24"/>
          <w:lang w:val="fr-FR"/>
        </w:rPr>
        <w:t>…</w:t>
      </w:r>
      <w:r w:rsidR="001E1F2D" w:rsidRPr="005C31ED">
        <w:rPr>
          <w:sz w:val="24"/>
          <w:szCs w:val="24"/>
          <w:lang w:val="fr-FR"/>
        </w:rPr>
        <w:t xml:space="preserve"> </w:t>
      </w:r>
    </w:p>
    <w:p w:rsidR="001E1F2D" w:rsidRPr="005C31ED" w:rsidRDefault="005C31ED" w:rsidP="005C31ED">
      <w:pPr>
        <w:pStyle w:val="Paragraphedeliste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</w:t>
      </w:r>
      <w:r w:rsidR="001E1F2D" w:rsidRPr="005C31ED">
        <w:rPr>
          <w:sz w:val="24"/>
          <w:szCs w:val="24"/>
          <w:lang w:val="fr-FR"/>
        </w:rPr>
        <w:t xml:space="preserve">issu nerveux : </w:t>
      </w:r>
      <w:proofErr w:type="spellStart"/>
      <w:r w:rsidR="001E1F2D" w:rsidRPr="005C31ED">
        <w:rPr>
          <w:sz w:val="24"/>
          <w:szCs w:val="24"/>
          <w:lang w:val="fr-FR"/>
        </w:rPr>
        <w:t>gliobastomes</w:t>
      </w:r>
      <w:proofErr w:type="spellEnd"/>
      <w:r w:rsidR="001E1F2D" w:rsidRPr="005C31ED">
        <w:rPr>
          <w:sz w:val="24"/>
          <w:szCs w:val="24"/>
          <w:lang w:val="fr-FR"/>
        </w:rPr>
        <w:t xml:space="preserve">, </w:t>
      </w:r>
      <w:proofErr w:type="spellStart"/>
      <w:r w:rsidR="001E1F2D" w:rsidRPr="005C31ED">
        <w:rPr>
          <w:sz w:val="24"/>
          <w:szCs w:val="24"/>
          <w:lang w:val="fr-FR"/>
        </w:rPr>
        <w:t>astrocytomes</w:t>
      </w:r>
      <w:proofErr w:type="spellEnd"/>
      <w:r>
        <w:rPr>
          <w:sz w:val="24"/>
          <w:szCs w:val="24"/>
          <w:lang w:val="fr-FR"/>
        </w:rPr>
        <w:t>,…</w:t>
      </w:r>
    </w:p>
    <w:p w:rsidR="00D91511" w:rsidRPr="00D91511" w:rsidRDefault="00D91511" w:rsidP="00D91511">
      <w:pPr>
        <w:rPr>
          <w:sz w:val="24"/>
          <w:szCs w:val="24"/>
          <w:lang w:val="fr-FR"/>
        </w:rPr>
      </w:pPr>
    </w:p>
    <w:p w:rsidR="00615D8E" w:rsidRPr="00C6716F" w:rsidRDefault="00B55C0B" w:rsidP="003D0437">
      <w:pPr>
        <w:rPr>
          <w:b/>
          <w:bCs/>
          <w:sz w:val="28"/>
          <w:szCs w:val="28"/>
          <w:lang w:val="fr-FR"/>
        </w:rPr>
      </w:pPr>
      <w:r w:rsidRPr="00C6716F">
        <w:rPr>
          <w:b/>
          <w:bCs/>
          <w:sz w:val="28"/>
          <w:szCs w:val="28"/>
          <w:lang w:val="fr-FR"/>
        </w:rPr>
        <w:t>3</w:t>
      </w:r>
      <w:r w:rsidR="001E1F2D" w:rsidRPr="00C6716F">
        <w:rPr>
          <w:b/>
          <w:bCs/>
          <w:sz w:val="28"/>
          <w:szCs w:val="28"/>
          <w:lang w:val="fr-FR"/>
        </w:rPr>
        <w:t xml:space="preserve">. </w:t>
      </w:r>
      <w:r w:rsidR="00EB7642" w:rsidRPr="00C6716F">
        <w:rPr>
          <w:b/>
          <w:bCs/>
          <w:sz w:val="28"/>
          <w:szCs w:val="28"/>
          <w:lang w:val="fr-FR"/>
        </w:rPr>
        <w:t xml:space="preserve">Forme et évolution de la maladie : </w:t>
      </w:r>
    </w:p>
    <w:p w:rsidR="00615D8E" w:rsidRPr="00C6716F" w:rsidRDefault="00EB7642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Dans la carcinogenèse, on distingue </w:t>
      </w:r>
      <w:r w:rsidR="00615D8E" w:rsidRPr="00C6716F">
        <w:rPr>
          <w:sz w:val="24"/>
          <w:szCs w:val="24"/>
          <w:lang w:val="fr-FR"/>
        </w:rPr>
        <w:t>trois</w:t>
      </w:r>
      <w:r w:rsidRPr="00C6716F">
        <w:rPr>
          <w:sz w:val="24"/>
          <w:szCs w:val="24"/>
          <w:lang w:val="fr-FR"/>
        </w:rPr>
        <w:t xml:space="preserve"> </w:t>
      </w:r>
      <w:r w:rsidR="00615D8E" w:rsidRPr="00C6716F">
        <w:rPr>
          <w:sz w:val="24"/>
          <w:szCs w:val="24"/>
          <w:lang w:val="fr-FR"/>
        </w:rPr>
        <w:t>étapes :</w:t>
      </w:r>
      <w:r w:rsidRPr="00C6716F">
        <w:rPr>
          <w:sz w:val="24"/>
          <w:szCs w:val="24"/>
          <w:lang w:val="fr-FR"/>
        </w:rPr>
        <w:t xml:space="preserve"> </w:t>
      </w:r>
    </w:p>
    <w:p w:rsidR="00615D8E" w:rsidRPr="00C6716F" w:rsidRDefault="00EB7642" w:rsidP="003D0437">
      <w:pPr>
        <w:rPr>
          <w:sz w:val="24"/>
          <w:szCs w:val="24"/>
          <w:lang w:val="fr-FR"/>
        </w:rPr>
      </w:pPr>
      <w:r w:rsidRPr="005C31ED">
        <w:rPr>
          <w:b/>
          <w:bCs/>
          <w:sz w:val="24"/>
          <w:szCs w:val="24"/>
          <w:u w:val="single"/>
          <w:lang w:val="fr-FR"/>
        </w:rPr>
        <w:t>L’initiation :</w:t>
      </w:r>
      <w:r w:rsidRPr="00C6716F">
        <w:rPr>
          <w:sz w:val="24"/>
          <w:szCs w:val="24"/>
          <w:lang w:val="fr-FR"/>
        </w:rPr>
        <w:t xml:space="preserve"> </w:t>
      </w:r>
      <w:r w:rsidR="00615D8E" w:rsidRPr="00C6716F">
        <w:rPr>
          <w:sz w:val="24"/>
          <w:szCs w:val="24"/>
          <w:lang w:val="fr-FR"/>
        </w:rPr>
        <w:t>correspond à une lésion rapide et irréversible de l’ADN après exposition au carcinogène</w:t>
      </w:r>
      <w:r w:rsidRPr="00C6716F">
        <w:rPr>
          <w:sz w:val="24"/>
          <w:szCs w:val="24"/>
          <w:lang w:val="fr-FR"/>
        </w:rPr>
        <w:t xml:space="preserve"> (cellule initiée) </w:t>
      </w:r>
    </w:p>
    <w:p w:rsidR="00615D8E" w:rsidRPr="00C6716F" w:rsidRDefault="00EB7642" w:rsidP="003D0437">
      <w:pPr>
        <w:rPr>
          <w:sz w:val="24"/>
          <w:szCs w:val="24"/>
          <w:lang w:val="fr-FR"/>
        </w:rPr>
      </w:pPr>
      <w:r w:rsidRPr="005C31ED">
        <w:rPr>
          <w:b/>
          <w:bCs/>
          <w:sz w:val="24"/>
          <w:szCs w:val="24"/>
          <w:u w:val="single"/>
          <w:lang w:val="fr-FR"/>
        </w:rPr>
        <w:t>La promotion :</w:t>
      </w:r>
      <w:r w:rsidRPr="00C6716F">
        <w:rPr>
          <w:sz w:val="24"/>
          <w:szCs w:val="24"/>
          <w:lang w:val="fr-FR"/>
        </w:rPr>
        <w:t xml:space="preserve"> </w:t>
      </w:r>
      <w:r w:rsidR="00615D8E" w:rsidRPr="00C6716F">
        <w:rPr>
          <w:sz w:val="24"/>
          <w:szCs w:val="24"/>
          <w:lang w:val="fr-FR"/>
        </w:rPr>
        <w:t xml:space="preserve">correspond à une exposition prolongée, continue ou répétée, à une substance qui entretient et stabilise la lésion initiée. </w:t>
      </w:r>
    </w:p>
    <w:p w:rsidR="001E1F2D" w:rsidRPr="00C6716F" w:rsidRDefault="00615D8E" w:rsidP="003D0437">
      <w:pPr>
        <w:rPr>
          <w:sz w:val="24"/>
          <w:szCs w:val="24"/>
          <w:lang w:val="fr-FR"/>
        </w:rPr>
      </w:pPr>
      <w:r w:rsidRPr="005C31ED">
        <w:rPr>
          <w:b/>
          <w:bCs/>
          <w:sz w:val="24"/>
          <w:szCs w:val="24"/>
          <w:u w:val="single"/>
          <w:lang w:val="fr-FR"/>
        </w:rPr>
        <w:t>La progression :</w:t>
      </w:r>
      <w:r w:rsidRPr="00C6716F">
        <w:rPr>
          <w:sz w:val="24"/>
          <w:szCs w:val="24"/>
          <w:lang w:val="fr-FR"/>
        </w:rPr>
        <w:t xml:space="preserve"> Correspond à l’acquisition des propriétés de multiplication non contrôlée, l’acquisition de l’indépendance, la perte de la différentiation, l’invasion locale et métastatique.</w:t>
      </w:r>
    </w:p>
    <w:p w:rsidR="001E1F2D" w:rsidRDefault="001E1F2D" w:rsidP="003D0437">
      <w:pPr>
        <w:rPr>
          <w:lang w:val="fr-FR"/>
        </w:rPr>
      </w:pPr>
    </w:p>
    <w:p w:rsidR="001E1F2D" w:rsidRDefault="001E1F2D" w:rsidP="001E1F2D">
      <w:pPr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837305" cy="1876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005" cy="188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ED" w:rsidRPr="001E1F2D" w:rsidRDefault="005C31ED" w:rsidP="001E1F2D">
      <w:pPr>
        <w:jc w:val="center"/>
        <w:rPr>
          <w:lang w:val="fr-FR"/>
        </w:rPr>
      </w:pPr>
    </w:p>
    <w:p w:rsidR="00B55C0B" w:rsidRDefault="00B55C0B" w:rsidP="003D0437">
      <w:pPr>
        <w:rPr>
          <w:lang w:val="fr-FR"/>
        </w:rPr>
      </w:pPr>
    </w:p>
    <w:p w:rsidR="005071C8" w:rsidRPr="00C6716F" w:rsidRDefault="005071C8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lastRenderedPageBreak/>
        <w:t xml:space="preserve">Les cancers reproduisent plus ou moins bien la structure normale du tissu dont ils sont issus. Ce degré de différentiation semble avoir une valeur pronostique importante : </w:t>
      </w:r>
      <w:r w:rsidR="002F400B" w:rsidRPr="00C6716F">
        <w:rPr>
          <w:sz w:val="24"/>
          <w:szCs w:val="24"/>
          <w:lang w:val="fr-FR"/>
        </w:rPr>
        <w:t>e</w:t>
      </w:r>
      <w:r w:rsidRPr="00C6716F">
        <w:rPr>
          <w:sz w:val="24"/>
          <w:szCs w:val="24"/>
          <w:lang w:val="fr-FR"/>
        </w:rPr>
        <w:t>n général, plus le cancer est indifférencié, plus sa prolifération est grande, plus son pronostic est mauvais.</w:t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  <w:r w:rsidRPr="00C6716F">
        <w:rPr>
          <w:sz w:val="24"/>
          <w:szCs w:val="24"/>
          <w:lang w:val="fr-FR"/>
        </w:rPr>
        <w:tab/>
      </w:r>
    </w:p>
    <w:p w:rsidR="00EB7642" w:rsidRPr="00C6716F" w:rsidRDefault="00EB7642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Dans l’évolution on distingue : L’extension locale Au niveau des épithéliums, la cancérisation passe par différentes séquences pour passer de l’épithélium normal à un épithélium hyperplasique puis dysplasique qui aboutit au cancer </w:t>
      </w:r>
      <w:proofErr w:type="spellStart"/>
      <w:r w:rsidRPr="00C6716F">
        <w:rPr>
          <w:sz w:val="24"/>
          <w:szCs w:val="24"/>
          <w:lang w:val="fr-FR"/>
        </w:rPr>
        <w:t>insitu</w:t>
      </w:r>
      <w:proofErr w:type="spellEnd"/>
      <w:r w:rsidRPr="00C6716F">
        <w:rPr>
          <w:sz w:val="24"/>
          <w:szCs w:val="24"/>
          <w:lang w:val="fr-FR"/>
        </w:rPr>
        <w:t xml:space="preserve"> puis invasif</w:t>
      </w:r>
      <w:r w:rsidR="002F400B" w:rsidRPr="00C6716F">
        <w:rPr>
          <w:sz w:val="24"/>
          <w:szCs w:val="24"/>
          <w:lang w:val="fr-FR"/>
        </w:rPr>
        <w:t>.</w:t>
      </w:r>
    </w:p>
    <w:p w:rsidR="001E1F2D" w:rsidRPr="00C6716F" w:rsidRDefault="00EB7642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>– Dans le stade in situ, les cellules cancéreuses restent encore confinées dans l’épithélium. Il se caractérise en théorie par une absence de risque métastatique</w:t>
      </w:r>
      <w:r w:rsidR="001E1F2D" w:rsidRPr="00C6716F">
        <w:rPr>
          <w:sz w:val="24"/>
          <w:szCs w:val="24"/>
          <w:lang w:val="fr-FR"/>
        </w:rPr>
        <w:t xml:space="preserve"> (avec persistance du risque de récidive locale)</w:t>
      </w:r>
      <w:r w:rsidRPr="00C6716F">
        <w:rPr>
          <w:sz w:val="24"/>
          <w:szCs w:val="24"/>
          <w:lang w:val="fr-FR"/>
        </w:rPr>
        <w:t>.</w:t>
      </w:r>
      <w:r w:rsidR="002F400B" w:rsidRPr="00C6716F">
        <w:rPr>
          <w:sz w:val="24"/>
          <w:szCs w:val="24"/>
          <w:lang w:val="fr-FR"/>
        </w:rPr>
        <w:t xml:space="preserve"> La rupture et le franchissement de la membrane basale représentent un critère formel pour distinguer un cancer </w:t>
      </w:r>
      <w:proofErr w:type="spellStart"/>
      <w:r w:rsidR="002F400B" w:rsidRPr="00C6716F">
        <w:rPr>
          <w:sz w:val="24"/>
          <w:szCs w:val="24"/>
          <w:lang w:val="fr-FR"/>
        </w:rPr>
        <w:t>insitu</w:t>
      </w:r>
      <w:proofErr w:type="spellEnd"/>
      <w:r w:rsidR="002F400B" w:rsidRPr="00C6716F">
        <w:rPr>
          <w:sz w:val="24"/>
          <w:szCs w:val="24"/>
          <w:lang w:val="fr-FR"/>
        </w:rPr>
        <w:t xml:space="preserve"> d’un cancer invasif.</w:t>
      </w:r>
    </w:p>
    <w:p w:rsidR="002F400B" w:rsidRDefault="001E1F2D" w:rsidP="002D095E">
      <w:pPr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646170" cy="17601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123" cy="177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F2D" w:rsidRDefault="001E1F2D" w:rsidP="003D0437">
      <w:pPr>
        <w:rPr>
          <w:lang w:val="fr-FR"/>
        </w:rPr>
      </w:pPr>
    </w:p>
    <w:p w:rsidR="002F400B" w:rsidRPr="00C6716F" w:rsidRDefault="00EB7642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 – Dans le stade invasif, les cellules cancéreuses atteignent les tissus voisins du fait de la pression exercée par la population cellulaire croissante, des capacités des cellules tumorales à franchir les barrières cellulaires et des réactions de l’hôte. </w:t>
      </w:r>
    </w:p>
    <w:p w:rsidR="00907FA3" w:rsidRPr="00C6716F" w:rsidRDefault="00EB7642" w:rsidP="003D0437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– </w:t>
      </w:r>
      <w:r w:rsidR="00907FA3" w:rsidRPr="00C6716F">
        <w:rPr>
          <w:sz w:val="24"/>
          <w:szCs w:val="24"/>
          <w:lang w:val="fr-FR"/>
        </w:rPr>
        <w:t>Pour survivre, la tumeur cancéreuse doit être capable de susciter la création de nouveaux vaisseaux, ce qu’on appelle l’</w:t>
      </w:r>
      <w:proofErr w:type="spellStart"/>
      <w:r w:rsidR="002D095E" w:rsidRPr="00C6716F">
        <w:rPr>
          <w:sz w:val="24"/>
          <w:szCs w:val="24"/>
          <w:lang w:val="fr-FR"/>
        </w:rPr>
        <w:t>angiog</w:t>
      </w:r>
      <w:r w:rsidR="00B55C0B" w:rsidRPr="00C6716F">
        <w:rPr>
          <w:sz w:val="24"/>
          <w:szCs w:val="24"/>
          <w:lang w:val="fr-FR"/>
        </w:rPr>
        <w:t>é</w:t>
      </w:r>
      <w:r w:rsidR="002D095E" w:rsidRPr="00C6716F">
        <w:rPr>
          <w:sz w:val="24"/>
          <w:szCs w:val="24"/>
          <w:lang w:val="fr-FR"/>
        </w:rPr>
        <w:t>nèse</w:t>
      </w:r>
      <w:proofErr w:type="spellEnd"/>
      <w:r w:rsidR="00907FA3" w:rsidRPr="00C6716F">
        <w:rPr>
          <w:sz w:val="24"/>
          <w:szCs w:val="24"/>
          <w:lang w:val="fr-FR"/>
        </w:rPr>
        <w:t>. Les nouveaux vaisseaux sont fragiles et saignent facilement. Les hémorragies sont parmi les signes révélateurs les plus fréquents.</w:t>
      </w:r>
      <w:r w:rsidR="00B55C0B" w:rsidRPr="00C6716F">
        <w:rPr>
          <w:sz w:val="24"/>
          <w:szCs w:val="24"/>
          <w:lang w:val="fr-FR"/>
        </w:rPr>
        <w:t xml:space="preserve"> Le facteur de croissance VEGF est un puissant inducteur de l’</w:t>
      </w:r>
      <w:proofErr w:type="spellStart"/>
      <w:r w:rsidR="00B55C0B" w:rsidRPr="00C6716F">
        <w:rPr>
          <w:sz w:val="24"/>
          <w:szCs w:val="24"/>
          <w:lang w:val="fr-FR"/>
        </w:rPr>
        <w:t>angiogénèse</w:t>
      </w:r>
      <w:proofErr w:type="spellEnd"/>
    </w:p>
    <w:p w:rsidR="00907FA3" w:rsidRPr="00C6716F" w:rsidRDefault="00EB7642" w:rsidP="00907FA3">
      <w:pPr>
        <w:rPr>
          <w:sz w:val="24"/>
          <w:szCs w:val="24"/>
          <w:lang w:val="fr-FR"/>
        </w:rPr>
      </w:pPr>
      <w:bookmarkStart w:id="0" w:name="_Hlk504902813"/>
      <w:r w:rsidRPr="00C6716F">
        <w:rPr>
          <w:sz w:val="24"/>
          <w:szCs w:val="24"/>
          <w:lang w:val="fr-FR"/>
        </w:rPr>
        <w:t xml:space="preserve">– Les cellules cancéreuses </w:t>
      </w:r>
      <w:bookmarkEnd w:id="0"/>
      <w:r w:rsidRPr="00C6716F">
        <w:rPr>
          <w:sz w:val="24"/>
          <w:szCs w:val="24"/>
          <w:lang w:val="fr-FR"/>
        </w:rPr>
        <w:t>ont la capacité à infiltrer l'organe où elles se développent ; elles s'insinuent entre les cellules saines du tissu, grâce à des enzymes protéolytiques qui digèrent le tissu de soutien qui donne à l'organe son architecture normale.</w:t>
      </w:r>
    </w:p>
    <w:p w:rsidR="00907FA3" w:rsidRPr="00C6716F" w:rsidRDefault="00907FA3" w:rsidP="00907FA3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– </w:t>
      </w:r>
      <w:r w:rsidR="00EB7642" w:rsidRPr="00C6716F">
        <w:rPr>
          <w:sz w:val="24"/>
          <w:szCs w:val="24"/>
          <w:lang w:val="fr-FR"/>
        </w:rPr>
        <w:t>L’étude du développement d’une tumeur est réalisée au moyen de courbes de croissance tumorale. Elles expriment la croissance de la tumeur en nombre de cellules en fonction du temps : Le temps de doublement = temps mis par la tumeur pour doubler de volume (en réalité, le Temps réel &gt; Temps de doublement potentiel</w:t>
      </w:r>
      <w:r w:rsidR="00CD2155">
        <w:rPr>
          <w:sz w:val="24"/>
          <w:szCs w:val="24"/>
          <w:lang w:val="fr-FR"/>
        </w:rPr>
        <w:t xml:space="preserve">. </w:t>
      </w:r>
      <w:bookmarkStart w:id="1" w:name="_GoBack"/>
      <w:bookmarkEnd w:id="1"/>
      <w:r w:rsidR="00EB7642" w:rsidRPr="00C6716F">
        <w:rPr>
          <w:sz w:val="24"/>
          <w:szCs w:val="24"/>
          <w:lang w:val="fr-FR"/>
        </w:rPr>
        <w:t xml:space="preserve">Le temps de doublement a une valeur pronostique et permet au médecin d’estimer approximativement l’espérance de survie d’un malade. </w:t>
      </w:r>
    </w:p>
    <w:p w:rsidR="00D03231" w:rsidRPr="00C6716F" w:rsidRDefault="00907FA3" w:rsidP="00D03231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– </w:t>
      </w:r>
      <w:r w:rsidR="00EB7642" w:rsidRPr="00C6716F">
        <w:rPr>
          <w:sz w:val="24"/>
          <w:szCs w:val="24"/>
          <w:lang w:val="fr-FR"/>
        </w:rPr>
        <w:t>L’extension « à distance »</w:t>
      </w:r>
      <w:r w:rsidRPr="00C6716F">
        <w:rPr>
          <w:sz w:val="24"/>
          <w:szCs w:val="24"/>
          <w:lang w:val="fr-FR"/>
        </w:rPr>
        <w:t xml:space="preserve"> appelée : </w:t>
      </w:r>
      <w:r w:rsidR="00EB7642" w:rsidRPr="00C6716F">
        <w:rPr>
          <w:sz w:val="24"/>
          <w:szCs w:val="24"/>
          <w:lang w:val="fr-FR"/>
        </w:rPr>
        <w:t>extension métastatique</w:t>
      </w:r>
      <w:r w:rsidRPr="00C6716F">
        <w:rPr>
          <w:sz w:val="24"/>
          <w:szCs w:val="24"/>
          <w:lang w:val="fr-FR"/>
        </w:rPr>
        <w:t>,</w:t>
      </w:r>
      <w:r w:rsidR="00EB7642" w:rsidRPr="00C6716F">
        <w:rPr>
          <w:sz w:val="24"/>
          <w:szCs w:val="24"/>
          <w:lang w:val="fr-FR"/>
        </w:rPr>
        <w:t xml:space="preserve"> est la caractéristique essentielle de la malignité d’une tumeur</w:t>
      </w:r>
      <w:r w:rsidR="00E213E8" w:rsidRPr="00C6716F">
        <w:rPr>
          <w:sz w:val="24"/>
          <w:szCs w:val="24"/>
          <w:lang w:val="fr-FR"/>
        </w:rPr>
        <w:t xml:space="preserve"> et c’est ce qui fait la gravité des cancers :</w:t>
      </w:r>
      <w:r w:rsidR="00EB7642" w:rsidRPr="00C6716F">
        <w:rPr>
          <w:sz w:val="24"/>
          <w:szCs w:val="24"/>
          <w:lang w:val="fr-FR"/>
        </w:rPr>
        <w:t xml:space="preserve"> </w:t>
      </w:r>
      <w:r w:rsidR="00E213E8" w:rsidRPr="00C6716F">
        <w:rPr>
          <w:sz w:val="24"/>
          <w:szCs w:val="24"/>
          <w:lang w:val="fr-FR"/>
        </w:rPr>
        <w:t>p</w:t>
      </w:r>
      <w:r w:rsidR="00EB7642" w:rsidRPr="00C6716F">
        <w:rPr>
          <w:sz w:val="24"/>
          <w:szCs w:val="24"/>
          <w:lang w:val="fr-FR"/>
        </w:rPr>
        <w:t xml:space="preserve">lus de 50% des cancers ont pour </w:t>
      </w:r>
      <w:r w:rsidR="00EB7642" w:rsidRPr="00C6716F">
        <w:rPr>
          <w:sz w:val="24"/>
          <w:szCs w:val="24"/>
          <w:lang w:val="fr-FR"/>
        </w:rPr>
        <w:lastRenderedPageBreak/>
        <w:t xml:space="preserve">cause de décès non pas la croissance locale de la tumeur mais le développement de métastases. Les cellules cancéreuses peuvent à tout moment quitter la tumeur </w:t>
      </w:r>
      <w:r w:rsidR="00E213E8" w:rsidRPr="00C6716F">
        <w:rPr>
          <w:sz w:val="24"/>
          <w:szCs w:val="24"/>
          <w:lang w:val="fr-FR"/>
        </w:rPr>
        <w:t>principale ;</w:t>
      </w:r>
      <w:r w:rsidR="00EB7642" w:rsidRPr="00C6716F">
        <w:rPr>
          <w:sz w:val="24"/>
          <w:szCs w:val="24"/>
          <w:lang w:val="fr-FR"/>
        </w:rPr>
        <w:t xml:space="preserve"> ces départs étant possibles dès le début de la croissance tumorale</w:t>
      </w:r>
      <w:r w:rsidR="00D03231" w:rsidRPr="00C6716F">
        <w:rPr>
          <w:sz w:val="24"/>
          <w:szCs w:val="24"/>
          <w:lang w:val="fr-FR"/>
        </w:rPr>
        <w:t> :</w:t>
      </w:r>
    </w:p>
    <w:p w:rsidR="00D03231" w:rsidRPr="00C6716F" w:rsidRDefault="00EB7642" w:rsidP="00D03231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Par voie lymphatique, </w:t>
      </w:r>
      <w:r w:rsidR="00B55C0B" w:rsidRPr="00C6716F">
        <w:rPr>
          <w:sz w:val="24"/>
          <w:szCs w:val="24"/>
          <w:lang w:val="fr-FR"/>
        </w:rPr>
        <w:t>l</w:t>
      </w:r>
      <w:r w:rsidR="00B55C0B" w:rsidRPr="00C6716F">
        <w:rPr>
          <w:color w:val="000000"/>
          <w:sz w:val="24"/>
          <w:szCs w:val="24"/>
          <w:lang w:val="fr-FR"/>
        </w:rPr>
        <w:t>es cellules tumorales atteignent le premier relais ganglionnaire, puis le canal thoracique et enfin la circulation sanguine.</w:t>
      </w:r>
      <w:r w:rsidR="00C6716F">
        <w:rPr>
          <w:color w:val="000000"/>
          <w:sz w:val="24"/>
          <w:szCs w:val="24"/>
          <w:lang w:val="fr-FR"/>
        </w:rPr>
        <w:t xml:space="preserve"> </w:t>
      </w:r>
      <w:r w:rsidR="00C6716F" w:rsidRPr="00C6716F">
        <w:rPr>
          <w:color w:val="000000"/>
          <w:sz w:val="24"/>
          <w:szCs w:val="24"/>
          <w:lang w:val="fr-FR"/>
        </w:rPr>
        <w:t>(carcinomes ++</w:t>
      </w:r>
      <w:r w:rsidR="00C6716F">
        <w:rPr>
          <w:color w:val="000000"/>
          <w:sz w:val="24"/>
          <w:szCs w:val="24"/>
          <w:lang w:val="fr-FR"/>
        </w:rPr>
        <w:t>+).</w:t>
      </w:r>
      <w:r w:rsidR="00B55C0B" w:rsidRPr="00C6716F">
        <w:rPr>
          <w:sz w:val="24"/>
          <w:szCs w:val="24"/>
          <w:lang w:val="fr-FR"/>
        </w:rPr>
        <w:t xml:space="preserve"> </w:t>
      </w:r>
      <w:r w:rsidR="00E213E8" w:rsidRPr="00C6716F">
        <w:rPr>
          <w:sz w:val="24"/>
          <w:szCs w:val="24"/>
          <w:lang w:val="fr-FR"/>
        </w:rPr>
        <w:t>Les cellules cancéreuses peuvent infiltrer tout le trajet des vaisseaux lymphatique (Lymphangite carcinomateuse)</w:t>
      </w:r>
    </w:p>
    <w:p w:rsidR="00EB7642" w:rsidRPr="00C6716F" w:rsidRDefault="00EB7642" w:rsidP="00D03231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>Par voie sanguine, les cellules doivent traverser l’adventice pour se fixer dans un tissu péri vasculaire ; elles peuvent être détruites ou entreprendre un développement</w:t>
      </w:r>
      <w:r w:rsidR="00D03231" w:rsidRPr="00C6716F">
        <w:rPr>
          <w:sz w:val="24"/>
          <w:szCs w:val="24"/>
          <w:lang w:val="fr-FR"/>
        </w:rPr>
        <w:t>.</w:t>
      </w:r>
      <w:r w:rsidR="00B55C0B" w:rsidRPr="00C6716F">
        <w:rPr>
          <w:sz w:val="24"/>
          <w:szCs w:val="24"/>
          <w:lang w:val="fr-FR"/>
        </w:rPr>
        <w:t xml:space="preserve"> </w:t>
      </w:r>
      <w:r w:rsidR="00B55C0B" w:rsidRPr="00C6716F">
        <w:rPr>
          <w:color w:val="000000"/>
          <w:sz w:val="24"/>
          <w:szCs w:val="24"/>
          <w:lang w:val="fr-FR"/>
        </w:rPr>
        <w:t>cette voie est particulièrement fréquente pour les sarcomes</w:t>
      </w:r>
      <w:r w:rsidR="00C6716F">
        <w:rPr>
          <w:color w:val="000000"/>
          <w:sz w:val="24"/>
          <w:szCs w:val="24"/>
          <w:lang w:val="fr-FR"/>
        </w:rPr>
        <w:t xml:space="preserve"> +++</w:t>
      </w:r>
      <w:r w:rsidR="00B55C0B" w:rsidRPr="00C6716F">
        <w:rPr>
          <w:color w:val="000000"/>
          <w:sz w:val="24"/>
          <w:szCs w:val="24"/>
          <w:lang w:val="fr-FR"/>
        </w:rPr>
        <w:t>, ainsi que pour beaucoup de carcinomes (poumon, colorectal, estomac, rénal, prostate, endocrinien).</w:t>
      </w:r>
    </w:p>
    <w:p w:rsidR="00C6716F" w:rsidRPr="00C6716F" w:rsidRDefault="00C6716F" w:rsidP="00C6716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Par voie cavitaire : </w:t>
      </w:r>
      <w:r w:rsidRPr="00C6716F">
        <w:rPr>
          <w:color w:val="000000"/>
          <w:sz w:val="24"/>
          <w:szCs w:val="24"/>
          <w:lang w:val="fr-FR"/>
        </w:rPr>
        <w:t>cavités pleurale, péritonéale, méningée, articulaire Exemples : adénocarcinome ovarien, gastrique </w:t>
      </w:r>
      <w:r w:rsidRPr="00C6716F">
        <w:rPr>
          <w:rFonts w:ascii="Cambria Math" w:hAnsi="Cambria Math" w:cs="Cambria Math"/>
          <w:color w:val="000000"/>
          <w:sz w:val="24"/>
          <w:szCs w:val="24"/>
          <w:lang w:val="fr-FR"/>
        </w:rPr>
        <w:t>⇒</w:t>
      </w:r>
      <w:r w:rsidRPr="00C6716F">
        <w:rPr>
          <w:color w:val="000000"/>
          <w:sz w:val="24"/>
          <w:szCs w:val="24"/>
          <w:lang w:val="fr-FR"/>
        </w:rPr>
        <w:t xml:space="preserve"> cavité </w:t>
      </w:r>
      <w:proofErr w:type="spellStart"/>
      <w:r w:rsidRPr="00C6716F">
        <w:rPr>
          <w:color w:val="000000"/>
          <w:sz w:val="24"/>
          <w:szCs w:val="24"/>
          <w:lang w:val="fr-FR"/>
        </w:rPr>
        <w:t>intrapéritonéale</w:t>
      </w:r>
      <w:proofErr w:type="spellEnd"/>
    </w:p>
    <w:p w:rsidR="00C6716F" w:rsidRPr="00C6716F" w:rsidRDefault="00C6716F" w:rsidP="00C6716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C6716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>Iatrogène : trajets de ponction.</w:t>
      </w:r>
    </w:p>
    <w:p w:rsidR="00C6716F" w:rsidRPr="00C6716F" w:rsidRDefault="00C6716F" w:rsidP="00C6716F">
      <w:pPr>
        <w:pStyle w:val="Paragraphedeliste"/>
        <w:rPr>
          <w:sz w:val="24"/>
          <w:szCs w:val="24"/>
          <w:lang w:val="fr-FR"/>
        </w:rPr>
      </w:pPr>
    </w:p>
    <w:p w:rsidR="002D095E" w:rsidRDefault="002D095E" w:rsidP="002D095E">
      <w:pPr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085465" cy="15811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039" cy="16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504904401"/>
    </w:p>
    <w:p w:rsidR="00D91511" w:rsidRDefault="00D91511" w:rsidP="002D095E">
      <w:pPr>
        <w:jc w:val="center"/>
        <w:rPr>
          <w:lang w:val="fr-FR"/>
        </w:rPr>
      </w:pPr>
    </w:p>
    <w:p w:rsidR="00D03231" w:rsidRPr="00C6716F" w:rsidRDefault="00D03231" w:rsidP="002D095E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– La répartition des métastases </w:t>
      </w:r>
      <w:bookmarkEnd w:id="2"/>
      <w:r w:rsidRPr="00C6716F">
        <w:rPr>
          <w:sz w:val="24"/>
          <w:szCs w:val="24"/>
          <w:lang w:val="fr-FR"/>
        </w:rPr>
        <w:t>hématogène n’est pas équivoque. Elle dépend au moins en partie du mode de drainage veineux de l’organe atteint par la tumeur, et du premier filtre capillaire à travers lequel passe le sang</w:t>
      </w:r>
      <w:r w:rsidR="002D095E" w:rsidRPr="00C6716F">
        <w:rPr>
          <w:sz w:val="24"/>
          <w:szCs w:val="24"/>
          <w:lang w:val="fr-FR"/>
        </w:rPr>
        <w:t xml:space="preserve"> </w:t>
      </w:r>
      <w:r w:rsidRPr="00C6716F">
        <w:rPr>
          <w:sz w:val="24"/>
          <w:szCs w:val="24"/>
          <w:lang w:val="fr-FR"/>
        </w:rPr>
        <w:t xml:space="preserve">en aval. Cependant certaines tumeurs ont une prédilection pour certains sites métastatiques (exemple des cancers </w:t>
      </w:r>
      <w:proofErr w:type="spellStart"/>
      <w:r w:rsidRPr="00C6716F">
        <w:rPr>
          <w:sz w:val="24"/>
          <w:szCs w:val="24"/>
          <w:lang w:val="fr-FR"/>
        </w:rPr>
        <w:t>ostéophiles</w:t>
      </w:r>
      <w:proofErr w:type="spellEnd"/>
      <w:r w:rsidRPr="00C6716F">
        <w:rPr>
          <w:sz w:val="24"/>
          <w:szCs w:val="24"/>
          <w:lang w:val="fr-FR"/>
        </w:rPr>
        <w:t>). Ces prédilections sont indépendantes des problèmes de drainage lymphatiques ou sanguins, et probablement en rapport avec des mécanismes de récepteurs sur les cellules cancéreuses (Cross talk)</w:t>
      </w:r>
      <w:r w:rsidR="00332D97" w:rsidRPr="00C6716F">
        <w:rPr>
          <w:sz w:val="24"/>
          <w:szCs w:val="24"/>
          <w:lang w:val="fr-FR"/>
        </w:rPr>
        <w:t>. La connaissance de ces affinités permet de définir des bilans standards de recherche de métastases.</w:t>
      </w:r>
    </w:p>
    <w:p w:rsidR="00C6716F" w:rsidRPr="00024451" w:rsidRDefault="00332D97" w:rsidP="00024451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613410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511" w:rsidRDefault="00D91511" w:rsidP="00D03231">
      <w:pPr>
        <w:rPr>
          <w:sz w:val="24"/>
          <w:szCs w:val="24"/>
          <w:lang w:val="fr-FR"/>
        </w:rPr>
      </w:pPr>
    </w:p>
    <w:p w:rsidR="00332D97" w:rsidRDefault="00332D97" w:rsidP="00D03231">
      <w:pPr>
        <w:rPr>
          <w:sz w:val="24"/>
          <w:szCs w:val="24"/>
          <w:lang w:val="fr-FR"/>
        </w:rPr>
      </w:pPr>
      <w:r w:rsidRPr="00C6716F">
        <w:rPr>
          <w:sz w:val="24"/>
          <w:szCs w:val="24"/>
          <w:lang w:val="fr-FR"/>
        </w:rPr>
        <w:t xml:space="preserve">– Les métastases osseuses peuvent être de type </w:t>
      </w:r>
      <w:proofErr w:type="spellStart"/>
      <w:r w:rsidRPr="00C6716F">
        <w:rPr>
          <w:sz w:val="24"/>
          <w:szCs w:val="24"/>
          <w:lang w:val="fr-FR"/>
        </w:rPr>
        <w:t>ostéo-lytiques</w:t>
      </w:r>
      <w:proofErr w:type="spellEnd"/>
      <w:r w:rsidRPr="00C6716F">
        <w:rPr>
          <w:sz w:val="24"/>
          <w:szCs w:val="24"/>
          <w:lang w:val="fr-FR"/>
        </w:rPr>
        <w:t xml:space="preserve"> ou </w:t>
      </w:r>
      <w:proofErr w:type="spellStart"/>
      <w:r w:rsidRPr="00C6716F">
        <w:rPr>
          <w:sz w:val="24"/>
          <w:szCs w:val="24"/>
          <w:lang w:val="fr-FR"/>
        </w:rPr>
        <w:t>ostéo</w:t>
      </w:r>
      <w:proofErr w:type="spellEnd"/>
      <w:r w:rsidRPr="00C6716F">
        <w:rPr>
          <w:sz w:val="24"/>
          <w:szCs w:val="24"/>
          <w:lang w:val="fr-FR"/>
        </w:rPr>
        <w:t>-</w:t>
      </w:r>
      <w:proofErr w:type="spellStart"/>
      <w:r w:rsidRPr="00C6716F">
        <w:rPr>
          <w:sz w:val="24"/>
          <w:szCs w:val="24"/>
          <w:lang w:val="fr-FR"/>
        </w:rPr>
        <w:t>condensantes</w:t>
      </w:r>
      <w:proofErr w:type="spellEnd"/>
    </w:p>
    <w:p w:rsidR="00D91511" w:rsidRPr="00C6716F" w:rsidRDefault="00D91511" w:rsidP="00D03231">
      <w:pPr>
        <w:rPr>
          <w:sz w:val="24"/>
          <w:szCs w:val="24"/>
          <w:lang w:val="fr-FR"/>
        </w:rPr>
      </w:pPr>
    </w:p>
    <w:p w:rsidR="002F400B" w:rsidRPr="00EB7642" w:rsidRDefault="00D91511" w:rsidP="00024451">
      <w:pPr>
        <w:jc w:val="center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5715</wp:posOffset>
            </wp:positionV>
            <wp:extent cx="2238375" cy="1847850"/>
            <wp:effectExtent l="0" t="0" r="9525" b="0"/>
            <wp:wrapSquare wrapText="bothSides"/>
            <wp:docPr id="5" name="Picture 5" descr="Résultat de recherche d'images pour &quot;osteolytic bone metastas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osteolytic bone metastases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D97">
        <w:rPr>
          <w:noProof/>
          <w:lang w:val="fr-FR" w:eastAsia="fr-FR"/>
        </w:rPr>
        <w:drawing>
          <wp:inline distT="0" distB="0" distL="0" distR="0">
            <wp:extent cx="2149475" cy="1866453"/>
            <wp:effectExtent l="0" t="0" r="3175" b="635"/>
            <wp:docPr id="6" name="Picture 6" descr="Résultat de recherche d'images pour &quot;osteoblastic bone metastas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osteoblastic bone metastases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42" cy="195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00B" w:rsidRPr="00EB7642" w:rsidSect="003E69EF">
      <w:headerReference w:type="defaul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6F" w:rsidRDefault="0067136F" w:rsidP="00024451">
      <w:pPr>
        <w:spacing w:after="0" w:line="240" w:lineRule="auto"/>
      </w:pPr>
      <w:r>
        <w:separator/>
      </w:r>
    </w:p>
  </w:endnote>
  <w:endnote w:type="continuationSeparator" w:id="0">
    <w:p w:rsidR="0067136F" w:rsidRDefault="0067136F" w:rsidP="0002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6F" w:rsidRDefault="0067136F" w:rsidP="00024451">
      <w:pPr>
        <w:spacing w:after="0" w:line="240" w:lineRule="auto"/>
      </w:pPr>
      <w:r>
        <w:separator/>
      </w:r>
    </w:p>
  </w:footnote>
  <w:footnote w:type="continuationSeparator" w:id="0">
    <w:p w:rsidR="0067136F" w:rsidRDefault="0067136F" w:rsidP="0002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21661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24451" w:rsidRDefault="00B9520C">
        <w:pPr>
          <w:pStyle w:val="En-tte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B9520C">
          <w:fldChar w:fldCharType="begin"/>
        </w:r>
        <w:r w:rsidR="00024451">
          <w:instrText xml:space="preserve"> PAGE   \* MERGEFORMAT </w:instrText>
        </w:r>
        <w:r w:rsidRPr="00B9520C">
          <w:fldChar w:fldCharType="separate"/>
        </w:r>
        <w:r w:rsidR="008D4066" w:rsidRPr="008D406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024451">
          <w:rPr>
            <w:b/>
            <w:bCs/>
          </w:rPr>
          <w:t xml:space="preserve"> | </w:t>
        </w:r>
        <w:r w:rsidR="00024451">
          <w:rPr>
            <w:color w:val="7F7F7F" w:themeColor="background1" w:themeShade="7F"/>
            <w:spacing w:val="60"/>
          </w:rPr>
          <w:t>Page</w:t>
        </w:r>
      </w:p>
    </w:sdtContent>
  </w:sdt>
  <w:p w:rsidR="00024451" w:rsidRDefault="0002445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422"/>
    <w:multiLevelType w:val="hybridMultilevel"/>
    <w:tmpl w:val="A262F882"/>
    <w:lvl w:ilvl="0" w:tplc="DC227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546BE"/>
    <w:multiLevelType w:val="multilevel"/>
    <w:tmpl w:val="40EA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777CB"/>
    <w:multiLevelType w:val="hybridMultilevel"/>
    <w:tmpl w:val="C8CE2988"/>
    <w:lvl w:ilvl="0" w:tplc="247CEE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10C0B"/>
    <w:multiLevelType w:val="hybridMultilevel"/>
    <w:tmpl w:val="03063466"/>
    <w:lvl w:ilvl="0" w:tplc="4B06B0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35E62"/>
    <w:multiLevelType w:val="multilevel"/>
    <w:tmpl w:val="3782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B7E3E"/>
    <w:multiLevelType w:val="hybridMultilevel"/>
    <w:tmpl w:val="6234DB7C"/>
    <w:lvl w:ilvl="0" w:tplc="987C31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B7EA1"/>
    <w:multiLevelType w:val="hybridMultilevel"/>
    <w:tmpl w:val="0CF0A01A"/>
    <w:lvl w:ilvl="0" w:tplc="7472DAD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7608D0"/>
    <w:multiLevelType w:val="hybridMultilevel"/>
    <w:tmpl w:val="5D561328"/>
    <w:lvl w:ilvl="0" w:tplc="57BC41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9EF"/>
    <w:rsid w:val="00024451"/>
    <w:rsid w:val="000A5B41"/>
    <w:rsid w:val="001565DD"/>
    <w:rsid w:val="001E1F2D"/>
    <w:rsid w:val="00295818"/>
    <w:rsid w:val="002D095E"/>
    <w:rsid w:val="002E5CC0"/>
    <w:rsid w:val="002F400B"/>
    <w:rsid w:val="00332D97"/>
    <w:rsid w:val="00380BB8"/>
    <w:rsid w:val="003D0437"/>
    <w:rsid w:val="003E69EF"/>
    <w:rsid w:val="00442BB3"/>
    <w:rsid w:val="004E4791"/>
    <w:rsid w:val="005071C8"/>
    <w:rsid w:val="005C31ED"/>
    <w:rsid w:val="00615D8E"/>
    <w:rsid w:val="0067136F"/>
    <w:rsid w:val="00756AED"/>
    <w:rsid w:val="00766ADE"/>
    <w:rsid w:val="008D4066"/>
    <w:rsid w:val="00907FA3"/>
    <w:rsid w:val="00953601"/>
    <w:rsid w:val="00AE7A3E"/>
    <w:rsid w:val="00B55C0B"/>
    <w:rsid w:val="00B9520C"/>
    <w:rsid w:val="00C21095"/>
    <w:rsid w:val="00C6716F"/>
    <w:rsid w:val="00CD2155"/>
    <w:rsid w:val="00CE3CCB"/>
    <w:rsid w:val="00D03231"/>
    <w:rsid w:val="00D25F94"/>
    <w:rsid w:val="00D91511"/>
    <w:rsid w:val="00E213E8"/>
    <w:rsid w:val="00EB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0C"/>
  </w:style>
  <w:style w:type="paragraph" w:styleId="Titre3">
    <w:name w:val="heading 3"/>
    <w:basedOn w:val="Normal"/>
    <w:link w:val="Titre3Car"/>
    <w:uiPriority w:val="9"/>
    <w:qFormat/>
    <w:rsid w:val="00B55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043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25F94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B55C0B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C0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244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451"/>
  </w:style>
  <w:style w:type="paragraph" w:styleId="Pieddepage">
    <w:name w:val="footer"/>
    <w:basedOn w:val="Normal"/>
    <w:link w:val="PieddepageCar"/>
    <w:uiPriority w:val="99"/>
    <w:unhideWhenUsed/>
    <w:rsid w:val="000244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Handsome-Doctor</dc:creator>
  <cp:lastModifiedBy>karim</cp:lastModifiedBy>
  <cp:revision>2</cp:revision>
  <dcterms:created xsi:type="dcterms:W3CDTF">2020-09-30T17:40:00Z</dcterms:created>
  <dcterms:modified xsi:type="dcterms:W3CDTF">2020-09-30T17:40:00Z</dcterms:modified>
</cp:coreProperties>
</file>