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inherit" w:eastAsia="Times New Roman" w:hAnsi="inherit" w:cs="Times New Roman"/>
          <w:b/>
          <w:bCs/>
          <w:color w:val="282828"/>
          <w:sz w:val="24"/>
          <w:szCs w:val="24"/>
          <w:lang w:eastAsia="fr-FR"/>
        </w:rPr>
        <w:t>la perte de poids, le régime hypocalorique est aussi appelé régime basses calories. Indiqué pour les personnes dont l’état de santé nécessite un amaigrissement, il présente un certain nombre d’inconvénients, tels qu’un risque de déficit en micronutriments ou de fonte musculaire excessive. Il doit par conséquent être suivi sous le contrôle d’un professionnel de santé.</w:t>
      </w:r>
    </w:p>
    <w:p w:rsidR="00994386" w:rsidRPr="00994386" w:rsidRDefault="00EF2EEA" w:rsidP="00994386">
      <w:pPr>
        <w:spacing w:before="150" w:after="150" w:line="240" w:lineRule="auto"/>
        <w:ind w:left="-150" w:right="-150"/>
        <w:jc w:val="both"/>
        <w:textAlignment w:val="baseline"/>
        <w:rPr>
          <w:rFonts w:ascii="Lato" w:eastAsia="Times New Roman" w:hAnsi="Lato" w:cs="Times New Roman"/>
          <w:color w:val="282828"/>
          <w:sz w:val="24"/>
          <w:szCs w:val="24"/>
          <w:lang w:eastAsia="fr-FR"/>
        </w:rPr>
      </w:pPr>
      <w:r w:rsidRPr="00EF2EEA">
        <w:rPr>
          <w:rFonts w:ascii="Lato" w:eastAsia="Times New Roman" w:hAnsi="Lato" w:cs="Times New Roman"/>
          <w:color w:val="282828"/>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égime hypocalorique" style="width:24pt;height:24pt"/>
        </w:pic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Les régimes basses calories sont apparus dans les années 1960/1970 comme la solution idéale pour traiter l’excès de poids. Prescrits par les grands professeurs de nutrition de l’époque, ils apportaient rarement plus de 1 000 kcal. Pour autant, ils n’ont pas permis d’enrayer l’"épidémie" d’ </w:t>
      </w:r>
      <w:hyperlink r:id="rId5" w:tgtFrame="_self" w:history="1">
        <w:r w:rsidRPr="00994386">
          <w:rPr>
            <w:rFonts w:ascii="Lato" w:eastAsia="Times New Roman" w:hAnsi="Lato" w:cs="Times New Roman"/>
            <w:color w:val="2B6DA9"/>
            <w:sz w:val="24"/>
            <w:szCs w:val="24"/>
            <w:u w:val="single"/>
            <w:lang w:eastAsia="fr-FR"/>
          </w:rPr>
          <w:t>obésité</w:t>
        </w:r>
      </w:hyperlink>
      <w:r w:rsidRPr="00994386">
        <w:rPr>
          <w:rFonts w:ascii="Lato" w:eastAsia="Times New Roman" w:hAnsi="Lato" w:cs="Times New Roman"/>
          <w:color w:val="282828"/>
          <w:sz w:val="24"/>
          <w:szCs w:val="24"/>
          <w:lang w:eastAsia="fr-FR"/>
        </w:rPr>
        <w:t> débutante à cette période. Il a fallu attendre le milieu des années 1990 et l’évolution des connaissances en nutrition, pour que leur innocuité soit remise en cause. Leur indication est désormais limitée.</w:t>
      </w:r>
    </w:p>
    <w:p w:rsidR="00994386" w:rsidRPr="00994386" w:rsidRDefault="00994386" w:rsidP="00994386">
      <w:pPr>
        <w:spacing w:before="150" w:after="225" w:line="240" w:lineRule="auto"/>
        <w:textAlignment w:val="baseline"/>
        <w:outlineLvl w:val="1"/>
        <w:rPr>
          <w:rFonts w:ascii="Lato" w:eastAsia="Times New Roman" w:hAnsi="Lato" w:cs="Times New Roman"/>
          <w:color w:val="282828"/>
          <w:sz w:val="36"/>
          <w:szCs w:val="36"/>
          <w:lang w:eastAsia="fr-FR"/>
        </w:rPr>
      </w:pPr>
      <w:r w:rsidRPr="00994386">
        <w:rPr>
          <w:rFonts w:ascii="Lato" w:eastAsia="Times New Roman" w:hAnsi="Lato" w:cs="Times New Roman"/>
          <w:color w:val="282828"/>
          <w:sz w:val="36"/>
          <w:szCs w:val="36"/>
          <w:lang w:eastAsia="fr-FR"/>
        </w:rPr>
        <w:t>Le principe du régime basses calories</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régime hypocalorique est un régime faible en calories. Fournissant moins d’énergie que l’organisme n’en dépense, il oblige ce dernier à puiser dans ses réserves et permet ainsi de perdre du poids. Il existe des régimes très basses calories à 800 ou 1 000 kcal par jour ou un peu moins restrictifs, apportant 1 200 à 1 500 kcal.</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De façon à contrôler l’apport énergétique, les nutriments à limiter sont :</w:t>
      </w:r>
    </w:p>
    <w:p w:rsidR="00994386" w:rsidRPr="00994386" w:rsidRDefault="00994386" w:rsidP="00994386">
      <w:pPr>
        <w:numPr>
          <w:ilvl w:val="0"/>
          <w:numId w:val="2"/>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 </w:t>
      </w:r>
      <w:hyperlink r:id="rId6" w:tgtFrame="_self" w:history="1">
        <w:r w:rsidRPr="00994386">
          <w:rPr>
            <w:rFonts w:ascii="Lato" w:eastAsia="Times New Roman" w:hAnsi="Lato" w:cs="Times New Roman"/>
            <w:color w:val="2B6DA9"/>
            <w:sz w:val="24"/>
            <w:szCs w:val="24"/>
            <w:u w:val="single"/>
            <w:lang w:eastAsia="fr-FR"/>
          </w:rPr>
          <w:t>alcool</w:t>
        </w:r>
      </w:hyperlink>
      <w:r w:rsidRPr="00994386">
        <w:rPr>
          <w:rFonts w:ascii="Lato" w:eastAsia="Times New Roman" w:hAnsi="Lato" w:cs="Times New Roman"/>
          <w:color w:val="282828"/>
          <w:sz w:val="24"/>
          <w:szCs w:val="24"/>
          <w:lang w:eastAsia="fr-FR"/>
        </w:rPr>
        <w:t>, qu’il vaut mieux totalement supprimer puisqu’il n’est pas nécessaire à l’organisme (et même toxique en excès) ;</w:t>
      </w:r>
    </w:p>
    <w:p w:rsidR="00994386" w:rsidRPr="00994386" w:rsidRDefault="00994386" w:rsidP="00994386">
      <w:pPr>
        <w:numPr>
          <w:ilvl w:val="0"/>
          <w:numId w:val="2"/>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Les </w:t>
      </w:r>
      <w:hyperlink r:id="rId7" w:tgtFrame="_self" w:history="1">
        <w:r w:rsidRPr="00994386">
          <w:rPr>
            <w:rFonts w:ascii="Lato" w:eastAsia="Times New Roman" w:hAnsi="Lato" w:cs="Times New Roman"/>
            <w:color w:val="2B6DA9"/>
            <w:sz w:val="24"/>
            <w:szCs w:val="24"/>
            <w:u w:val="single"/>
            <w:lang w:eastAsia="fr-FR"/>
          </w:rPr>
          <w:t>lipides</w:t>
        </w:r>
      </w:hyperlink>
      <w:r w:rsidRPr="00994386">
        <w:rPr>
          <w:rFonts w:ascii="Lato" w:eastAsia="Times New Roman" w:hAnsi="Lato" w:cs="Times New Roman"/>
          <w:color w:val="282828"/>
          <w:sz w:val="24"/>
          <w:szCs w:val="24"/>
          <w:lang w:eastAsia="fr-FR"/>
        </w:rPr>
        <w:t> (graisses), qui sont les plus énergétiques : 9 kcal par gramme. Il est néanmoins important de conserver des acides gras essentiels ( </w:t>
      </w:r>
      <w:hyperlink r:id="rId8" w:tgtFrame="_self" w:history="1">
        <w:r w:rsidRPr="00994386">
          <w:rPr>
            <w:rFonts w:ascii="Lato" w:eastAsia="Times New Roman" w:hAnsi="Lato" w:cs="Times New Roman"/>
            <w:color w:val="2B6DA9"/>
            <w:sz w:val="24"/>
            <w:szCs w:val="24"/>
            <w:u w:val="single"/>
            <w:lang w:eastAsia="fr-FR"/>
          </w:rPr>
          <w:t>Oméga 3</w:t>
        </w:r>
      </w:hyperlink>
      <w:r w:rsidRPr="00994386">
        <w:rPr>
          <w:rFonts w:ascii="Lato" w:eastAsia="Times New Roman" w:hAnsi="Lato" w:cs="Times New Roman"/>
          <w:color w:val="282828"/>
          <w:sz w:val="24"/>
          <w:szCs w:val="24"/>
          <w:lang w:eastAsia="fr-FR"/>
        </w:rPr>
        <w:t> et </w:t>
      </w:r>
      <w:hyperlink r:id="rId9" w:tgtFrame="_self" w:history="1">
        <w:r w:rsidRPr="00994386">
          <w:rPr>
            <w:rFonts w:ascii="Lato" w:eastAsia="Times New Roman" w:hAnsi="Lato" w:cs="Times New Roman"/>
            <w:color w:val="2B6DA9"/>
            <w:sz w:val="24"/>
            <w:szCs w:val="24"/>
            <w:u w:val="single"/>
            <w:lang w:eastAsia="fr-FR"/>
          </w:rPr>
          <w:t>6</w:t>
        </w:r>
      </w:hyperlink>
      <w:r w:rsidRPr="00994386">
        <w:rPr>
          <w:rFonts w:ascii="Lato" w:eastAsia="Times New Roman" w:hAnsi="Lato" w:cs="Times New Roman"/>
          <w:color w:val="282828"/>
          <w:sz w:val="24"/>
          <w:szCs w:val="24"/>
          <w:lang w:eastAsia="fr-FR"/>
        </w:rPr>
        <w:t>, que l’organisme n’est pas en mesure de fabriquer lui-même). Il vaut mieux réduire les </w:t>
      </w:r>
      <w:hyperlink r:id="rId10" w:tgtFrame="_self" w:history="1">
        <w:r w:rsidRPr="00994386">
          <w:rPr>
            <w:rFonts w:ascii="Lato" w:eastAsia="Times New Roman" w:hAnsi="Lato" w:cs="Times New Roman"/>
            <w:color w:val="2B6DA9"/>
            <w:sz w:val="24"/>
            <w:szCs w:val="24"/>
            <w:u w:val="single"/>
            <w:lang w:eastAsia="fr-FR"/>
          </w:rPr>
          <w:t>acides gras saturés</w:t>
        </w:r>
      </w:hyperlink>
      <w:r w:rsidRPr="00994386">
        <w:rPr>
          <w:rFonts w:ascii="Lato" w:eastAsia="Times New Roman" w:hAnsi="Lato" w:cs="Times New Roman"/>
          <w:color w:val="282828"/>
          <w:sz w:val="24"/>
          <w:szCs w:val="24"/>
          <w:lang w:eastAsia="fr-FR"/>
        </w:rPr>
        <w:t>, généralement consommés en excès par rapport aux recommandations</w:t>
      </w:r>
      <w:r w:rsidRPr="00994386">
        <w:rPr>
          <w:rFonts w:ascii="Lato" w:eastAsia="Times New Roman" w:hAnsi="Lato" w:cs="Times New Roman"/>
          <w:color w:val="282828"/>
          <w:sz w:val="24"/>
          <w:szCs w:val="24"/>
          <w:bdr w:val="none" w:sz="0" w:space="0" w:color="auto" w:frame="1"/>
          <w:vertAlign w:val="superscript"/>
          <w:lang w:eastAsia="fr-FR"/>
        </w:rPr>
        <w:t>1-2</w:t>
      </w:r>
      <w:r w:rsidRPr="00994386">
        <w:rPr>
          <w:rFonts w:ascii="Lato" w:eastAsia="Times New Roman" w:hAnsi="Lato" w:cs="Times New Roman"/>
          <w:color w:val="282828"/>
          <w:sz w:val="24"/>
          <w:szCs w:val="24"/>
          <w:lang w:eastAsia="fr-FR"/>
        </w:rPr>
        <w:t> ;</w:t>
      </w:r>
    </w:p>
    <w:p w:rsidR="00994386" w:rsidRPr="00994386" w:rsidRDefault="00994386" w:rsidP="00994386">
      <w:pPr>
        <w:numPr>
          <w:ilvl w:val="0"/>
          <w:numId w:val="2"/>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Les </w:t>
      </w:r>
      <w:hyperlink r:id="rId11" w:tgtFrame="_self" w:history="1">
        <w:r w:rsidRPr="00994386">
          <w:rPr>
            <w:rFonts w:ascii="Lato" w:eastAsia="Times New Roman" w:hAnsi="Lato" w:cs="Times New Roman"/>
            <w:color w:val="2B6DA9"/>
            <w:sz w:val="24"/>
            <w:szCs w:val="24"/>
            <w:u w:val="single"/>
            <w:lang w:eastAsia="fr-FR"/>
          </w:rPr>
          <w:t>glucides</w:t>
        </w:r>
      </w:hyperlink>
      <w:r w:rsidRPr="00994386">
        <w:rPr>
          <w:rFonts w:ascii="Lato" w:eastAsia="Times New Roman" w:hAnsi="Lato" w:cs="Times New Roman"/>
          <w:color w:val="282828"/>
          <w:sz w:val="24"/>
          <w:szCs w:val="24"/>
          <w:lang w:eastAsia="fr-FR"/>
        </w:rPr>
        <w:t>, en particulier les glucides simples ou "sucres" : glucose, fructose, saccharose, dont l’excès est incriminé dans le surpoids et ses complications et dont la consommation ne devrait pas excéder 100 g par jour</w:t>
      </w:r>
      <w:r w:rsidRPr="00994386">
        <w:rPr>
          <w:rFonts w:ascii="Lato" w:eastAsia="Times New Roman" w:hAnsi="Lato" w:cs="Times New Roman"/>
          <w:color w:val="282828"/>
          <w:sz w:val="24"/>
          <w:szCs w:val="24"/>
          <w:bdr w:val="none" w:sz="0" w:space="0" w:color="auto" w:frame="1"/>
          <w:vertAlign w:val="superscript"/>
          <w:lang w:eastAsia="fr-FR"/>
        </w:rPr>
        <w:t>3</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225" w:line="240" w:lineRule="auto"/>
        <w:textAlignment w:val="baseline"/>
        <w:outlineLvl w:val="1"/>
        <w:rPr>
          <w:rFonts w:ascii="Lato" w:eastAsia="Times New Roman" w:hAnsi="Lato" w:cs="Times New Roman"/>
          <w:color w:val="282828"/>
          <w:sz w:val="36"/>
          <w:szCs w:val="36"/>
          <w:lang w:eastAsia="fr-FR"/>
        </w:rPr>
      </w:pPr>
      <w:r w:rsidRPr="00994386">
        <w:rPr>
          <w:rFonts w:ascii="Lato" w:eastAsia="Times New Roman" w:hAnsi="Lato" w:cs="Times New Roman"/>
          <w:color w:val="282828"/>
          <w:sz w:val="36"/>
          <w:szCs w:val="36"/>
          <w:lang w:eastAsia="fr-FR"/>
        </w:rPr>
        <w:t>Le régime hypocalorique en pratique</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Pour prévenir la fonte musculaire, qui accompagne la perte de masse grasse dans la plupart des cas, le régime doit comporter suffisamment de protéines, sous forme de produits laitiers (3 à 4 par jour), ainsi que de viandes, volailles, poissons, œufs, voire de légumineuses, tofu ou légumes secs (midi et soir). Afin de réduire les lipides, il est nécessaire de contrôler les aliments les plus gras, tels que les charcuteries ou les chips, ainsi que les corps gras d’assaisonnement et de cuisson. Afin de modérer les glucides, il faut éviter ou limiter les sucreries, confitures, chocolats, pâtisseries…et réduire les portions de pain et de féculents, ainsi que de fruits.</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Les légumes doivent être consommés à chaque repas et en belle quantité, de façon à améliorer la satiété et à apporter suffisamment de </w:t>
      </w:r>
      <w:hyperlink r:id="rId12" w:tgtFrame="_self" w:history="1">
        <w:r w:rsidRPr="00994386">
          <w:rPr>
            <w:rFonts w:ascii="Lato" w:eastAsia="Times New Roman" w:hAnsi="Lato" w:cs="Times New Roman"/>
            <w:color w:val="2B6DA9"/>
            <w:sz w:val="24"/>
            <w:szCs w:val="24"/>
            <w:u w:val="single"/>
            <w:lang w:eastAsia="fr-FR"/>
          </w:rPr>
          <w:t>vitamines</w:t>
        </w:r>
      </w:hyperlink>
      <w:r w:rsidRPr="00994386">
        <w:rPr>
          <w:rFonts w:ascii="Lato" w:eastAsia="Times New Roman" w:hAnsi="Lato" w:cs="Times New Roman"/>
          <w:color w:val="282828"/>
          <w:sz w:val="24"/>
          <w:szCs w:val="24"/>
          <w:lang w:eastAsia="fr-FR"/>
        </w:rPr>
        <w:t> et autres micronutriments protecteurs.</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Enfin, il est nécessaire de boire au minimum 1,5 litre par jour, pour que les reins éliminent facilement le surplus de "déchets" occasionné par l’amaigrissement.</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lastRenderedPageBreak/>
        <w:t> </w:t>
      </w:r>
    </w:p>
    <w:tbl>
      <w:tblPr>
        <w:tblW w:w="7335" w:type="dxa"/>
        <w:tblCellSpacing w:w="0" w:type="dxa"/>
        <w:tblCellMar>
          <w:left w:w="0" w:type="dxa"/>
          <w:right w:w="0" w:type="dxa"/>
        </w:tblCellMar>
        <w:tblLook w:val="04A0"/>
      </w:tblPr>
      <w:tblGrid>
        <w:gridCol w:w="2449"/>
        <w:gridCol w:w="2474"/>
        <w:gridCol w:w="2412"/>
      </w:tblGrid>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Aliments à privilégier</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Aliments à modérer ou à éviter</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Produits laitiers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Lait écrémé ou demi-écrémé</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nature classiques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de chèvre ou de brebis nature 0 %MG</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aux fruits ou aromatisés 0 % MG édulcorés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Fromage blanc à 0 ou 3 % de lipides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Fromages allégés en MG à environ 10 % de lipides</w:t>
            </w:r>
          </w:p>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Lait et yaourts peuvent éventuellement être remplacés par des boissons ou desserts au soja nature, de préférence enrichis en </w:t>
            </w:r>
            <w:hyperlink r:id="rId13" w:tgtFrame="_self" w:history="1">
              <w:r w:rsidRPr="00994386">
                <w:rPr>
                  <w:rFonts w:ascii="Lato" w:eastAsia="Times New Roman" w:hAnsi="Lato" w:cs="Times New Roman"/>
                  <w:color w:val="2B6DA9"/>
                  <w:sz w:val="21"/>
                  <w:u w:val="single"/>
                  <w:lang w:eastAsia="fr-FR"/>
                </w:rPr>
                <w:t>calcium</w:t>
              </w:r>
            </w:hyperlink>
            <w:r w:rsidRPr="00994386">
              <w:rPr>
                <w:rFonts w:ascii="Lato" w:eastAsia="Times New Roman" w:hAnsi="Lato" w:cs="Times New Roman"/>
                <w:color w:val="282828"/>
                <w:sz w:val="21"/>
                <w:szCs w:val="21"/>
                <w:lang w:eastAsia="fr-FR"/>
              </w:rPr>
              <w:t>.</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Lait entier</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au lait entier (par exemple, en pot de verre)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de chèvre ou de brebis nature, exceptés à 0 %</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MG</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Yaourts aux fruits ou aromatisés sucrés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Fromages blancs et petits suisses à plus de 3 % de lipides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Fromages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Boissons ou desserts au soja aux fruits ou aromatisés sucrés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Viandes, volailles, charcuteries, abats, œufs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xml:space="preserve">- Morceaux de bœuf, de veau ou de porc maigres : steak, </w:t>
            </w:r>
            <w:proofErr w:type="spellStart"/>
            <w:r w:rsidRPr="00994386">
              <w:rPr>
                <w:rFonts w:ascii="Lato" w:eastAsia="Times New Roman" w:hAnsi="Lato" w:cs="Times New Roman"/>
                <w:color w:val="282828"/>
                <w:sz w:val="21"/>
                <w:szCs w:val="21"/>
                <w:lang w:eastAsia="fr-FR"/>
              </w:rPr>
              <w:t>rosbeef</w:t>
            </w:r>
            <w:proofErr w:type="spellEnd"/>
            <w:r w:rsidRPr="00994386">
              <w:rPr>
                <w:rFonts w:ascii="Lato" w:eastAsia="Times New Roman" w:hAnsi="Lato" w:cs="Times New Roman"/>
                <w:color w:val="282828"/>
                <w:sz w:val="21"/>
                <w:szCs w:val="21"/>
                <w:lang w:eastAsia="fr-FR"/>
              </w:rPr>
              <w:t>, escalope, côtelette ou rôti dans le filet</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Toutes les volailles sans la peau</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Tous les jambons sans le gras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Foies, cœurs, rognons, tripes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Œufs de poule ou de caille</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Morceaux de bœuf, de veau ou de porc gras : côte, entrecôte, plat de côtes, collier, échine ou travers de porc</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Agneau, mouton</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Toutes les charcuteries, exceptés les jambons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Langues, pied de porc</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Poissons, fruits de mer</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Tous les poissons et fruits de mer frais, surgelés ou en conserve au naturel</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Tous les poissons fumés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Tous les poissons et fruits de mer cuisinés ou en conserve à l’huile</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Légumineuses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Tofu nature ou fumé</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Steaks de soja apportant plus de 10 % de lipides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Légumes secs (la portion ne doit pas être excessive afin de modérer les glucides)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Pains, féculents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En quantité contrôlée :</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Baguette tradition</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Pain complet, de son, de seigle ou aux céréales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Flocons d’avoine, müeslis sans sucres ajoutés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Pâtes, semoules, riz, quinoa, maïs, épeautre, pomme de terre, patate douce </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Baguette ordinaire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Pain de mie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Biscottes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Pain au lait, croissant et autres viennoiseries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La plupart des céréales de petit-déjeuner</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Plats cuisinés à base de féculents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Frites, chips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Légumes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Tous les légumes frais, surgelés ou en conserve au naturel</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Plats cuisinés à base de légumes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Fruits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En quantité contrôlée :</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Tous les fruits frais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Les fruits séchés peuvent remplacer de temps à autre les fruits frais (2 abricots séchés = 2 abricots frais)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Les fruits à coque peuvent éventuellement remplacer des corps gras (3 noix = 1 cuillère à café d’huile de noix)</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Fruits au sirop</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Jus de fruits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Corps gras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En quantité contrôlée :</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Beurre allégé 41 % MG</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Crème allégée 15 % MG</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Huiles de noix, de colza, d’olive</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Beurre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Crème fraîche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Mayonnaise et autres sauces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Sauces du commerce</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Produits sucrés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Sucre, miel, confiture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Chocolats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Biscuits, pâtisseries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Glaces</w:t>
            </w:r>
          </w:p>
        </w:tc>
      </w:tr>
      <w:tr w:rsidR="00994386" w:rsidRPr="00994386" w:rsidTr="00994386">
        <w:trPr>
          <w:tblCellSpacing w:w="0" w:type="dxa"/>
        </w:trPr>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Boissons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Eaux plates ou gazeuses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 Eaux aromatisées non sucrées (aux agrumes ou à la menthe)</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-En quantité contrôlée : café, thé, infusions</w:t>
            </w:r>
          </w:p>
        </w:tc>
        <w:tc>
          <w:tcPr>
            <w:tcW w:w="3075" w:type="dxa"/>
            <w:tcBorders>
              <w:top w:val="nil"/>
              <w:left w:val="nil"/>
              <w:bottom w:val="nil"/>
              <w:right w:val="nil"/>
            </w:tcBorders>
            <w:shd w:val="clear" w:color="auto" w:fill="F7F7F7"/>
            <w:tcMar>
              <w:top w:w="45" w:type="dxa"/>
              <w:left w:w="45" w:type="dxa"/>
              <w:bottom w:w="45" w:type="dxa"/>
              <w:right w:w="45" w:type="dxa"/>
            </w:tcMar>
            <w:hideMark/>
          </w:tcPr>
          <w:p w:rsidR="00994386" w:rsidRPr="00994386" w:rsidRDefault="00994386" w:rsidP="00994386">
            <w:pPr>
              <w:spacing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-Eaux aromatisées sucrés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-Sodas et autres boissons sucrées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-Vin, bière, cidre et autres</w:t>
            </w:r>
          </w:p>
          <w:p w:rsidR="00994386" w:rsidRPr="00994386" w:rsidRDefault="00994386" w:rsidP="00994386">
            <w:pPr>
              <w:spacing w:before="150" w:after="0" w:line="270" w:lineRule="atLeast"/>
              <w:textAlignment w:val="baseline"/>
              <w:rPr>
                <w:rFonts w:ascii="Lato" w:eastAsia="Times New Roman" w:hAnsi="Lato" w:cs="Times New Roman"/>
                <w:color w:val="282828"/>
                <w:sz w:val="21"/>
                <w:szCs w:val="21"/>
                <w:lang w:eastAsia="fr-FR"/>
              </w:rPr>
            </w:pPr>
            <w:r w:rsidRPr="00994386">
              <w:rPr>
                <w:rFonts w:ascii="Lato" w:eastAsia="Times New Roman" w:hAnsi="Lato" w:cs="Times New Roman"/>
                <w:color w:val="282828"/>
                <w:sz w:val="21"/>
                <w:szCs w:val="21"/>
                <w:lang w:eastAsia="fr-FR"/>
              </w:rPr>
              <w:t>boissons alcoolisées</w:t>
            </w:r>
          </w:p>
        </w:tc>
      </w:tr>
    </w:tbl>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 </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Pour prévenir les fringales et les écarts de régime, il est préférable de ne pas sauter de repas et de manger 3 fois par jour, au petit-déjeuner, au déjeuner et au dîner ; voire 4 fois, en prévoyant une collation dans l’après-midi.</w:t>
      </w:r>
    </w:p>
    <w:p w:rsidR="00994386" w:rsidRPr="00994386" w:rsidRDefault="00994386" w:rsidP="00994386">
      <w:pPr>
        <w:spacing w:before="150" w:after="225" w:line="240" w:lineRule="auto"/>
        <w:textAlignment w:val="baseline"/>
        <w:outlineLvl w:val="1"/>
        <w:rPr>
          <w:rFonts w:ascii="Lato" w:eastAsia="Times New Roman" w:hAnsi="Lato" w:cs="Times New Roman"/>
          <w:color w:val="282828"/>
          <w:sz w:val="36"/>
          <w:szCs w:val="36"/>
          <w:lang w:eastAsia="fr-FR"/>
        </w:rPr>
      </w:pPr>
      <w:r w:rsidRPr="00994386">
        <w:rPr>
          <w:rFonts w:ascii="Lato" w:eastAsia="Times New Roman" w:hAnsi="Lato" w:cs="Times New Roman"/>
          <w:color w:val="282828"/>
          <w:sz w:val="36"/>
          <w:szCs w:val="36"/>
          <w:lang w:eastAsia="fr-FR"/>
        </w:rPr>
        <w:t>Efficacité du régime hypocalorique</w:t>
      </w:r>
    </w:p>
    <w:p w:rsidR="00994386" w:rsidRPr="00994386" w:rsidRDefault="00994386" w:rsidP="00994386">
      <w:pPr>
        <w:spacing w:before="150" w:after="150" w:line="240" w:lineRule="auto"/>
        <w:textAlignment w:val="baseline"/>
        <w:outlineLvl w:val="2"/>
        <w:rPr>
          <w:rFonts w:ascii="Lato" w:eastAsia="Times New Roman" w:hAnsi="Lato" w:cs="Times New Roman"/>
          <w:caps/>
          <w:color w:val="282828"/>
          <w:sz w:val="27"/>
          <w:szCs w:val="27"/>
          <w:lang w:eastAsia="fr-FR"/>
        </w:rPr>
      </w:pPr>
      <w:r w:rsidRPr="00994386">
        <w:rPr>
          <w:rFonts w:ascii="Lato" w:eastAsia="Times New Roman" w:hAnsi="Lato" w:cs="Times New Roman"/>
          <w:caps/>
          <w:color w:val="282828"/>
          <w:sz w:val="27"/>
          <w:szCs w:val="27"/>
          <w:lang w:eastAsia="fr-FR"/>
        </w:rPr>
        <w:t>A COURT TERME</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 xml:space="preserve">Le rythme de perte de poids dépend de l’apport énergétique du régime et varie pour chaque individu en fonction de son alimentation initiale, déjà contrôlée ou riche en calories. La perte de poids est plus rapide chez les personnes jeunes, actives ou n’ayant pas suivi de régime amaigrissant auparavant. A titre indicatif, dans son livre : Maigrir vite et bien (Editions Odile Jacob, 2012), le Dr Jacques </w:t>
      </w:r>
      <w:proofErr w:type="spellStart"/>
      <w:r w:rsidRPr="00994386">
        <w:rPr>
          <w:rFonts w:ascii="Lato" w:eastAsia="Times New Roman" w:hAnsi="Lato" w:cs="Times New Roman"/>
          <w:color w:val="282828"/>
          <w:sz w:val="24"/>
          <w:szCs w:val="24"/>
          <w:lang w:eastAsia="fr-FR"/>
        </w:rPr>
        <w:t>Fricker</w:t>
      </w:r>
      <w:proofErr w:type="spellEnd"/>
      <w:r w:rsidRPr="00994386">
        <w:rPr>
          <w:rFonts w:ascii="Lato" w:eastAsia="Times New Roman" w:hAnsi="Lato" w:cs="Times New Roman"/>
          <w:color w:val="282828"/>
          <w:sz w:val="24"/>
          <w:szCs w:val="24"/>
          <w:lang w:eastAsia="fr-FR"/>
        </w:rPr>
        <w:t>, nutritionniste, indique qu’un régime à 900 kcal permet à une femme de perdre 1 à 1,5 kilo par semaine et à un homme 1,5 à 2,5 kilos.</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nombre de kilos pouvant être perdus dépend du "</w:t>
      </w:r>
      <w:proofErr w:type="spellStart"/>
      <w:r w:rsidRPr="00994386">
        <w:rPr>
          <w:rFonts w:ascii="Lato" w:eastAsia="Times New Roman" w:hAnsi="Lato" w:cs="Times New Roman"/>
          <w:color w:val="282828"/>
          <w:sz w:val="24"/>
          <w:szCs w:val="24"/>
          <w:lang w:eastAsia="fr-FR"/>
        </w:rPr>
        <w:t>pondérostat</w:t>
      </w:r>
      <w:proofErr w:type="spellEnd"/>
      <w:r w:rsidRPr="00994386">
        <w:rPr>
          <w:rFonts w:ascii="Lato" w:eastAsia="Times New Roman" w:hAnsi="Lato" w:cs="Times New Roman"/>
          <w:color w:val="282828"/>
          <w:sz w:val="24"/>
          <w:szCs w:val="24"/>
          <w:lang w:eastAsia="fr-FR"/>
        </w:rPr>
        <w:t>" de chacun, poids d’équilibre programmé (souvent supérieur au poids souhaité !). En outre, la perte de poids peut être entrecoupée de "paliers", périodes de quelques semaines durant lesquelles le poids stagne en dépit des efforts diététiques.</w:t>
      </w:r>
    </w:p>
    <w:p w:rsidR="00994386" w:rsidRPr="00994386" w:rsidRDefault="00994386" w:rsidP="00994386">
      <w:pPr>
        <w:spacing w:before="150" w:after="150" w:line="240" w:lineRule="auto"/>
        <w:textAlignment w:val="baseline"/>
        <w:outlineLvl w:val="2"/>
        <w:rPr>
          <w:rFonts w:ascii="Lato" w:eastAsia="Times New Roman" w:hAnsi="Lato" w:cs="Times New Roman"/>
          <w:caps/>
          <w:color w:val="282828"/>
          <w:sz w:val="27"/>
          <w:szCs w:val="27"/>
          <w:lang w:eastAsia="fr-FR"/>
        </w:rPr>
      </w:pPr>
      <w:r w:rsidRPr="00994386">
        <w:rPr>
          <w:rFonts w:ascii="Lato" w:eastAsia="Times New Roman" w:hAnsi="Lato" w:cs="Times New Roman"/>
          <w:caps/>
          <w:color w:val="282828"/>
          <w:sz w:val="27"/>
          <w:szCs w:val="27"/>
          <w:lang w:eastAsia="fr-FR"/>
        </w:rPr>
        <w:t>A MOYEN ET LONG TERME</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Comme tous les autres régimes amaigrissants, le régime hypocalorique est dans la plupart des cas suivi d’une reprise de poids. Dans un rapport publié fin 2010, l’Agence nationale de sécurité sanitaire de l’alimentation, de l’environnement et du travail (Anses), estimait que 80 % des personnes suivant un régime restrictif reprennent le poids perdu, voire davantage, dans un délai de 1 an. Cette proportion augmente avec le temps. Ce phénomène a plusieurs explications : une fonte musculaire associée à la perte de masse grasse, qui entraîne une diminution du besoin énergétique ; une adaptation de l’organisme, qui à force de restrictions apprend à fonctionner en dépensant moins de calories ; une augmentation physiologique de la sensation de faim à mesure de l’amaigrissement, qui incite à manger plus que prévu dans le régime ; des "craquages" liés aux privations alimentaires</w:t>
      </w:r>
      <w:r w:rsidRPr="00994386">
        <w:rPr>
          <w:rFonts w:ascii="inherit" w:eastAsia="Times New Roman" w:hAnsi="inherit" w:cs="Times New Roman"/>
          <w:color w:val="282828"/>
          <w:sz w:val="24"/>
          <w:szCs w:val="24"/>
          <w:bdr w:val="none" w:sz="0" w:space="0" w:color="auto" w:frame="1"/>
          <w:vertAlign w:val="superscript"/>
          <w:lang w:eastAsia="fr-FR"/>
        </w:rPr>
        <w:t>4</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L’Anses insiste sur l’importance de l’activité physique pour limiter la perte de masse musculaire au cours de l’amaigrissement, puis prévenir la reprise de poids. Le minimum conseillé est de 150 minutes (par exemple, 5 fois 30 minutes) d’activité d’intensité modérée par semaine, l’idéal étant de 300 minutes.</w:t>
      </w:r>
    </w:p>
    <w:p w:rsidR="00994386" w:rsidRPr="00994386" w:rsidRDefault="00994386" w:rsidP="00994386">
      <w:pPr>
        <w:spacing w:before="150" w:after="225" w:line="240" w:lineRule="auto"/>
        <w:textAlignment w:val="baseline"/>
        <w:outlineLvl w:val="1"/>
        <w:rPr>
          <w:rFonts w:ascii="Lato" w:eastAsia="Times New Roman" w:hAnsi="Lato" w:cs="Times New Roman"/>
          <w:color w:val="282828"/>
          <w:sz w:val="36"/>
          <w:szCs w:val="36"/>
          <w:lang w:eastAsia="fr-FR"/>
        </w:rPr>
      </w:pPr>
      <w:r w:rsidRPr="00994386">
        <w:rPr>
          <w:rFonts w:ascii="Lato" w:eastAsia="Times New Roman" w:hAnsi="Lato" w:cs="Times New Roman"/>
          <w:color w:val="282828"/>
          <w:sz w:val="36"/>
          <w:szCs w:val="36"/>
          <w:lang w:eastAsia="fr-FR"/>
        </w:rPr>
        <w:t>Avantages et inconvénients</w:t>
      </w:r>
    </w:p>
    <w:p w:rsidR="00994386" w:rsidRPr="00994386" w:rsidRDefault="00994386" w:rsidP="00994386">
      <w:pPr>
        <w:spacing w:before="150" w:after="150" w:line="240" w:lineRule="auto"/>
        <w:textAlignment w:val="baseline"/>
        <w:outlineLvl w:val="2"/>
        <w:rPr>
          <w:rFonts w:ascii="Lato" w:eastAsia="Times New Roman" w:hAnsi="Lato" w:cs="Times New Roman"/>
          <w:caps/>
          <w:color w:val="282828"/>
          <w:sz w:val="27"/>
          <w:szCs w:val="27"/>
          <w:lang w:eastAsia="fr-FR"/>
        </w:rPr>
      </w:pPr>
      <w:r w:rsidRPr="00994386">
        <w:rPr>
          <w:rFonts w:ascii="Lato" w:eastAsia="Times New Roman" w:hAnsi="Lato" w:cs="Times New Roman"/>
          <w:caps/>
          <w:color w:val="282828"/>
          <w:sz w:val="27"/>
          <w:szCs w:val="27"/>
          <w:lang w:eastAsia="fr-FR"/>
        </w:rPr>
        <w:t>LES AVANTAGES</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régime hypocalorique permet à coup sûr de perdre du poids lorsque l’état de santé le nécessite. Il est conseillé de perdre 5 à 10 % de son poids en cas de :</w:t>
      </w:r>
    </w:p>
    <w:p w:rsidR="00994386" w:rsidRPr="00994386" w:rsidRDefault="00994386" w:rsidP="00994386">
      <w:pPr>
        <w:numPr>
          <w:ilvl w:val="0"/>
          <w:numId w:val="3"/>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Surpoids associé à un tour de taille élevé (supérieur à 80 cm pour les femmes, 94 cm pour les hommes), qui augmente le </w:t>
      </w:r>
      <w:hyperlink r:id="rId14" w:tgtFrame="_self" w:history="1">
        <w:r w:rsidRPr="00994386">
          <w:rPr>
            <w:rFonts w:ascii="Lato" w:eastAsia="Times New Roman" w:hAnsi="Lato" w:cs="Times New Roman"/>
            <w:color w:val="2B6DA9"/>
            <w:sz w:val="24"/>
            <w:szCs w:val="24"/>
            <w:u w:val="single"/>
            <w:lang w:eastAsia="fr-FR"/>
          </w:rPr>
          <w:t>risque cardiovasculaire</w:t>
        </w:r>
      </w:hyperlink>
      <w:r w:rsidRPr="00994386">
        <w:rPr>
          <w:rFonts w:ascii="Lato" w:eastAsia="Times New Roman" w:hAnsi="Lato" w:cs="Times New Roman"/>
          <w:color w:val="282828"/>
          <w:sz w:val="24"/>
          <w:szCs w:val="24"/>
          <w:lang w:eastAsia="fr-FR"/>
        </w:rPr>
        <w:t>.</w:t>
      </w:r>
    </w:p>
    <w:p w:rsidR="00994386" w:rsidRPr="00994386" w:rsidRDefault="00994386" w:rsidP="00994386">
      <w:pPr>
        <w:numPr>
          <w:ilvl w:val="0"/>
          <w:numId w:val="3"/>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Surpoids associé à un pré-diabète ou un </w:t>
      </w:r>
      <w:hyperlink r:id="rId15" w:tgtFrame="_self" w:history="1">
        <w:r w:rsidRPr="00994386">
          <w:rPr>
            <w:rFonts w:ascii="Lato" w:eastAsia="Times New Roman" w:hAnsi="Lato" w:cs="Times New Roman"/>
            <w:color w:val="2B6DA9"/>
            <w:sz w:val="24"/>
            <w:szCs w:val="24"/>
            <w:u w:val="single"/>
            <w:lang w:eastAsia="fr-FR"/>
          </w:rPr>
          <w:t> diabète</w:t>
        </w:r>
      </w:hyperlink>
      <w:r w:rsidRPr="00994386">
        <w:rPr>
          <w:rFonts w:ascii="Lato" w:eastAsia="Times New Roman" w:hAnsi="Lato" w:cs="Times New Roman"/>
          <w:color w:val="282828"/>
          <w:sz w:val="24"/>
          <w:szCs w:val="24"/>
          <w:lang w:eastAsia="fr-FR"/>
        </w:rPr>
        <w:t>, une </w:t>
      </w:r>
      <w:hyperlink r:id="rId16" w:tgtFrame="_self" w:history="1">
        <w:r w:rsidRPr="00994386">
          <w:rPr>
            <w:rFonts w:ascii="Lato" w:eastAsia="Times New Roman" w:hAnsi="Lato" w:cs="Times New Roman"/>
            <w:color w:val="2B6DA9"/>
            <w:sz w:val="24"/>
            <w:szCs w:val="24"/>
            <w:u w:val="single"/>
            <w:lang w:eastAsia="fr-FR"/>
          </w:rPr>
          <w:t>hypertension artérielle</w:t>
        </w:r>
      </w:hyperlink>
      <w:r w:rsidRPr="00994386">
        <w:rPr>
          <w:rFonts w:ascii="Lato" w:eastAsia="Times New Roman" w:hAnsi="Lato" w:cs="Times New Roman"/>
          <w:color w:val="282828"/>
          <w:sz w:val="24"/>
          <w:szCs w:val="24"/>
          <w:lang w:eastAsia="fr-FR"/>
        </w:rPr>
        <w:t xml:space="preserve">, une </w:t>
      </w:r>
      <w:proofErr w:type="spellStart"/>
      <w:r w:rsidRPr="00994386">
        <w:rPr>
          <w:rFonts w:ascii="Lato" w:eastAsia="Times New Roman" w:hAnsi="Lato" w:cs="Times New Roman"/>
          <w:color w:val="282828"/>
          <w:sz w:val="24"/>
          <w:szCs w:val="24"/>
          <w:lang w:eastAsia="fr-FR"/>
        </w:rPr>
        <w:t>hypertriglycéridémie</w:t>
      </w:r>
      <w:proofErr w:type="spellEnd"/>
      <w:r w:rsidRPr="00994386">
        <w:rPr>
          <w:rFonts w:ascii="Lato" w:eastAsia="Times New Roman" w:hAnsi="Lato" w:cs="Times New Roman"/>
          <w:color w:val="282828"/>
          <w:sz w:val="24"/>
          <w:szCs w:val="24"/>
          <w:lang w:eastAsia="fr-FR"/>
        </w:rPr>
        <w:t xml:space="preserve"> (trop de triglycérides dans le sang), une hypercholestérolémie (trop de "mauvais" cholestérol ou </w:t>
      </w:r>
      <w:hyperlink r:id="rId17" w:tgtFrame="_self" w:history="1">
        <w:r w:rsidRPr="00994386">
          <w:rPr>
            <w:rFonts w:ascii="Lato" w:eastAsia="Times New Roman" w:hAnsi="Lato" w:cs="Times New Roman"/>
            <w:color w:val="2B6DA9"/>
            <w:sz w:val="24"/>
            <w:szCs w:val="24"/>
            <w:u w:val="single"/>
            <w:lang w:eastAsia="fr-FR"/>
          </w:rPr>
          <w:t>LDL-cholestérol</w:t>
        </w:r>
      </w:hyperlink>
      <w:r w:rsidRPr="00994386">
        <w:rPr>
          <w:rFonts w:ascii="Lato" w:eastAsia="Times New Roman" w:hAnsi="Lato" w:cs="Times New Roman"/>
          <w:color w:val="282828"/>
          <w:sz w:val="24"/>
          <w:szCs w:val="24"/>
          <w:lang w:eastAsia="fr-FR"/>
        </w:rPr>
        <w:t>), une </w:t>
      </w:r>
      <w:hyperlink r:id="rId18" w:tgtFrame="_self" w:history="1">
        <w:r w:rsidRPr="00994386">
          <w:rPr>
            <w:rFonts w:ascii="Lato" w:eastAsia="Times New Roman" w:hAnsi="Lato" w:cs="Times New Roman"/>
            <w:color w:val="2B6DA9"/>
            <w:sz w:val="24"/>
            <w:szCs w:val="24"/>
            <w:u w:val="single"/>
            <w:lang w:eastAsia="fr-FR"/>
          </w:rPr>
          <w:t>arthrose</w:t>
        </w:r>
      </w:hyperlink>
      <w:r w:rsidRPr="00994386">
        <w:rPr>
          <w:rFonts w:ascii="Lato" w:eastAsia="Times New Roman" w:hAnsi="Lato" w:cs="Times New Roman"/>
          <w:color w:val="282828"/>
          <w:sz w:val="24"/>
          <w:szCs w:val="24"/>
          <w:lang w:eastAsia="fr-FR"/>
        </w:rPr>
        <w:t> ou une autre maladie en rapport avec la surcharge pondérale.</w:t>
      </w:r>
    </w:p>
    <w:p w:rsidR="00994386" w:rsidRPr="00994386" w:rsidRDefault="00994386" w:rsidP="00994386">
      <w:pPr>
        <w:numPr>
          <w:ilvl w:val="0"/>
          <w:numId w:val="3"/>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Obésité, qui présente plus de risques pour la santé que le surpoids.</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surpoids est défini par un </w:t>
      </w:r>
      <w:hyperlink r:id="rId19" w:tgtFrame="_self" w:history="1">
        <w:r w:rsidRPr="00994386">
          <w:rPr>
            <w:rFonts w:ascii="Lato" w:eastAsia="Times New Roman" w:hAnsi="Lato" w:cs="Times New Roman"/>
            <w:color w:val="2B6DA9"/>
            <w:sz w:val="24"/>
            <w:szCs w:val="24"/>
            <w:u w:val="single"/>
            <w:lang w:eastAsia="fr-FR"/>
          </w:rPr>
          <w:t>indice de masse corporelle (IMC)</w:t>
        </w:r>
      </w:hyperlink>
      <w:r w:rsidRPr="00994386">
        <w:rPr>
          <w:rFonts w:ascii="Lato" w:eastAsia="Times New Roman" w:hAnsi="Lato" w:cs="Times New Roman"/>
          <w:color w:val="282828"/>
          <w:sz w:val="24"/>
          <w:szCs w:val="24"/>
          <w:lang w:eastAsia="fr-FR"/>
        </w:rPr>
        <w:t xml:space="preserve"> supérieur à 25 et l’obésité, supérieur à 30. L’IMC se calcule en divisant le poids en kilos par la taille en mètres et en </w:t>
      </w:r>
      <w:proofErr w:type="spellStart"/>
      <w:r w:rsidRPr="00994386">
        <w:rPr>
          <w:rFonts w:ascii="Lato" w:eastAsia="Times New Roman" w:hAnsi="Lato" w:cs="Times New Roman"/>
          <w:color w:val="282828"/>
          <w:sz w:val="24"/>
          <w:szCs w:val="24"/>
          <w:lang w:eastAsia="fr-FR"/>
        </w:rPr>
        <w:t>redivisant</w:t>
      </w:r>
      <w:proofErr w:type="spellEnd"/>
      <w:r w:rsidRPr="00994386">
        <w:rPr>
          <w:rFonts w:ascii="Lato" w:eastAsia="Times New Roman" w:hAnsi="Lato" w:cs="Times New Roman"/>
          <w:color w:val="282828"/>
          <w:sz w:val="24"/>
          <w:szCs w:val="24"/>
          <w:lang w:eastAsia="fr-FR"/>
        </w:rPr>
        <w:t xml:space="preserve"> le résultat obtenu par la taille. Par exemple, une femme pesant 70 kilos et mesurant 1,62 m a un IMC égal à : (70 : 1,62) : 1,62 = 26,7 et est en surpoids.</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Selon la Haute Autorité de Santé (HAS), il n’y a pas de justification à un amaigrissement en cas de surpoids stable non associé à des problèmes de santé. En outre, seul l’excès de masse grasse augmente les risques pour la santé et si l’IMC est un indicateur, il ne reflète pas parfaitement la composition corporelle (proportions de masses grasse et maigre)</w:t>
      </w:r>
      <w:r w:rsidRPr="00994386">
        <w:rPr>
          <w:rFonts w:ascii="inherit" w:eastAsia="Times New Roman" w:hAnsi="inherit" w:cs="Times New Roman"/>
          <w:color w:val="282828"/>
          <w:sz w:val="24"/>
          <w:szCs w:val="24"/>
          <w:bdr w:val="none" w:sz="0" w:space="0" w:color="auto" w:frame="1"/>
          <w:vertAlign w:val="superscript"/>
          <w:lang w:eastAsia="fr-FR"/>
        </w:rPr>
        <w:t>5,6</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150" w:line="240" w:lineRule="auto"/>
        <w:textAlignment w:val="baseline"/>
        <w:outlineLvl w:val="2"/>
        <w:rPr>
          <w:rFonts w:ascii="Lato" w:eastAsia="Times New Roman" w:hAnsi="Lato" w:cs="Times New Roman"/>
          <w:caps/>
          <w:color w:val="282828"/>
          <w:sz w:val="27"/>
          <w:szCs w:val="27"/>
          <w:lang w:eastAsia="fr-FR"/>
        </w:rPr>
      </w:pPr>
      <w:r w:rsidRPr="00994386">
        <w:rPr>
          <w:rFonts w:ascii="Lato" w:eastAsia="Times New Roman" w:hAnsi="Lato" w:cs="Times New Roman"/>
          <w:caps/>
          <w:color w:val="282828"/>
          <w:sz w:val="27"/>
          <w:szCs w:val="27"/>
          <w:lang w:eastAsia="fr-FR"/>
        </w:rPr>
        <w:t>LES INCONVÉNIENTS</w:t>
      </w:r>
    </w:p>
    <w:p w:rsidR="00994386" w:rsidRPr="00994386" w:rsidRDefault="00994386" w:rsidP="00994386">
      <w:pPr>
        <w:spacing w:before="150" w:after="150" w:line="240" w:lineRule="auto"/>
        <w:textAlignment w:val="baseline"/>
        <w:outlineLvl w:val="3"/>
        <w:rPr>
          <w:rFonts w:ascii="Lato" w:eastAsia="Times New Roman" w:hAnsi="Lato" w:cs="Times New Roman"/>
          <w:caps/>
          <w:color w:val="282828"/>
          <w:sz w:val="24"/>
          <w:szCs w:val="24"/>
          <w:lang w:eastAsia="fr-FR"/>
        </w:rPr>
      </w:pPr>
      <w:r w:rsidRPr="00994386">
        <w:rPr>
          <w:rFonts w:ascii="Lato" w:eastAsia="Times New Roman" w:hAnsi="Lato" w:cs="Times New Roman"/>
          <w:caps/>
          <w:color w:val="282828"/>
          <w:sz w:val="24"/>
          <w:szCs w:val="24"/>
          <w:lang w:eastAsia="fr-FR"/>
        </w:rPr>
        <w:t>LES DÉFICITS EN FIBRES ET MICRONUTRIMENTS</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Moins un régime fournit de calories, plus il occasionne de déficits nutritionnels :</w:t>
      </w:r>
    </w:p>
    <w:p w:rsidR="00994386" w:rsidRPr="00994386" w:rsidRDefault="00994386" w:rsidP="00994386">
      <w:pPr>
        <w:numPr>
          <w:ilvl w:val="0"/>
          <w:numId w:val="4"/>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recours à des produits laitiers allégés en matière grasse réduit les apports de vitamines </w:t>
      </w:r>
      <w:hyperlink r:id="rId20" w:tgtFrame="_self" w:history="1">
        <w:r w:rsidRPr="00994386">
          <w:rPr>
            <w:rFonts w:ascii="Lato" w:eastAsia="Times New Roman" w:hAnsi="Lato" w:cs="Times New Roman"/>
            <w:color w:val="2B6DA9"/>
            <w:sz w:val="24"/>
            <w:szCs w:val="24"/>
            <w:u w:val="single"/>
            <w:lang w:eastAsia="fr-FR"/>
          </w:rPr>
          <w:t>A</w:t>
        </w:r>
      </w:hyperlink>
      <w:r w:rsidRPr="00994386">
        <w:rPr>
          <w:rFonts w:ascii="Lato" w:eastAsia="Times New Roman" w:hAnsi="Lato" w:cs="Times New Roman"/>
          <w:color w:val="282828"/>
          <w:sz w:val="24"/>
          <w:szCs w:val="24"/>
          <w:lang w:eastAsia="fr-FR"/>
        </w:rPr>
        <w:t> et </w:t>
      </w:r>
      <w:hyperlink r:id="rId21" w:tgtFrame="_self" w:history="1">
        <w:r w:rsidRPr="00994386">
          <w:rPr>
            <w:rFonts w:ascii="Lato" w:eastAsia="Times New Roman" w:hAnsi="Lato" w:cs="Times New Roman"/>
            <w:color w:val="2B6DA9"/>
            <w:sz w:val="24"/>
            <w:szCs w:val="24"/>
            <w:u w:val="single"/>
            <w:lang w:eastAsia="fr-FR"/>
          </w:rPr>
          <w:t>D</w:t>
        </w:r>
      </w:hyperlink>
      <w:r w:rsidRPr="00994386">
        <w:rPr>
          <w:rFonts w:ascii="Lato" w:eastAsia="Times New Roman" w:hAnsi="Lato" w:cs="Times New Roman"/>
          <w:color w:val="282828"/>
          <w:sz w:val="24"/>
          <w:szCs w:val="24"/>
          <w:lang w:eastAsia="fr-FR"/>
        </w:rPr>
        <w:t> (sauf enrichissement de ces produits). La suppression des fromages impacte la </w:t>
      </w:r>
      <w:hyperlink r:id="rId22" w:tgtFrame="_self" w:history="1">
        <w:r w:rsidRPr="00994386">
          <w:rPr>
            <w:rFonts w:ascii="Lato" w:eastAsia="Times New Roman" w:hAnsi="Lato" w:cs="Times New Roman"/>
            <w:color w:val="2B6DA9"/>
            <w:sz w:val="24"/>
            <w:szCs w:val="24"/>
            <w:u w:val="single"/>
            <w:lang w:eastAsia="fr-FR"/>
          </w:rPr>
          <w:t>vitamine B9</w:t>
        </w:r>
      </w:hyperlink>
      <w:r w:rsidRPr="00994386">
        <w:rPr>
          <w:rFonts w:ascii="Lato" w:eastAsia="Times New Roman" w:hAnsi="Lato" w:cs="Times New Roman"/>
          <w:color w:val="282828"/>
          <w:sz w:val="24"/>
          <w:szCs w:val="24"/>
          <w:lang w:eastAsia="fr-FR"/>
        </w:rPr>
        <w:t>.</w:t>
      </w:r>
    </w:p>
    <w:p w:rsidR="00994386" w:rsidRPr="00994386" w:rsidRDefault="00994386" w:rsidP="00994386">
      <w:pPr>
        <w:numPr>
          <w:ilvl w:val="0"/>
          <w:numId w:val="5"/>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 préférence donnée aux poissons maigres par rapport aux poissons gras fait courir le risque d’un manque de vitamine D et d’Oméga 3 spécifiques EPA et DHA.</w:t>
      </w:r>
    </w:p>
    <w:p w:rsidR="00994386" w:rsidRPr="00994386" w:rsidRDefault="00994386" w:rsidP="00994386">
      <w:pPr>
        <w:numPr>
          <w:ilvl w:val="0"/>
          <w:numId w:val="5"/>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 modération du pain et des féculents diminue les apports de </w:t>
      </w:r>
      <w:hyperlink r:id="rId23" w:tgtFrame="_self" w:history="1">
        <w:r w:rsidRPr="00994386">
          <w:rPr>
            <w:rFonts w:ascii="Lato" w:eastAsia="Times New Roman" w:hAnsi="Lato" w:cs="Times New Roman"/>
            <w:color w:val="2B6DA9"/>
            <w:sz w:val="24"/>
            <w:szCs w:val="24"/>
            <w:u w:val="single"/>
            <w:lang w:eastAsia="fr-FR"/>
          </w:rPr>
          <w:t>fibres</w:t>
        </w:r>
      </w:hyperlink>
      <w:r w:rsidRPr="00994386">
        <w:rPr>
          <w:rFonts w:ascii="Lato" w:eastAsia="Times New Roman" w:hAnsi="Lato" w:cs="Times New Roman"/>
          <w:color w:val="282828"/>
          <w:sz w:val="24"/>
          <w:szCs w:val="24"/>
          <w:lang w:eastAsia="fr-FR"/>
        </w:rPr>
        <w:t>, de </w:t>
      </w:r>
      <w:hyperlink r:id="rId24" w:tgtFrame="_self" w:history="1">
        <w:r w:rsidRPr="00994386">
          <w:rPr>
            <w:rFonts w:ascii="Lato" w:eastAsia="Times New Roman" w:hAnsi="Lato" w:cs="Times New Roman"/>
            <w:color w:val="2B6DA9"/>
            <w:sz w:val="24"/>
            <w:szCs w:val="24"/>
            <w:u w:val="single"/>
            <w:lang w:eastAsia="fr-FR"/>
          </w:rPr>
          <w:t>magnésium</w:t>
        </w:r>
      </w:hyperlink>
      <w:r w:rsidRPr="00994386">
        <w:rPr>
          <w:rFonts w:ascii="Lato" w:eastAsia="Times New Roman" w:hAnsi="Lato" w:cs="Times New Roman"/>
          <w:color w:val="282828"/>
          <w:sz w:val="24"/>
          <w:szCs w:val="24"/>
          <w:lang w:eastAsia="fr-FR"/>
        </w:rPr>
        <w:t> et de </w:t>
      </w:r>
      <w:hyperlink r:id="rId25" w:tgtFrame="_self" w:history="1">
        <w:r w:rsidRPr="00994386">
          <w:rPr>
            <w:rFonts w:ascii="Lato" w:eastAsia="Times New Roman" w:hAnsi="Lato" w:cs="Times New Roman"/>
            <w:color w:val="2B6DA9"/>
            <w:sz w:val="24"/>
            <w:szCs w:val="24"/>
            <w:u w:val="single"/>
            <w:lang w:eastAsia="fr-FR"/>
          </w:rPr>
          <w:t>vitamine B1</w:t>
        </w:r>
      </w:hyperlink>
      <w:r w:rsidRPr="00994386">
        <w:rPr>
          <w:rFonts w:ascii="Lato" w:eastAsia="Times New Roman" w:hAnsi="Lato" w:cs="Times New Roman"/>
          <w:color w:val="282828"/>
          <w:sz w:val="24"/>
          <w:szCs w:val="24"/>
          <w:lang w:eastAsia="fr-FR"/>
        </w:rPr>
        <w:t>.</w:t>
      </w:r>
    </w:p>
    <w:p w:rsidR="00994386" w:rsidRPr="00994386" w:rsidRDefault="00994386" w:rsidP="00994386">
      <w:pPr>
        <w:numPr>
          <w:ilvl w:val="0"/>
          <w:numId w:val="5"/>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 modération des fruits réduit les apports de fibres, de </w:t>
      </w:r>
      <w:hyperlink r:id="rId26" w:tgtFrame="_self" w:history="1">
        <w:r w:rsidRPr="00994386">
          <w:rPr>
            <w:rFonts w:ascii="Lato" w:eastAsia="Times New Roman" w:hAnsi="Lato" w:cs="Times New Roman"/>
            <w:color w:val="2B6DA9"/>
            <w:sz w:val="24"/>
            <w:szCs w:val="24"/>
            <w:u w:val="single"/>
            <w:lang w:eastAsia="fr-FR"/>
          </w:rPr>
          <w:t>vitamine C</w:t>
        </w:r>
      </w:hyperlink>
      <w:r w:rsidRPr="00994386">
        <w:rPr>
          <w:rFonts w:ascii="Lato" w:eastAsia="Times New Roman" w:hAnsi="Lato" w:cs="Times New Roman"/>
          <w:color w:val="282828"/>
          <w:sz w:val="24"/>
          <w:szCs w:val="24"/>
          <w:lang w:eastAsia="fr-FR"/>
        </w:rPr>
        <w:t xml:space="preserve">, de bêta-carotène, ainsi que de </w:t>
      </w:r>
      <w:proofErr w:type="spellStart"/>
      <w:r w:rsidRPr="00994386">
        <w:rPr>
          <w:rFonts w:ascii="Lato" w:eastAsia="Times New Roman" w:hAnsi="Lato" w:cs="Times New Roman"/>
          <w:color w:val="282828"/>
          <w:sz w:val="24"/>
          <w:szCs w:val="24"/>
          <w:lang w:eastAsia="fr-FR"/>
        </w:rPr>
        <w:t>polyphénols</w:t>
      </w:r>
      <w:proofErr w:type="spellEnd"/>
      <w:r w:rsidRPr="00994386">
        <w:rPr>
          <w:rFonts w:ascii="Lato" w:eastAsia="Times New Roman" w:hAnsi="Lato" w:cs="Times New Roman"/>
          <w:color w:val="282828"/>
          <w:sz w:val="24"/>
          <w:szCs w:val="24"/>
          <w:lang w:eastAsia="fr-FR"/>
        </w:rPr>
        <w:t xml:space="preserve"> </w:t>
      </w:r>
      <w:proofErr w:type="spellStart"/>
      <w:r w:rsidRPr="00994386">
        <w:rPr>
          <w:rFonts w:ascii="Lato" w:eastAsia="Times New Roman" w:hAnsi="Lato" w:cs="Times New Roman"/>
          <w:color w:val="282828"/>
          <w:sz w:val="24"/>
          <w:szCs w:val="24"/>
          <w:lang w:eastAsia="fr-FR"/>
        </w:rPr>
        <w:t>anti-oxydants</w:t>
      </w:r>
      <w:proofErr w:type="spellEnd"/>
      <w:r w:rsidRPr="00994386">
        <w:rPr>
          <w:rFonts w:ascii="Lato" w:eastAsia="Times New Roman" w:hAnsi="Lato" w:cs="Times New Roman"/>
          <w:color w:val="282828"/>
          <w:sz w:val="24"/>
          <w:szCs w:val="24"/>
          <w:lang w:eastAsia="fr-FR"/>
        </w:rPr>
        <w:t>.</w:t>
      </w:r>
    </w:p>
    <w:p w:rsidR="00994386" w:rsidRPr="00994386" w:rsidRDefault="00994386" w:rsidP="00994386">
      <w:pPr>
        <w:numPr>
          <w:ilvl w:val="0"/>
          <w:numId w:val="5"/>
        </w:numPr>
        <w:spacing w:after="0" w:line="240" w:lineRule="auto"/>
        <w:ind w:left="0"/>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 restriction des corps gras peut engendrer un manque de </w:t>
      </w:r>
      <w:hyperlink r:id="rId27" w:tgtFrame="_self" w:history="1">
        <w:r w:rsidRPr="00994386">
          <w:rPr>
            <w:rFonts w:ascii="Lato" w:eastAsia="Times New Roman" w:hAnsi="Lato" w:cs="Times New Roman"/>
            <w:color w:val="2B6DA9"/>
            <w:sz w:val="24"/>
            <w:szCs w:val="24"/>
            <w:u w:val="single"/>
            <w:lang w:eastAsia="fr-FR"/>
          </w:rPr>
          <w:t>vitamine E</w:t>
        </w:r>
      </w:hyperlink>
      <w:r w:rsidRPr="00994386">
        <w:rPr>
          <w:rFonts w:ascii="Lato" w:eastAsia="Times New Roman" w:hAnsi="Lato" w:cs="Times New Roman"/>
          <w:color w:val="282828"/>
          <w:sz w:val="24"/>
          <w:szCs w:val="24"/>
          <w:lang w:eastAsia="fr-FR"/>
        </w:rPr>
        <w:t> ou d’acides gras essentiels (oméga 3 et 6).</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L’Anses et la HAS déconseillent de suivre un régime hypocalorique en l’absence du suivi d’un professionnel de santé (médecin généraliste, médecin nutritionniste ou diététicien-nutritionniste), qui peut le cas échéant prescrire des compléments alimentaires adaptés.</w:t>
      </w:r>
    </w:p>
    <w:p w:rsidR="00994386" w:rsidRPr="00994386" w:rsidRDefault="00994386" w:rsidP="00994386">
      <w:pPr>
        <w:spacing w:before="150" w:after="150" w:line="240" w:lineRule="auto"/>
        <w:textAlignment w:val="baseline"/>
        <w:outlineLvl w:val="3"/>
        <w:rPr>
          <w:rFonts w:ascii="Lato" w:eastAsia="Times New Roman" w:hAnsi="Lato" w:cs="Times New Roman"/>
          <w:caps/>
          <w:color w:val="282828"/>
          <w:sz w:val="24"/>
          <w:szCs w:val="24"/>
          <w:lang w:eastAsia="fr-FR"/>
        </w:rPr>
      </w:pPr>
      <w:r w:rsidRPr="00994386">
        <w:rPr>
          <w:rFonts w:ascii="Lato" w:eastAsia="Times New Roman" w:hAnsi="Lato" w:cs="Times New Roman"/>
          <w:caps/>
          <w:color w:val="282828"/>
          <w:sz w:val="24"/>
          <w:szCs w:val="24"/>
          <w:lang w:eastAsia="fr-FR"/>
        </w:rPr>
        <w:t>LA PERTE DE MASSE MUSCULAIRE</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Si la perte de masse musculaire peut être limitée par un apport de </w:t>
      </w:r>
      <w:hyperlink r:id="rId28" w:tgtFrame="_self" w:history="1">
        <w:r w:rsidRPr="00994386">
          <w:rPr>
            <w:rFonts w:ascii="Lato" w:eastAsia="Times New Roman" w:hAnsi="Lato" w:cs="Times New Roman"/>
            <w:color w:val="2B6DA9"/>
            <w:sz w:val="24"/>
            <w:szCs w:val="24"/>
            <w:u w:val="single"/>
            <w:lang w:eastAsia="fr-FR"/>
          </w:rPr>
          <w:t>protéines</w:t>
        </w:r>
      </w:hyperlink>
      <w:r w:rsidRPr="00994386">
        <w:rPr>
          <w:rFonts w:ascii="Lato" w:eastAsia="Times New Roman" w:hAnsi="Lato" w:cs="Times New Roman"/>
          <w:color w:val="282828"/>
          <w:sz w:val="24"/>
          <w:szCs w:val="24"/>
          <w:lang w:eastAsia="fr-FR"/>
        </w:rPr>
        <w:t> suffisant et de l’activité physique, elle est systématique et d’autant plus importante que l’apport énergétique est faible. Or, la fonte musculaire s’accompagne d’une réduction du besoin calorique (et par conséquent d’un risque plus important de reprise de poids) et d’une augmentation du risque de diabète ou de son aggravation</w:t>
      </w:r>
      <w:r w:rsidRPr="00994386">
        <w:rPr>
          <w:rFonts w:ascii="inherit" w:eastAsia="Times New Roman" w:hAnsi="inherit" w:cs="Times New Roman"/>
          <w:color w:val="282828"/>
          <w:sz w:val="24"/>
          <w:szCs w:val="24"/>
          <w:bdr w:val="none" w:sz="0" w:space="0" w:color="auto" w:frame="1"/>
          <w:vertAlign w:val="superscript"/>
          <w:lang w:eastAsia="fr-FR"/>
        </w:rPr>
        <w:t>4</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30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 </w:t>
      </w:r>
    </w:p>
    <w:p w:rsidR="00994386" w:rsidRPr="00994386" w:rsidRDefault="00994386" w:rsidP="00994386">
      <w:pPr>
        <w:spacing w:before="150" w:after="150" w:line="240" w:lineRule="auto"/>
        <w:textAlignment w:val="baseline"/>
        <w:outlineLvl w:val="3"/>
        <w:rPr>
          <w:rFonts w:ascii="Lato" w:eastAsia="Times New Roman" w:hAnsi="Lato" w:cs="Times New Roman"/>
          <w:caps/>
          <w:color w:val="282828"/>
          <w:sz w:val="24"/>
          <w:szCs w:val="24"/>
          <w:lang w:eastAsia="fr-FR"/>
        </w:rPr>
      </w:pPr>
      <w:r w:rsidRPr="00994386">
        <w:rPr>
          <w:rFonts w:ascii="Lato" w:eastAsia="Times New Roman" w:hAnsi="Lato" w:cs="Times New Roman"/>
          <w:caps/>
          <w:color w:val="282828"/>
          <w:sz w:val="24"/>
          <w:szCs w:val="24"/>
          <w:lang w:eastAsia="fr-FR"/>
        </w:rPr>
        <w:t>LA PERTE DE MASSE OSSEUSE</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L’amaigrissement occasionne une réduction de la densité minérale osseuse, estimée par l’Anses à 1 à 2 % pour une perte de 10 % du poids initial (par exemple, une perte de 7 kilos pour une personne pesant initialement 70 kilos). Cette déminéralisation favorise l’ostéoporose, en particulier chez les femmes ménopausées</w:t>
      </w:r>
      <w:r w:rsidRPr="00994386">
        <w:rPr>
          <w:rFonts w:ascii="inherit" w:eastAsia="Times New Roman" w:hAnsi="inherit" w:cs="Times New Roman"/>
          <w:color w:val="282828"/>
          <w:sz w:val="24"/>
          <w:szCs w:val="24"/>
          <w:bdr w:val="none" w:sz="0" w:space="0" w:color="auto" w:frame="1"/>
          <w:vertAlign w:val="superscript"/>
          <w:lang w:eastAsia="fr-FR"/>
        </w:rPr>
        <w:t>4</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150" w:line="240" w:lineRule="auto"/>
        <w:textAlignment w:val="baseline"/>
        <w:outlineLvl w:val="3"/>
        <w:rPr>
          <w:rFonts w:ascii="Lato" w:eastAsia="Times New Roman" w:hAnsi="Lato" w:cs="Times New Roman"/>
          <w:caps/>
          <w:color w:val="282828"/>
          <w:sz w:val="24"/>
          <w:szCs w:val="24"/>
          <w:lang w:eastAsia="fr-FR"/>
        </w:rPr>
      </w:pPr>
      <w:r w:rsidRPr="00994386">
        <w:rPr>
          <w:rFonts w:ascii="Lato" w:eastAsia="Times New Roman" w:hAnsi="Lato" w:cs="Times New Roman"/>
          <w:caps/>
          <w:color w:val="282828"/>
          <w:sz w:val="24"/>
          <w:szCs w:val="24"/>
          <w:lang w:eastAsia="fr-FR"/>
        </w:rPr>
        <w:t>LES TROUBLES DU COMPORTEMENT ALIMENTAIRE</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Compulsions ou crises de </w:t>
      </w:r>
      <w:hyperlink r:id="rId29" w:tgtFrame="_self" w:history="1">
        <w:r w:rsidRPr="00994386">
          <w:rPr>
            <w:rFonts w:ascii="Lato" w:eastAsia="Times New Roman" w:hAnsi="Lato" w:cs="Times New Roman"/>
            <w:color w:val="2B6DA9"/>
            <w:sz w:val="24"/>
            <w:szCs w:val="24"/>
            <w:u w:val="single"/>
            <w:lang w:eastAsia="fr-FR"/>
          </w:rPr>
          <w:t>boulimie</w:t>
        </w:r>
      </w:hyperlink>
      <w:r w:rsidRPr="00994386">
        <w:rPr>
          <w:rFonts w:ascii="Lato" w:eastAsia="Times New Roman" w:hAnsi="Lato" w:cs="Times New Roman"/>
          <w:color w:val="282828"/>
          <w:sz w:val="24"/>
          <w:szCs w:val="24"/>
          <w:lang w:eastAsia="fr-FR"/>
        </w:rPr>
        <w:t> ne sont pas systématiques, mais largement favorisées par les régimes restrictifs occultant les sensations de faim et de rassasiement et interdisant de nombreux aliments (chocolats, pâtisseries, charcuteries, fromages…), qui deviennent ainsi encore plus attractifs</w:t>
      </w:r>
      <w:r w:rsidRPr="00994386">
        <w:rPr>
          <w:rFonts w:ascii="inherit" w:eastAsia="Times New Roman" w:hAnsi="inherit" w:cs="Times New Roman"/>
          <w:color w:val="282828"/>
          <w:sz w:val="24"/>
          <w:szCs w:val="24"/>
          <w:bdr w:val="none" w:sz="0" w:space="0" w:color="auto" w:frame="1"/>
          <w:vertAlign w:val="superscript"/>
          <w:lang w:eastAsia="fr-FR"/>
        </w:rPr>
        <w:t>4</w:t>
      </w:r>
      <w:r w:rsidRPr="00994386">
        <w:rPr>
          <w:rFonts w:ascii="Lato" w:eastAsia="Times New Roman" w:hAnsi="Lato" w:cs="Times New Roman"/>
          <w:color w:val="282828"/>
          <w:sz w:val="24"/>
          <w:szCs w:val="24"/>
          <w:lang w:eastAsia="fr-FR"/>
        </w:rPr>
        <w:t>.</w:t>
      </w:r>
    </w:p>
    <w:p w:rsidR="00994386" w:rsidRPr="00994386" w:rsidRDefault="00994386" w:rsidP="00994386">
      <w:pPr>
        <w:spacing w:before="150" w:after="225" w:line="240" w:lineRule="auto"/>
        <w:textAlignment w:val="baseline"/>
        <w:outlineLvl w:val="1"/>
        <w:rPr>
          <w:rFonts w:ascii="Lato" w:eastAsia="Times New Roman" w:hAnsi="Lato" w:cs="Times New Roman"/>
          <w:color w:val="282828"/>
          <w:sz w:val="36"/>
          <w:szCs w:val="36"/>
          <w:lang w:eastAsia="fr-FR"/>
        </w:rPr>
      </w:pPr>
      <w:r w:rsidRPr="00994386">
        <w:rPr>
          <w:rFonts w:ascii="Lato" w:eastAsia="Times New Roman" w:hAnsi="Lato" w:cs="Times New Roman"/>
          <w:color w:val="282828"/>
          <w:sz w:val="36"/>
          <w:szCs w:val="36"/>
          <w:lang w:eastAsia="fr-FR"/>
        </w:rPr>
        <w:t>Contre-indications et recommandations</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régime hypocalorique est contre-indiqué aux enfants et aux adolescents, pouvant entraîner un ralentissement de la croissance ou du développement pubertaire, ainsi qu’aux personnes âgées de plus de 70 ans, accélérant la fonte musculaire physiologique et pouvant favoriser une dénutrition</w:t>
      </w:r>
      <w:r w:rsidRPr="00994386">
        <w:rPr>
          <w:rFonts w:ascii="inherit" w:eastAsia="Times New Roman" w:hAnsi="inherit" w:cs="Times New Roman"/>
          <w:color w:val="282828"/>
          <w:sz w:val="24"/>
          <w:szCs w:val="24"/>
          <w:bdr w:val="none" w:sz="0" w:space="0" w:color="auto" w:frame="1"/>
          <w:vertAlign w:val="superscript"/>
          <w:lang w:eastAsia="fr-FR"/>
        </w:rPr>
        <w:t>4-7-5</w:t>
      </w:r>
      <w:r w:rsidRPr="00994386">
        <w:rPr>
          <w:rFonts w:ascii="Lato" w:eastAsia="Times New Roman" w:hAnsi="Lato" w:cs="Times New Roman"/>
          <w:color w:val="282828"/>
          <w:sz w:val="24"/>
          <w:szCs w:val="24"/>
          <w:lang w:eastAsia="fr-FR"/>
        </w:rPr>
        <w:t>. Chez une femme enceinte ou allaitante, il doit être adapté par un professionnel de la nutrition, afin de couvrir les besoins nutritionnels spécifiques à ces périodes de la vie</w:t>
      </w:r>
      <w:r w:rsidRPr="00994386">
        <w:rPr>
          <w:rFonts w:ascii="inherit" w:eastAsia="Times New Roman" w:hAnsi="inherit" w:cs="Times New Roman"/>
          <w:color w:val="282828"/>
          <w:sz w:val="24"/>
          <w:szCs w:val="24"/>
          <w:bdr w:val="none" w:sz="0" w:space="0" w:color="auto" w:frame="1"/>
          <w:vertAlign w:val="superscript"/>
          <w:lang w:eastAsia="fr-FR"/>
        </w:rPr>
        <w:t>5</w:t>
      </w:r>
      <w:r w:rsidRPr="00994386">
        <w:rPr>
          <w:rFonts w:ascii="Lato" w:eastAsia="Times New Roman" w:hAnsi="Lato" w:cs="Times New Roman"/>
          <w:color w:val="282828"/>
          <w:sz w:val="24"/>
          <w:szCs w:val="24"/>
          <w:lang w:eastAsia="fr-FR"/>
        </w:rPr>
        <w:t>.</w:t>
      </w:r>
    </w:p>
    <w:p w:rsidR="00994386" w:rsidRPr="00994386" w:rsidRDefault="00994386" w:rsidP="00994386">
      <w:pPr>
        <w:spacing w:after="0" w:line="240" w:lineRule="auto"/>
        <w:jc w:val="both"/>
        <w:textAlignment w:val="baseline"/>
        <w:rPr>
          <w:rFonts w:ascii="Lato" w:eastAsia="Times New Roman" w:hAnsi="Lato" w:cs="Times New Roman"/>
          <w:color w:val="282828"/>
          <w:sz w:val="24"/>
          <w:szCs w:val="24"/>
          <w:lang w:eastAsia="fr-FR"/>
        </w:rPr>
      </w:pPr>
      <w:r w:rsidRPr="00994386">
        <w:rPr>
          <w:rFonts w:ascii="Lato" w:eastAsia="Times New Roman" w:hAnsi="Lato" w:cs="Times New Roman"/>
          <w:color w:val="282828"/>
          <w:sz w:val="24"/>
          <w:szCs w:val="24"/>
          <w:lang w:eastAsia="fr-FR"/>
        </w:rPr>
        <w:t>Le régime hypocalorique est réservé aux personnes obèses ou en surpoids dont l’état de santé nécessite un amaigrissement. Il doit être encadré par un professionnel de santé. Pour éviter une fonte musculaire excessive et un </w:t>
      </w:r>
      <w:hyperlink r:id="rId30" w:tgtFrame="_self" w:history="1">
        <w:r w:rsidRPr="00994386">
          <w:rPr>
            <w:rFonts w:ascii="Lato" w:eastAsia="Times New Roman" w:hAnsi="Lato" w:cs="Times New Roman"/>
            <w:color w:val="2B6DA9"/>
            <w:sz w:val="24"/>
            <w:szCs w:val="24"/>
            <w:u w:val="single"/>
            <w:lang w:eastAsia="fr-FR"/>
          </w:rPr>
          <w:t>effet yoyo</w:t>
        </w:r>
      </w:hyperlink>
      <w:r w:rsidRPr="00994386">
        <w:rPr>
          <w:rFonts w:ascii="Lato" w:eastAsia="Times New Roman" w:hAnsi="Lato" w:cs="Times New Roman"/>
          <w:color w:val="282828"/>
          <w:sz w:val="24"/>
          <w:szCs w:val="24"/>
          <w:lang w:eastAsia="fr-FR"/>
        </w:rPr>
        <w:t>, la Haute Autorité de Santé recommande de ne pas perdre plus de 1 à 2 kilos par mois et de proscrire les régimes très basses calories (moins de 1 000 kcal par jour) sauf cas exceptionnel. Lorsque le poids est normal (indice de masse corporelle inférieur à 25), l’Anses déconseille vivement de suivre un régime hypocalorique pour des motivations esthétiques : dans ce cas, il est préférable de veiller à avoir des repas équilibrés et d’augmenter son activité physique.</w:t>
      </w:r>
    </w:p>
    <w:p w:rsidR="005A7386" w:rsidRDefault="003F0A20"/>
    <w:sectPr w:rsidR="005A7386" w:rsidSect="00D924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0F9"/>
    <w:multiLevelType w:val="multilevel"/>
    <w:tmpl w:val="6C34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E4EA8"/>
    <w:multiLevelType w:val="multilevel"/>
    <w:tmpl w:val="94F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F5BD2"/>
    <w:multiLevelType w:val="multilevel"/>
    <w:tmpl w:val="8F9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A1E20"/>
    <w:multiLevelType w:val="multilevel"/>
    <w:tmpl w:val="D614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736A7F"/>
    <w:multiLevelType w:val="multilevel"/>
    <w:tmpl w:val="B316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94386"/>
    <w:rsid w:val="00353E07"/>
    <w:rsid w:val="003F0A20"/>
    <w:rsid w:val="00994386"/>
    <w:rsid w:val="00D9248E"/>
    <w:rsid w:val="00E50E7C"/>
    <w:rsid w:val="00EF2E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8E"/>
  </w:style>
  <w:style w:type="paragraph" w:styleId="Titre2">
    <w:name w:val="heading 2"/>
    <w:basedOn w:val="Normal"/>
    <w:link w:val="Titre2Car"/>
    <w:uiPriority w:val="9"/>
    <w:qFormat/>
    <w:rsid w:val="009943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9438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9438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9438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9438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94386"/>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9943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4386"/>
    <w:rPr>
      <w:b/>
      <w:bCs/>
    </w:rPr>
  </w:style>
  <w:style w:type="character" w:styleId="Lienhypertexte">
    <w:name w:val="Hyperlink"/>
    <w:basedOn w:val="Policepardfaut"/>
    <w:uiPriority w:val="99"/>
    <w:semiHidden/>
    <w:unhideWhenUsed/>
    <w:rsid w:val="00994386"/>
    <w:rPr>
      <w:color w:val="0000FF"/>
      <w:u w:val="single"/>
    </w:rPr>
  </w:style>
  <w:style w:type="paragraph" w:customStyle="1" w:styleId="doc-img-cover">
    <w:name w:val="doc-img-cover"/>
    <w:basedOn w:val="Normal"/>
    <w:rsid w:val="0099438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45570908">
      <w:bodyDiv w:val="1"/>
      <w:marLeft w:val="0"/>
      <w:marRight w:val="0"/>
      <w:marTop w:val="0"/>
      <w:marBottom w:val="0"/>
      <w:divBdr>
        <w:top w:val="none" w:sz="0" w:space="0" w:color="auto"/>
        <w:left w:val="none" w:sz="0" w:space="0" w:color="auto"/>
        <w:bottom w:val="none" w:sz="0" w:space="0" w:color="auto"/>
        <w:right w:val="none" w:sz="0" w:space="0" w:color="auto"/>
      </w:divBdr>
      <w:divsChild>
        <w:div w:id="1408649141">
          <w:marLeft w:val="0"/>
          <w:marRight w:val="0"/>
          <w:marTop w:val="150"/>
          <w:marBottom w:val="150"/>
          <w:divBdr>
            <w:top w:val="none" w:sz="0" w:space="0" w:color="auto"/>
            <w:left w:val="none" w:sz="0" w:space="0" w:color="auto"/>
            <w:bottom w:val="none" w:sz="0" w:space="0" w:color="auto"/>
            <w:right w:val="none" w:sz="0" w:space="0" w:color="auto"/>
          </w:divBdr>
        </w:div>
        <w:div w:id="2107337932">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ctissimo.fr/html/nutrition/dossiers/omega-3/articles/13377-omega-3-10-questions.htm" TargetMode="External"/><Relationship Id="rId13" Type="http://schemas.openxmlformats.org/officeDocument/2006/relationships/hyperlink" Target="https://www.doctissimo.fr/html/nutrition/vitamines_mineraux/calcium.htm" TargetMode="External"/><Relationship Id="rId18" Type="http://schemas.openxmlformats.org/officeDocument/2006/relationships/hyperlink" Target="https://www.doctissimo.fr/html/dossiers/arthrose.htm" TargetMode="External"/><Relationship Id="rId26" Type="http://schemas.openxmlformats.org/officeDocument/2006/relationships/hyperlink" Target="https://www.doctissimo.fr/html/nutrition/vitamines_mineraux/vitamine_c.htm" TargetMode="External"/><Relationship Id="rId3" Type="http://schemas.openxmlformats.org/officeDocument/2006/relationships/settings" Target="settings.xml"/><Relationship Id="rId21" Type="http://schemas.openxmlformats.org/officeDocument/2006/relationships/hyperlink" Target="https://www.doctissimo.fr/html/nutrition/vitamines_mineraux/vitamine_d.htm" TargetMode="External"/><Relationship Id="rId7" Type="http://schemas.openxmlformats.org/officeDocument/2006/relationships/hyperlink" Target="https://www.doctissimo.fr/html/nutrition/aliments/lipides.htm" TargetMode="External"/><Relationship Id="rId12" Type="http://schemas.openxmlformats.org/officeDocument/2006/relationships/hyperlink" Target="https://www.doctissimo.fr/html/nutrition/vitamines_mineraux/vitamines_niv2.htm" TargetMode="External"/><Relationship Id="rId17" Type="http://schemas.openxmlformats.org/officeDocument/2006/relationships/hyperlink" Target="https://www.doctissimo.fr/html/sante/analyses/ana_lipidique04.htm" TargetMode="External"/><Relationship Id="rId25" Type="http://schemas.openxmlformats.org/officeDocument/2006/relationships/hyperlink" Target="https://www.doctissimo.fr/html/nutrition/vitamines_mineraux/vitamine_b1.htm" TargetMode="External"/><Relationship Id="rId2" Type="http://schemas.openxmlformats.org/officeDocument/2006/relationships/styles" Target="styles.xml"/><Relationship Id="rId16" Type="http://schemas.openxmlformats.org/officeDocument/2006/relationships/hyperlink" Target="https://www.doctissimo.fr/html/dossiers/hypertension_arterielle.htm" TargetMode="External"/><Relationship Id="rId20" Type="http://schemas.openxmlformats.org/officeDocument/2006/relationships/hyperlink" Target="https://www.doctissimo.fr/html/nutrition/vitamines_mineraux/vitamine_a.htm" TargetMode="External"/><Relationship Id="rId29" Type="http://schemas.openxmlformats.org/officeDocument/2006/relationships/hyperlink" Target="https://www.doctissimo.fr/html/nutrition/dossiers/boulimie_niv2.htm" TargetMode="External"/><Relationship Id="rId1" Type="http://schemas.openxmlformats.org/officeDocument/2006/relationships/numbering" Target="numbering.xml"/><Relationship Id="rId6" Type="http://schemas.openxmlformats.org/officeDocument/2006/relationships/hyperlink" Target="https://www.doctissimo.fr/html/dossiers/alcool/alcool.htm" TargetMode="External"/><Relationship Id="rId11" Type="http://schemas.openxmlformats.org/officeDocument/2006/relationships/hyperlink" Target="https://www.doctissimo.fr/html/nutrition/mag_2001/mag0202/nu_3496_glucides_saviez.htm" TargetMode="External"/><Relationship Id="rId24" Type="http://schemas.openxmlformats.org/officeDocument/2006/relationships/hyperlink" Target="https://www.doctissimo.fr/html/nutrition/vitamines_mineraux/magnesium/niv2/magnesium.htm" TargetMode="External"/><Relationship Id="rId32" Type="http://schemas.openxmlformats.org/officeDocument/2006/relationships/theme" Target="theme/theme1.xml"/><Relationship Id="rId5" Type="http://schemas.openxmlformats.org/officeDocument/2006/relationships/hyperlink" Target="https://www.doctissimo.fr/html/nutrition/poids/obesite_niv2.htm" TargetMode="External"/><Relationship Id="rId15" Type="http://schemas.openxmlformats.org/officeDocument/2006/relationships/hyperlink" Target="https://www.doctissimo.fr/html/dossiers/diabete/diabete.htm" TargetMode="External"/><Relationship Id="rId23" Type="http://schemas.openxmlformats.org/officeDocument/2006/relationships/hyperlink" Target="https://www.doctissimo.fr/html/nutrition/dossiers/fibres_niv2.htm" TargetMode="External"/><Relationship Id="rId28" Type="http://schemas.openxmlformats.org/officeDocument/2006/relationships/hyperlink" Target="https://videos.doctissimo.fr/nutrition/famille-aliments/oeuf-aliment-primordial.html" TargetMode="External"/><Relationship Id="rId10" Type="http://schemas.openxmlformats.org/officeDocument/2006/relationships/hyperlink" Target="https://www.doctissimo.fr/html/pop_nutrition/2002/0802/03.htm" TargetMode="External"/><Relationship Id="rId19" Type="http://schemas.openxmlformats.org/officeDocument/2006/relationships/hyperlink" Target="https://www.doctissimo.fr/asp/quizz/visu_form_bmi.as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ctissimo.fr/html/nutrition/dossiers/omega-3/articles/14636-omega-6-graisses-essentielles.htm" TargetMode="External"/><Relationship Id="rId14" Type="http://schemas.openxmlformats.org/officeDocument/2006/relationships/hyperlink" Target="https://www.doctissimo.fr/html/dossiers/maladies_cardiovasculaires/niv2/facteur-risque-cardiovasculaire.htm" TargetMode="External"/><Relationship Id="rId22" Type="http://schemas.openxmlformats.org/officeDocument/2006/relationships/hyperlink" Target="https://www.doctissimo.fr/html/nutrition/vitamines_mineraux/vitamine_b9.htm" TargetMode="External"/><Relationship Id="rId27" Type="http://schemas.openxmlformats.org/officeDocument/2006/relationships/hyperlink" Target="https://www.doctissimo.fr/html/nutrition/vitamines_mineraux/vitamine_e.htm" TargetMode="External"/><Relationship Id="rId30" Type="http://schemas.openxmlformats.org/officeDocument/2006/relationships/hyperlink" Target="https://www.doctissimo.fr/nutrition/regimes/rester-mince/eviter-effet-yoy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2439</Words>
  <Characters>13417</Characters>
  <Application>Microsoft Office Word</Application>
  <DocSecurity>0</DocSecurity>
  <Lines>111</Lines>
  <Paragraphs>31</Paragraphs>
  <ScaleCrop>false</ScaleCrop>
  <Company/>
  <LinksUpToDate>false</LinksUpToDate>
  <CharactersWithSpaces>15825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nr</cp:lastModifiedBy>
  <cp:revision>2</cp:revision>
  <dcterms:created xsi:type="dcterms:W3CDTF">2020-09-08T00:19:00Z</dcterms:created>
  <dcterms:modified xsi:type="dcterms:W3CDTF">2020-09-08T00:38:00Z</dcterms:modified>
</cp:coreProperties>
</file>