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SUJET D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CRITURE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Robinson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, seul rescap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de son navire coul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en mer,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raconte dans son journal de bord, ses premi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res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heures et ses premi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res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impressions lorsqu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il d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couvre qu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il est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sur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une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le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, seul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Puis, 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 fait visiter l'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le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un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ndien : il lui montre ses plantations et son refuge. En une quinzaine de lignes raconte la sc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nl-NL"/>
        </w:rPr>
        <w:t>ne en ins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rant une courte description des lieux dans laquelle tu utiliseras les expansions du nom.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Commence ton 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cit par :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« 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peine 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veill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, je constate que je suis seul sur cette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le. Tous les autres sont morts en mer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… »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color w:val="000000"/>
          <w:sz w:val="28"/>
          <w:szCs w:val="28"/>
          <w:u w:val="single"/>
          <w:shd w:val="clear" w:color="auto" w:fill="ffffff"/>
          <w:rtl w:val="0"/>
          <w:lang w:val="fr-FR"/>
        </w:rPr>
        <w:t>Pour r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u w:val="single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u w:val="single"/>
          <w:shd w:val="clear" w:color="auto" w:fill="ffffff"/>
          <w:rtl w:val="0"/>
          <w:lang w:val="fr-FR"/>
        </w:rPr>
        <w:t>ussir cet exercice, tu dois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mettre en sc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ne deux personnages : Robinson et 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Indien</w:t>
      </w: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Utiliser la premi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re personne</w:t>
      </w: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Faire une description des cultures et de la grotte de Robinson</w:t>
      </w: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Utiliser, dans ta description, au moins un adjectif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pith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te, un compl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ment du nom, une proposition subordonn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 relative</w:t>
      </w: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Faire attention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ta conjugaison,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tes accords et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ton orthographe.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>R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>dige tout d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>abord ton texte au brouillon.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Quand tu auras fini ton brouillon, corrige-le. Enfin, v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rifie que tu as bien respect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les consignes. Pour cela, relis ton texte et remplis le tableau suivant.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Les consignes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Fait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 w:hint="default"/>
                <w:rtl w:val="0"/>
              </w:rPr>
              <w:t xml:space="preserve">À </w:t>
            </w:r>
            <w:r>
              <w:rPr>
                <w:rFonts w:ascii="Times New Roman" w:hAnsi="Times New Roman"/>
                <w:rtl w:val="0"/>
              </w:rPr>
              <w:t>faire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Tes personnages sont Robinson et un Indien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Tu as utilis</w:t>
            </w:r>
            <w:r>
              <w:rPr>
                <w:rFonts w:ascii="Times New Roman" w:hAnsi="Times New Roman" w:hint="default"/>
                <w:rtl w:val="0"/>
              </w:rPr>
              <w:t xml:space="preserve">é </w:t>
            </w:r>
            <w:r>
              <w:rPr>
                <w:rFonts w:ascii="Times New Roman" w:hAnsi="Times New Roman"/>
                <w:rtl w:val="0"/>
              </w:rPr>
              <w:t>la premi</w:t>
            </w:r>
            <w:r>
              <w:rPr>
                <w:rFonts w:ascii="Times New Roman" w:hAnsi="Times New Roman" w:hint="default"/>
                <w:rtl w:val="0"/>
              </w:rPr>
              <w:t>è</w:t>
            </w:r>
            <w:r>
              <w:rPr>
                <w:rFonts w:ascii="Times New Roman" w:hAnsi="Times New Roman"/>
                <w:rtl w:val="0"/>
              </w:rPr>
              <w:t>re personne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Tu as utilis</w:t>
            </w:r>
            <w:r>
              <w:rPr>
                <w:rFonts w:ascii="Times New Roman" w:hAnsi="Times New Roman" w:hint="default"/>
                <w:rtl w:val="0"/>
              </w:rPr>
              <w:t xml:space="preserve">é </w:t>
            </w:r>
            <w:r>
              <w:rPr>
                <w:rFonts w:ascii="Times New Roman" w:hAnsi="Times New Roman"/>
                <w:rtl w:val="0"/>
              </w:rPr>
              <w:t xml:space="preserve">au moins un adjectif 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pith</w:t>
            </w:r>
            <w:r>
              <w:rPr>
                <w:rFonts w:ascii="Times New Roman" w:hAnsi="Times New Roman" w:hint="default"/>
                <w:rtl w:val="0"/>
              </w:rPr>
              <w:t>è</w:t>
            </w:r>
            <w:r>
              <w:rPr>
                <w:rFonts w:ascii="Times New Roman" w:hAnsi="Times New Roman"/>
                <w:rtl w:val="0"/>
              </w:rPr>
              <w:t>te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Tu as utilis</w:t>
            </w:r>
            <w:r>
              <w:rPr>
                <w:rFonts w:ascii="Times New Roman" w:hAnsi="Times New Roman" w:hint="default"/>
                <w:rtl w:val="0"/>
              </w:rPr>
              <w:t xml:space="preserve">é </w:t>
            </w:r>
            <w:r>
              <w:rPr>
                <w:rFonts w:ascii="Times New Roman" w:hAnsi="Times New Roman"/>
                <w:rtl w:val="0"/>
              </w:rPr>
              <w:t>au moins une proposition subordonn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 relative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Tu as utilis</w:t>
            </w:r>
            <w:r>
              <w:rPr>
                <w:rFonts w:ascii="Times New Roman" w:hAnsi="Times New Roman" w:hint="default"/>
                <w:rtl w:val="0"/>
              </w:rPr>
              <w:t xml:space="preserve">é </w:t>
            </w:r>
            <w:r>
              <w:rPr>
                <w:rFonts w:ascii="Times New Roman" w:hAnsi="Times New Roman"/>
                <w:rtl w:val="0"/>
              </w:rPr>
              <w:t>au moins un compl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ment du nom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Tu as v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rifi</w:t>
            </w:r>
            <w:r>
              <w:rPr>
                <w:rFonts w:ascii="Times New Roman" w:hAnsi="Times New Roman" w:hint="default"/>
                <w:rtl w:val="0"/>
              </w:rPr>
              <w:t xml:space="preserve">é </w:t>
            </w:r>
            <w:r>
              <w:rPr>
                <w:rFonts w:ascii="Times New Roman" w:hAnsi="Times New Roman"/>
                <w:rtl w:val="0"/>
              </w:rPr>
              <w:t>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accord de chaque verbe avec son sujet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rtl w:val="0"/>
              </w:rPr>
              <w:t>Tu as v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rifi</w:t>
            </w:r>
            <w:r>
              <w:rPr>
                <w:rFonts w:ascii="Times New Roman" w:hAnsi="Times New Roman" w:hint="default"/>
                <w:rtl w:val="0"/>
              </w:rPr>
              <w:t xml:space="preserve">é </w:t>
            </w:r>
            <w:r>
              <w:rPr>
                <w:rFonts w:ascii="Times New Roman" w:hAnsi="Times New Roman"/>
                <w:rtl w:val="0"/>
              </w:rPr>
              <w:t>les accords des noms, des d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terminants et des adjectifs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