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LE</w:t>
      </w:r>
      <w:r>
        <w:rPr>
          <w:rFonts w:ascii="Times New Roman" w:hAnsi="Times New Roman" w:hint="default"/>
          <w:sz w:val="36"/>
          <w:szCs w:val="36"/>
          <w:u w:val="single"/>
          <w:rtl w:val="0"/>
          <w:lang w:val="fr-FR"/>
        </w:rPr>
        <w:t>Ç</w:t>
      </w:r>
      <w:r>
        <w:rPr>
          <w:rFonts w:ascii="Times New Roman" w:hAnsi="Times New Roman"/>
          <w:sz w:val="36"/>
          <w:szCs w:val="36"/>
          <w:u w:val="single"/>
          <w:rtl w:val="0"/>
          <w:lang w:val="fr-FR"/>
        </w:rPr>
        <w:t>ON de grammaire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sz w:val="36"/>
          <w:szCs w:val="36"/>
          <w:rtl w:val="0"/>
          <w:lang w:val="fr-FR"/>
        </w:rPr>
        <w:t>LES EXPANSIONS DU NOM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Fonts w:ascii="Times New Roman" w:hAnsi="Times New Roman"/>
          <w:sz w:val="36"/>
          <w:szCs w:val="36"/>
          <w:rtl w:val="0"/>
          <w:lang w:val="fr-FR"/>
        </w:rPr>
        <w:t>D</w:t>
      </w:r>
      <w:r>
        <w:rPr>
          <w:rFonts w:ascii="Times New Roman" w:hAnsi="Times New Roman" w:hint="default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z w:val="36"/>
          <w:szCs w:val="36"/>
          <w:rtl w:val="0"/>
          <w:lang w:val="fr-FR"/>
        </w:rPr>
        <w:t>finition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enrichit et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cise le groupe nominal (un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terminant + un nom)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aide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outils grammaticaux pour donner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voir, pour donner des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tails utiles sur un nom, 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on appelle le nom-noyau.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Pour rep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les expansions, il faut donc rep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 nom noyau (le mot le plus important) puis les groupes de mots qui permettent de le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ciser.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appelle ces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mots ou groupes de mots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qui permettent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enrichir, de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ciser, de caract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riser le sens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des 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expansions 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Ces expansions du nom sont de 4 sortes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adjectif qualificatif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(sa fonction 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te)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fran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ais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groupe nominal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positionnel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(sa fonction 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de l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quipe de France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Proposition subordonn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relative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introduite par qui, que, quoi, dont, 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ù</w:t>
      </w:r>
      <w:r>
        <w:rPr>
          <w:rFonts w:ascii="Times New Roman" w:hAnsi="Times New Roman"/>
          <w:sz w:val="24"/>
          <w:szCs w:val="24"/>
          <w:rtl w:val="0"/>
          <w:lang w:val="fr-FR"/>
        </w:rPr>
        <w:t>, lequel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(sa fonction :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 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 gardien 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 d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fend les buts de l</w:t>
      </w:r>
      <w:r>
        <w:rPr>
          <w:rFonts w:ascii="Times New Roman" w:hAnsi="Times New Roman" w:hint="default"/>
          <w:i w:val="1"/>
          <w:iCs w:val="1"/>
          <w:sz w:val="24"/>
          <w:szCs w:val="24"/>
          <w:u w:val="single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u w:val="single"/>
          <w:rtl w:val="0"/>
          <w:lang w:val="fr-FR"/>
        </w:rPr>
        <w:t>quipe de France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Les expansions du nom ne sont pas des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ments essentiels, elles peuvent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supprim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et ne sont pas obligatoires. Elles font partie du groupe nominal. Ce sont des outils fondamentaux de la description.</w:t>
      </w: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sz w:val="24"/>
          <w:szCs w:val="24"/>
        </w:rPr>
      </w:pPr>
    </w:p>
    <w:p>
      <w:pPr>
        <w:pStyle w:val="Corps"/>
        <w:numPr>
          <w:ilvl w:val="0"/>
          <w:numId w:val="4"/>
        </w:numPr>
        <w:jc w:val="both"/>
        <w:rPr>
          <w:rFonts w:ascii="Times New Roman" w:cs="Times New Roman" w:hAnsi="Times New Roman" w:eastAsia="Times New Roman"/>
          <w:color w:val="1cb000"/>
          <w:sz w:val="36"/>
          <w:szCs w:val="36"/>
          <w:lang w:val="fr-FR"/>
        </w:rPr>
      </w:pP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 xml:space="preserve">Les adjectifs (nature) 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pith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è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tes (fonction)</w:t>
      </w: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 qualificatif, en fonction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te, permet de qualifier directement le nom. Il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du 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accorde en genre et en nombre avec lui. On dit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est 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te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un vent marin, une id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 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niale.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(Attention : le mot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un mot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minin, il vient du grec voulant dire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ajouter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 adjectif peut se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avant 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nom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(ant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) ou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le nom (postpos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) auquel il se rapporte.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a) L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te li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une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grande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statue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de ou suit directement le nom auquel elle se rapporte. On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 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lorsqu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 rien entre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 et le nom ; ils sont coll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numPr>
          <w:ilvl w:val="0"/>
          <w:numId w:val="5"/>
        </w:numPr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  <w:lang w:val="fr-FR"/>
        </w:rPr>
      </w:pP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te d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tach</w:t>
      </w:r>
      <w:r>
        <w:rPr>
          <w:rFonts w:ascii="Times New Roman" w:hAnsi="Times New Roman" w:hint="default"/>
          <w:b w:val="1"/>
          <w:bCs w:val="1"/>
          <w:color w:val="00a1fe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a1fe"/>
          <w:sz w:val="24"/>
          <w:szCs w:val="24"/>
          <w:rtl w:val="0"/>
          <w:lang w:val="fr-FR"/>
        </w:rPr>
        <w:t>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00a1fe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cet </w:t>
      </w:r>
      <w:r>
        <w:rPr>
          <w:rFonts w:ascii="Times New Roman" w:hAnsi="Times New Roman" w:hint="default"/>
          <w:b w:val="1"/>
          <w:bCs w:val="1"/>
          <w:color w:val="16e6cf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b w:val="1"/>
          <w:bCs w:val="1"/>
          <w:color w:val="16e6cf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ve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irrespectueux</w:t>
      </w:r>
      <w:r>
        <w:rPr>
          <w:rFonts w:ascii="Times New Roman" w:hAnsi="Times New Roman"/>
          <w:sz w:val="24"/>
          <w:szCs w:val="24"/>
          <w:rtl w:val="0"/>
          <w:lang w:val="fr-FR"/>
        </w:rPr>
        <w:t>, a insult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un camarade.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On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pith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te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lorsque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adjectif et le nom sont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par une virgule ou par un autre signe de ponctuation. 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avant le nom (en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</w:rPr>
        <w:t>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fr-FR"/>
        </w:rPr>
        <w:t>de phrase) ou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nom (entre deux virgules)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2) 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Le groupe pr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positionnel (nature) compl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ment du nom (fonction)</w:t>
      </w: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 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Le groupe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positionnel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la nature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groupe nominal, ou autre, introduit comme son nom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indique par une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position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dans, par, vers, de, pour, en, avec, sans, sous, sur, contre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). Le plus souvent, il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agit de la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position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/ du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</w:t>
      </w:r>
      <w:r>
        <w:rPr>
          <w:rFonts w:ascii="Times New Roman" w:hAnsi="Times New Roman"/>
          <w:sz w:val="24"/>
          <w:szCs w:val="24"/>
          <w:rtl w:val="0"/>
          <w:lang w:val="fr-FR"/>
        </w:rPr>
        <w:t>/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parfois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à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/ aux / 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ou encore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Ce groupe est plac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juste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 nom noyau,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parfois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terminant et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ce nom sans pouvoir changer de place.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peut donc retenir la formule suivante :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groupe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positionnel =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 + (d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terminant) + nom.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Exemples : Ce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poulain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race camarguaise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semble poser pour la photo.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  Le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chat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la voisine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 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color w:val="ed220b"/>
          <w:sz w:val="24"/>
          <w:szCs w:val="24"/>
          <w:rtl w:val="0"/>
        </w:rPr>
        <w:tab/>
        <w:t xml:space="preserve">     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la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montre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de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Pierre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  <w:r>
        <w:rPr>
          <w:rFonts w:ascii="Times New Roman" w:cs="Times New Roman" w:hAnsi="Times New Roman" w:eastAsia="Times New Roman"/>
          <w:color w:val="ed220b"/>
          <w:sz w:val="24"/>
          <w:szCs w:val="24"/>
          <w:rtl w:val="0"/>
        </w:rPr>
        <w:tab/>
        <w:t xml:space="preserve">    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 xml:space="preserve">  La naissance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une 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toile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ed220b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Le groupe pr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>positionnel a une fonction, il est compl</w:t>
      </w:r>
      <w:r>
        <w:rPr>
          <w:rFonts w:ascii="Times New Roman" w:hAnsi="Times New Roman" w:hint="default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color w:val="ed220b"/>
          <w:sz w:val="24"/>
          <w:szCs w:val="24"/>
          <w:rtl w:val="0"/>
          <w:lang w:val="fr-FR"/>
        </w:rPr>
        <w:t xml:space="preserve">ment du nom, </w:t>
      </w:r>
      <w:r>
        <w:rPr>
          <w:rFonts w:ascii="Times New Roman" w:hAnsi="Times New Roman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-dire que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une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toile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le nom noyau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naissance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ou encore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de Pierre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 le nom noyau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montre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color w:val="1cb000"/>
          <w:sz w:val="36"/>
          <w:szCs w:val="36"/>
        </w:rPr>
      </w:pP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3) 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la proposition subordonn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é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e relative</w:t>
      </w: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La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fr-FR"/>
        </w:rPr>
        <w:t>chienne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qui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est bless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est all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chez le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rinaire.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Lorsque le nom est compl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une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relative, on dit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est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ment du nom 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>,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-dire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te l'ant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(= le nom qui est avant).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La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bute toujours par un pronom relatif (qui remplace le nom compl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,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-dire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dent)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qui, que, quoi, dont, 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ù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lequel, laquelle, lesquels, duquel,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etc. Un pronom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pas de sens par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me, il lui faut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dent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(toujours devant lui) pour lui donner du sens.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Elle comporte un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verbe conjugu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. La proposition subordonn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relative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peut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remplac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par un adjectif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Un vent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 xml:space="preserve">qui vient de la mer </w:t>
      </w:r>
      <w:r>
        <w:rPr>
          <w:rFonts w:ascii="Times New Roman" w:hAnsi="Times New Roman"/>
          <w:sz w:val="24"/>
          <w:szCs w:val="24"/>
          <w:rtl w:val="0"/>
          <w:lang w:val="fr-FR"/>
        </w:rPr>
        <w:t>(= un vent marin).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 xml:space="preserve">     Une 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que 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on trouve g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nial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    Cette maison a des volets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qui s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ouvrent difficilement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mallCaps w:val="1"/>
          <w:color w:val="1cb000"/>
          <w:sz w:val="36"/>
          <w:szCs w:val="36"/>
        </w:rPr>
      </w:pPr>
      <w:r>
        <w:rPr>
          <w:rFonts w:ascii="Times New Roman" w:hAnsi="Times New Roman"/>
          <w:color w:val="60d836"/>
          <w:sz w:val="36"/>
          <w:szCs w:val="36"/>
          <w:rtl w:val="0"/>
          <w:lang w:val="fr-FR"/>
        </w:rPr>
        <w:t>4)</w:t>
      </w:r>
      <w:r>
        <w:rPr>
          <w:rFonts w:ascii="Times New Roman" w:hAnsi="Times New Roman"/>
          <w:color w:val="1cb000"/>
          <w:sz w:val="36"/>
          <w:szCs w:val="36"/>
          <w:rtl w:val="0"/>
          <w:lang w:val="fr-FR"/>
        </w:rPr>
        <w:t xml:space="preserve"> 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l</w:t>
      </w:r>
      <w:r>
        <w:rPr>
          <w:rFonts w:ascii="Times New Roman" w:hAnsi="Times New Roman" w:hint="default"/>
          <w:smallCaps w:val="1"/>
          <w:color w:val="1cb000"/>
          <w:sz w:val="36"/>
          <w:szCs w:val="36"/>
          <w:rtl w:val="0"/>
          <w:lang w:val="fr-FR"/>
        </w:rPr>
        <w:t>’</w:t>
      </w:r>
      <w:r>
        <w:rPr>
          <w:rFonts w:ascii="Times New Roman" w:hAnsi="Times New Roman"/>
          <w:smallCaps w:val="1"/>
          <w:color w:val="1cb000"/>
          <w:sz w:val="36"/>
          <w:szCs w:val="36"/>
          <w:rtl w:val="0"/>
          <w:lang w:val="fr-FR"/>
        </w:rPr>
        <w:t>apposition</w:t>
      </w:r>
    </w:p>
    <w:p>
      <w:pPr>
        <w:pStyle w:val="Corps"/>
        <w:jc w:val="both"/>
        <w:rPr>
          <w:rFonts w:ascii="Times New Roman" w:cs="Times New Roman" w:hAnsi="Times New Roman" w:eastAsia="Times New Roman"/>
          <w:color w:val="1cb000"/>
          <w:sz w:val="36"/>
          <w:szCs w:val="36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fonction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apposition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remplie par diff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rentes natures (sauf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adjectif).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apposition est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 du nom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elle compl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par une ponctuation faible.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Exemple : </w:t>
      </w:r>
      <w:r>
        <w:rPr>
          <w:rFonts w:ascii="Times New Roman" w:hAnsi="Times New Roman"/>
          <w:b w:val="1"/>
          <w:bCs w:val="1"/>
          <w:color w:val="16e6cf"/>
          <w:sz w:val="24"/>
          <w:szCs w:val="24"/>
          <w:rtl w:val="0"/>
          <w:lang w:val="da-DK"/>
        </w:rPr>
        <w:t>Barnab</w:t>
      </w:r>
      <w:r>
        <w:rPr>
          <w:rFonts w:ascii="Times New Roman" w:hAnsi="Times New Roman" w:hint="default"/>
          <w:b w:val="1"/>
          <w:bCs w:val="1"/>
          <w:color w:val="16e6cf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en-US"/>
        </w:rPr>
        <w:t>ce grand gar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pt-PT"/>
        </w:rPr>
        <w:t>ç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on de dix-sept ans</w:t>
      </w:r>
      <w:r>
        <w:rPr>
          <w:rFonts w:ascii="Times New Roman" w:hAnsi="Times New Roman"/>
          <w:sz w:val="24"/>
          <w:szCs w:val="24"/>
          <w:rtl w:val="0"/>
          <w:lang w:val="fr-FR"/>
        </w:rPr>
        <w:t>, dort encore avec la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it-IT"/>
        </w:rPr>
        <w:t>re allum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Dans cet exemple, le groupe nominal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ce grand gar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on de dix-sept ans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est appos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au nom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Barnab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Pour r</w:t>
      </w:r>
      <w:r>
        <w:rPr>
          <w:rFonts w:ascii="Times New Roman" w:hAnsi="Times New Roman" w:hint="default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4"/>
          <w:szCs w:val="24"/>
          <w:u w:val="single"/>
          <w:rtl w:val="0"/>
          <w:lang w:val="fr-FR"/>
        </w:rPr>
        <w:t>sumer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: 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Classes gramaticales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Fonctions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</w:pPr>
            <w:r>
              <w:rPr>
                <w:rFonts w:ascii="Times New Roman" w:hAnsi="Times New Roman"/>
                <w:rtl w:val="0"/>
              </w:rPr>
              <w:t>Exemples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Adjectif qualificatif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pith</w:t>
            </w:r>
            <w:r>
              <w:rPr>
                <w:rFonts w:ascii="Times New Roman" w:hAnsi="Times New Roman" w:hint="default"/>
                <w:rtl w:val="0"/>
              </w:rPr>
              <w:t>è</w:t>
            </w:r>
            <w:r>
              <w:rPr>
                <w:rFonts w:ascii="Times New Roman" w:hAnsi="Times New Roman"/>
                <w:rtl w:val="0"/>
              </w:rPr>
              <w:t>te li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ou d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tach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</w:t>
            </w:r>
          </w:p>
        </w:tc>
        <w:tc>
          <w:tcPr>
            <w:tcW w:type="dxa" w:w="3210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La mer,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tincelante</w:t>
            </w:r>
            <w:r>
              <w:rPr>
                <w:rFonts w:ascii="Times New Roman" w:hAnsi="Times New Roman"/>
                <w:rtl w:val="0"/>
                <w:lang w:val="fr-FR"/>
              </w:rPr>
              <w:t>, est calme.</w:t>
            </w:r>
          </w:p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La mer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calme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me berce.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Groupe pr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positionnel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>L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oiseau de mer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est pos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devant moi.</w:t>
            </w:r>
          </w:p>
        </w:tc>
      </w:tr>
      <w:tr>
        <w:tblPrEx>
          <w:shd w:val="clear" w:color="auto" w:fill="auto"/>
        </w:tblPrEx>
        <w:trPr>
          <w:trHeight w:val="437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Proposition subordonn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e relative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</w:rPr>
              <w:t>Compl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ment du nom ant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c</w:t>
            </w:r>
            <w:r>
              <w:rPr>
                <w:rFonts w:ascii="Times New Roman" w:hAnsi="Times New Roman" w:hint="default"/>
                <w:rtl w:val="0"/>
              </w:rPr>
              <w:t>é</w:t>
            </w:r>
            <w:r>
              <w:rPr>
                <w:rFonts w:ascii="Times New Roman" w:hAnsi="Times New Roman"/>
                <w:rtl w:val="0"/>
              </w:rPr>
              <w:t>dent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2"/>
            </w:pPr>
            <w:r>
              <w:rPr>
                <w:rFonts w:ascii="Times New Roman" w:hAnsi="Times New Roman"/>
                <w:rtl w:val="0"/>
                <w:lang w:val="fr-FR"/>
              </w:rPr>
              <w:t xml:space="preserve">Les 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rtl w:val="0"/>
                <w:lang w:val="fr-FR"/>
              </w:rPr>
              <w:t>l</w:t>
            </w:r>
            <w:r>
              <w:rPr>
                <w:rFonts w:ascii="Times New Roman" w:hAnsi="Times New Roman" w:hint="default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ves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qui n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fr-FR"/>
              </w:rPr>
              <w:t>ont plus cours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 partiront.</w:t>
            </w:r>
          </w:p>
        </w:tc>
      </w:tr>
    </w:tbl>
    <w:p>
      <w:pPr>
        <w:pStyle w:val="Corps"/>
        <w:jc w:val="both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Lettres"/>
  </w:abstractNum>
  <w:abstractNum w:abstractNumId="3">
    <w:multiLevelType w:val="hybridMultilevel"/>
    <w:styleLink w:val="Lettres"/>
    <w:lvl w:ilvl="0">
      <w:start w:val="1"/>
      <w:numFmt w:val="decimal"/>
      <w:suff w:val="tab"/>
      <w:lvlText w:val="%1)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9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3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20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3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74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4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ind w:left="3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ind w:left="7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11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183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219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255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291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3273" w:hanging="393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numbering" w:styleId="Tiret">
    <w:name w:val="Tiret"/>
    <w:pPr>
      <w:numPr>
        <w:numId w:val="1"/>
      </w:numPr>
    </w:pPr>
  </w:style>
  <w:style w:type="numbering" w:styleId="Lettres">
    <w:name w:val="Lettres"/>
    <w:pPr>
      <w:numPr>
        <w:numId w:val="3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