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4C6039" w:rsidP="00AF3950">
      <w:pPr>
        <w:pStyle w:val="Sansinterligne"/>
      </w:pPr>
    </w:p>
    <w:p w:rsidR="00181926" w:rsidRDefault="004F0B1C" w:rsidP="00181926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81926">
        <w:rPr>
          <w:rFonts w:ascii="Arial" w:hAnsi="Arial" w:cs="Arial"/>
          <w:b/>
          <w:sz w:val="24"/>
          <w:szCs w:val="24"/>
        </w:rPr>
        <w:t>COMMENT  LA</w:t>
      </w:r>
      <w:proofErr w:type="gramEnd"/>
      <w:r w:rsidRPr="00181926">
        <w:rPr>
          <w:rFonts w:ascii="Arial" w:hAnsi="Arial" w:cs="Arial"/>
          <w:b/>
          <w:sz w:val="24"/>
          <w:szCs w:val="24"/>
        </w:rPr>
        <w:t xml:space="preserve">  DIPLOMATIE  FRANCAISE  A  VIOLE  UNE  RESOLUTION  EUROPEENNE</w:t>
      </w:r>
      <w:r w:rsidR="00181926" w:rsidRPr="00181926">
        <w:rPr>
          <w:rFonts w:ascii="Arial" w:hAnsi="Arial" w:cs="Arial"/>
          <w:b/>
          <w:sz w:val="24"/>
          <w:szCs w:val="24"/>
        </w:rPr>
        <w:t xml:space="preserve"> </w:t>
      </w:r>
    </w:p>
    <w:p w:rsidR="00181926" w:rsidRDefault="00181926" w:rsidP="00181926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</w:p>
    <w:p w:rsidR="00AF3950" w:rsidRDefault="00181926" w:rsidP="00181926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r w:rsidRPr="00181926">
        <w:rPr>
          <w:rFonts w:ascii="Arial" w:hAnsi="Arial" w:cs="Arial"/>
          <w:b/>
          <w:sz w:val="24"/>
          <w:szCs w:val="24"/>
        </w:rPr>
        <w:t>DE  2012</w:t>
      </w:r>
      <w:r w:rsidR="004C6039">
        <w:rPr>
          <w:rFonts w:ascii="Arial" w:hAnsi="Arial" w:cs="Arial"/>
          <w:b/>
          <w:sz w:val="24"/>
          <w:szCs w:val="24"/>
        </w:rPr>
        <w:t xml:space="preserve"> : </w:t>
      </w:r>
      <w:bookmarkStart w:id="0" w:name="_GoBack"/>
      <w:bookmarkEnd w:id="0"/>
    </w:p>
    <w:p w:rsidR="00F34D2C" w:rsidRDefault="00F34D2C" w:rsidP="00181926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</w:p>
    <w:p w:rsidR="00F34D2C" w:rsidRPr="00181926" w:rsidRDefault="00F34D2C" w:rsidP="00181926">
      <w:pPr>
        <w:pStyle w:val="Sansinterligne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UN  COPINAGE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DE  LA  DIPLOMATIE  FRANCAISE  AVEC  LES  NAZIS  UKRAINIENS</w:t>
      </w:r>
    </w:p>
    <w:p w:rsidR="00C073C9" w:rsidRDefault="00C073C9" w:rsidP="00AF3950">
      <w:pPr>
        <w:pStyle w:val="Sansinterligne"/>
        <w:rPr>
          <w:rFonts w:ascii="Arial" w:hAnsi="Arial" w:cs="Arial"/>
          <w:sz w:val="24"/>
          <w:szCs w:val="24"/>
        </w:rPr>
      </w:pPr>
    </w:p>
    <w:p w:rsidR="00C073C9" w:rsidRDefault="00C073C9" w:rsidP="00AF3950">
      <w:pPr>
        <w:pStyle w:val="Sansinterligne"/>
        <w:rPr>
          <w:rFonts w:ascii="Arial" w:hAnsi="Arial" w:cs="Arial"/>
          <w:sz w:val="24"/>
          <w:szCs w:val="24"/>
        </w:rPr>
      </w:pPr>
    </w:p>
    <w:p w:rsidR="00C073C9" w:rsidRPr="00C073C9" w:rsidRDefault="00181926" w:rsidP="00181926">
      <w:pPr>
        <w:numPr>
          <w:ilvl w:val="0"/>
          <w:numId w:val="1"/>
        </w:numPr>
        <w:tabs>
          <w:tab w:val="clear" w:pos="720"/>
        </w:tabs>
        <w:spacing w:after="0" w:line="240" w:lineRule="atLeast"/>
        <w:ind w:left="0" w:right="795"/>
        <w:textAlignment w:val="top"/>
        <w:outlineLvl w:val="4"/>
        <w:rPr>
          <w:rFonts w:ascii="Open Sans" w:eastAsia="Times New Roman" w:hAnsi="Open Sans" w:cs="Open Sans"/>
          <w:color w:val="939393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color w:val="939393"/>
          <w:sz w:val="20"/>
          <w:szCs w:val="20"/>
          <w:lang w:eastAsia="fr-FR"/>
        </w:rPr>
        <w:t xml:space="preserve">Par </w:t>
      </w:r>
      <w:hyperlink r:id="rId5" w:history="1">
        <w:r w:rsidR="00C073C9" w:rsidRPr="00181926">
          <w:rPr>
            <w:rFonts w:ascii="Open Sans" w:eastAsia="Times New Roman" w:hAnsi="Open Sans" w:cs="Open Sans"/>
            <w:color w:val="2A5885"/>
            <w:sz w:val="20"/>
            <w:szCs w:val="20"/>
            <w:u w:val="single"/>
            <w:lang w:eastAsia="fr-FR"/>
          </w:rPr>
          <w:t>Guillaume Lopez</w:t>
        </w:r>
      </w:hyperlink>
    </w:p>
    <w:p w:rsidR="00C073C9" w:rsidRDefault="00C073C9" w:rsidP="00C073C9">
      <w:pPr>
        <w:spacing w:after="0" w:line="240" w:lineRule="auto"/>
        <w:ind w:left="138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:rsidR="00C073C9" w:rsidRDefault="00C073C9" w:rsidP="00C073C9">
      <w:pPr>
        <w:spacing w:after="0" w:line="240" w:lineRule="auto"/>
        <w:ind w:left="1380" w:right="795"/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Nous vous présentons l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 </w:t>
      </w:r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 xml:space="preserve">rabbin </w:t>
      </w:r>
      <w:proofErr w:type="spellStart"/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>Azman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qui était l'un des in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stigateurs du </w:t>
      </w:r>
      <w:proofErr w:type="spellStart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Maidan</w:t>
      </w:r>
      <w:proofErr w:type="spellEnd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avec ses amis de Tsahal pour le coup d ' état , il est aussi un grand ami d ' Igor </w:t>
      </w:r>
      <w:proofErr w:type="spellStart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Kolomoisky</w:t>
      </w:r>
      <w:proofErr w:type="spellEnd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,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proche du chef des Tatars aussi , 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pourtant un journal </w:t>
      </w:r>
      <w:r w:rsidRPr="00A17E5E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i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sra</w:t>
      </w:r>
      <w:r w:rsidRPr="00A17E5E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é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lien avait mis en avant le rôle des mercenaires Israéliens sur le </w:t>
      </w:r>
      <w:proofErr w:type="spellStart"/>
      <w:r w:rsidRPr="00C073C9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Maidan</w:t>
      </w:r>
      <w:proofErr w:type="spellEnd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, aucun média Français n ' a diffusé ces faits qui montrent l ' ingérence étrangère sur le </w:t>
      </w:r>
      <w:proofErr w:type="spellStart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Maidan</w:t>
      </w:r>
      <w:proofErr w:type="spellEnd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et lien de l ' un des instigateurs qui avait </w:t>
      </w:r>
      <w:r w:rsidR="00C70B0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mis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ces amis Isra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é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liens dans les mains du parti nazi Svoboda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 Parti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dont le leader faisait du copinage avec Laurent Fabius le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20 février 2014 alors qu’il avait reçu la croix d '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or des vétérans SS Galicia en 2010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. </w:t>
      </w:r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>Une résolution de 2012 de l 'UE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appelait à ne pas faire d ' alliance avec les nazis de Svoboda,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pourtant un peu plus d ' un an après</w:t>
      </w:r>
      <w:r w:rsidRPr="00C70B0C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,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la diplomatie Française faisait du copinage avec les nazis de Svoboda</w:t>
      </w:r>
      <w:r w:rsidR="00C70B0C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.</w:t>
      </w:r>
    </w:p>
    <w:p w:rsidR="00C70B0C" w:rsidRDefault="00C70B0C" w:rsidP="00C073C9">
      <w:pPr>
        <w:spacing w:after="0" w:line="240" w:lineRule="auto"/>
        <w:ind w:left="138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C70B0C">
        <w:rPr>
          <w:rFonts w:ascii="Open Sans" w:eastAsia="Times New Roman" w:hAnsi="Open Sans" w:cs="Open Sans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4099560" cy="1981200"/>
            <wp:effectExtent l="0" t="0" r="0" b="0"/>
            <wp:docPr id="2" name="Image 2" descr="C:\Users\Louis\Pictures\Rabbin AZMAN ami de Kolomoï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\Pictures\Rabbin AZMAN ami de Kolomoïs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C" w:rsidRDefault="004F0B1C" w:rsidP="00C073C9">
      <w:pPr>
        <w:spacing w:after="0" w:line="240" w:lineRule="auto"/>
        <w:ind w:left="138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proofErr w:type="gramStart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ci</w:t>
      </w:r>
      <w:proofErr w:type="gramEnd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-dessus : le rabbin AZMAN.</w:t>
      </w:r>
    </w:p>
    <w:p w:rsidR="00C70B0C" w:rsidRPr="00C073C9" w:rsidRDefault="004F0B1C" w:rsidP="00C073C9">
      <w:pPr>
        <w:spacing w:after="0" w:line="240" w:lineRule="auto"/>
        <w:ind w:left="138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381500" cy="2331720"/>
            <wp:effectExtent l="0" t="0" r="0" b="0"/>
            <wp:docPr id="3" name="Image 3" descr="https://sun9-56.userapi.com/c857332/v857332995/ec8e/hpilVW-8q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6.userapi.com/c857332/v857332995/ec8e/hpilVW-8q3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3C9" w:rsidRDefault="00C073C9" w:rsidP="00C073C9">
      <w:pPr>
        <w:numPr>
          <w:ilvl w:val="0"/>
          <w:numId w:val="1"/>
        </w:numPr>
        <w:spacing w:after="0" w:line="240" w:lineRule="auto"/>
        <w:ind w:left="0"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  <w:r w:rsidR="004F0B1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4F0B1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  <w:t xml:space="preserve">Le rabbin AZMAN et d’autres avec </w:t>
      </w:r>
      <w:proofErr w:type="spellStart"/>
      <w:r w:rsidR="004F0B1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Kolomoïski</w:t>
      </w:r>
      <w:proofErr w:type="spellEnd"/>
      <w:r w:rsidR="004F0B1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</w:t>
      </w:r>
    </w:p>
    <w:p w:rsidR="004F0B1C" w:rsidRDefault="004F0B1C" w:rsidP="004F0B1C">
      <w:pPr>
        <w:numPr>
          <w:ilvl w:val="1"/>
          <w:numId w:val="1"/>
        </w:numPr>
        <w:spacing w:after="0" w:line="240" w:lineRule="auto"/>
        <w:ind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836920" cy="3581400"/>
            <wp:effectExtent l="0" t="0" r="0" b="0"/>
            <wp:docPr id="4" name="Image 4" descr="https://sun9-65.userapi.com/c857332/v857332995/ec9f/kNVceW_t-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5.userapi.com/c857332/v857332995/ec9f/kNVceW_t-W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C" w:rsidRDefault="004F0B1C" w:rsidP="004F0B1C">
      <w:pPr>
        <w:numPr>
          <w:ilvl w:val="1"/>
          <w:numId w:val="1"/>
        </w:numPr>
        <w:spacing w:after="0" w:line="240" w:lineRule="auto"/>
        <w:ind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:rsidR="004F0B1C" w:rsidRDefault="004F0B1C" w:rsidP="004F0B1C">
      <w:pPr>
        <w:numPr>
          <w:ilvl w:val="1"/>
          <w:numId w:val="1"/>
        </w:numPr>
        <w:spacing w:after="0" w:line="240" w:lineRule="auto"/>
        <w:ind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623560" cy="2674620"/>
            <wp:effectExtent l="0" t="0" r="0" b="0"/>
            <wp:docPr id="5" name="Image 5" descr="https://sun9-69.userapi.com/c857332/v857332995/ec80/3Zfk-6OOP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9.userapi.com/c857332/v857332995/ec80/3Zfk-6OOPC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C" w:rsidRDefault="004F0B1C" w:rsidP="004F0B1C">
      <w:pPr>
        <w:numPr>
          <w:ilvl w:val="1"/>
          <w:numId w:val="1"/>
        </w:numPr>
        <w:spacing w:after="0" w:line="240" w:lineRule="auto"/>
        <w:ind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Ci-dessus : Les « amis israéliens » prêtés à 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Kolomoïski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par le rabbin AZMAN</w:t>
      </w:r>
    </w:p>
    <w:p w:rsidR="004F0B1C" w:rsidRPr="00C073C9" w:rsidRDefault="004F0B1C" w:rsidP="004F0B1C">
      <w:pPr>
        <w:numPr>
          <w:ilvl w:val="1"/>
          <w:numId w:val="1"/>
        </w:numPr>
        <w:spacing w:after="0" w:line="240" w:lineRule="auto"/>
        <w:ind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:rsidR="00C073C9" w:rsidRPr="00C073C9" w:rsidRDefault="00C073C9" w:rsidP="00C073C9">
      <w:pPr>
        <w:spacing w:after="0" w:line="270" w:lineRule="atLeast"/>
        <w:ind w:left="123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R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ésolution de </w:t>
      </w:r>
      <w:proofErr w:type="gramStart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’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UE</w:t>
      </w:r>
      <w:proofErr w:type="gramEnd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 2012 sur Svoboda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:</w:t>
      </w:r>
    </w:p>
    <w:p w:rsidR="00C073C9" w:rsidRPr="00C073C9" w:rsidRDefault="00C073C9" w:rsidP="00C073C9">
      <w:pPr>
        <w:numPr>
          <w:ilvl w:val="0"/>
          <w:numId w:val="1"/>
        </w:numPr>
        <w:spacing w:after="0" w:line="240" w:lineRule="auto"/>
        <w:ind w:left="0"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:rsidR="00C073C9" w:rsidRPr="00C073C9" w:rsidRDefault="00C073C9" w:rsidP="00C073C9">
      <w:pPr>
        <w:spacing w:after="0" w:line="270" w:lineRule="atLeast"/>
        <w:ind w:left="123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hyperlink r:id="rId10" w:tgtFrame="_blank" w:tooltip="http://www.europarl.europa.eu/sides/getDoc.do?pubRef=-//EP//TEXT+TA+P7-TA-2012-0507+0+DOC+XML+V0//FR" w:history="1">
        <w:r w:rsidRPr="00C073C9">
          <w:rPr>
            <w:rFonts w:ascii="Open Sans" w:eastAsia="Times New Roman" w:hAnsi="Open Sans" w:cs="Open Sans"/>
            <w:color w:val="2A5885"/>
            <w:sz w:val="20"/>
            <w:szCs w:val="20"/>
            <w:u w:val="single"/>
            <w:lang w:eastAsia="fr-FR"/>
          </w:rPr>
          <w:t>http://www.europarl.europa.eu/sides/getDoc.do?pubRef=..</w:t>
        </w:r>
      </w:hyperlink>
    </w:p>
    <w:p w:rsidR="00C073C9" w:rsidRPr="00C073C9" w:rsidRDefault="00C073C9" w:rsidP="00C073C9">
      <w:pPr>
        <w:shd w:val="clear" w:color="auto" w:fill="FFFFFF"/>
        <w:spacing w:after="75" w:line="270" w:lineRule="atLeast"/>
        <w:ind w:left="123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hyperlink r:id="rId11" w:tgtFrame="_blank" w:history="1">
        <w:r w:rsidRPr="00C073C9">
          <w:rPr>
            <w:rFonts w:ascii="Open Sans" w:eastAsia="Times New Roman" w:hAnsi="Open Sans" w:cs="Open Sans"/>
            <w:b/>
            <w:bCs/>
            <w:color w:val="42648B"/>
            <w:sz w:val="19"/>
            <w:szCs w:val="19"/>
            <w:u w:val="single"/>
            <w:lang w:eastAsia="fr-FR"/>
          </w:rPr>
          <w:t>Textes adoptés - Jeudi 13 décembre 2012 - Situation en Ukraine - P7_TA(2012)0507</w:t>
        </w:r>
      </w:hyperlink>
      <w:hyperlink r:id="rId12" w:tgtFrame="_blank" w:history="1">
        <w:r w:rsidRPr="00C073C9">
          <w:rPr>
            <w:rFonts w:ascii="Open Sans" w:eastAsia="Times New Roman" w:hAnsi="Open Sans" w:cs="Open Sans"/>
            <w:color w:val="939393"/>
            <w:sz w:val="19"/>
            <w:szCs w:val="19"/>
            <w:u w:val="single"/>
            <w:lang w:eastAsia="fr-FR"/>
          </w:rPr>
          <w:t>www.europarl.europa.eu</w:t>
        </w:r>
      </w:hyperlink>
    </w:p>
    <w:p w:rsidR="00C073C9" w:rsidRDefault="00C073C9" w:rsidP="00C073C9">
      <w:pPr>
        <w:numPr>
          <w:ilvl w:val="0"/>
          <w:numId w:val="1"/>
        </w:numPr>
        <w:spacing w:after="60" w:line="240" w:lineRule="auto"/>
        <w:ind w:left="0"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:rsidR="00C073C9" w:rsidRPr="00C073C9" w:rsidRDefault="00C073C9" w:rsidP="00C073C9">
      <w:pPr>
        <w:numPr>
          <w:ilvl w:val="0"/>
          <w:numId w:val="1"/>
        </w:numPr>
        <w:spacing w:after="60" w:line="240" w:lineRule="auto"/>
        <w:ind w:left="0" w:right="13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 xml:space="preserve">Rappel de 2012 et de </w:t>
      </w:r>
      <w:r w:rsidR="00C70B0C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>la résolution de l 'UE appelant à ne pas faire d'</w:t>
      </w:r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>alliance avec le parti nazi ukrainien Svoboda</w:t>
      </w:r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br/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>Paragraphe 8</w:t>
      </w:r>
      <w:r w:rsidRPr="00C073C9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br/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  <w:t xml:space="preserve">8. </w:t>
      </w:r>
      <w:r w:rsidR="00C70B0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« 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…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s'inquiète de la montée du sentiment nationaliste en Ukraine, qui s'est traduit par le soutien apporté au parti «Svoboda», lequel se trouve ainsi être l'un des deux nouveaux partis à faire son entrée à la </w:t>
      </w:r>
      <w:proofErr w:type="spellStart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Verkhovna</w:t>
      </w:r>
      <w:proofErr w:type="spellEnd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Rada; rappelle que les opinions racistes, antisémites et xénophobes sont contraires aux valeurs et principes fondamentaux de l'Union européenne et, par conséquent, invite les partis démocratiques siégeant à la </w:t>
      </w:r>
      <w:proofErr w:type="spellStart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Verkhovna</w:t>
      </w:r>
      <w:proofErr w:type="spellEnd"/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Rada à ne pas s'associer avec ce parti, ni à approuver ou former de coalition avec ce dernier;</w:t>
      </w:r>
      <w:r w:rsidR="00C70B0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»</w:t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r w:rsidRPr="00C073C9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hyperlink r:id="rId13" w:tgtFrame="_blank" w:tooltip="http://www.europarl.europa.eu/sides/getDoc.do?pubRef=-//EP//TEXT+TA+P7-TA-2012-0507+0+DOC+XML+V0//FR" w:history="1">
        <w:r w:rsidRPr="00C073C9">
          <w:rPr>
            <w:rFonts w:ascii="Open Sans" w:eastAsia="Times New Roman" w:hAnsi="Open Sans" w:cs="Open Sans"/>
            <w:color w:val="2A5885"/>
            <w:sz w:val="20"/>
            <w:szCs w:val="20"/>
            <w:u w:val="single"/>
            <w:lang w:eastAsia="fr-FR"/>
          </w:rPr>
          <w:t>http://www.europarl.europa.eu/sides/getDoc.do?pubRef=..</w:t>
        </w:r>
      </w:hyperlink>
    </w:p>
    <w:p w:rsidR="00C073C9" w:rsidRDefault="00C073C9" w:rsidP="00C073C9">
      <w:pPr>
        <w:shd w:val="clear" w:color="auto" w:fill="FFFFFF"/>
        <w:spacing w:after="75" w:line="210" w:lineRule="atLeast"/>
        <w:ind w:left="138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hyperlink r:id="rId14" w:tgtFrame="_blank" w:history="1">
        <w:r w:rsidRPr="00C073C9">
          <w:rPr>
            <w:rFonts w:ascii="Open Sans" w:eastAsia="Times New Roman" w:hAnsi="Open Sans" w:cs="Open Sans"/>
            <w:b/>
            <w:bCs/>
            <w:color w:val="42648B"/>
            <w:sz w:val="19"/>
            <w:szCs w:val="19"/>
            <w:u w:val="single"/>
            <w:lang w:eastAsia="fr-FR"/>
          </w:rPr>
          <w:t>Textes adoptés - Jeudi 13 décembre 2012 - Situation en Ukraine - P7_TA(2012)0507</w:t>
        </w:r>
      </w:hyperlink>
      <w:hyperlink r:id="rId15" w:tgtFrame="_blank" w:history="1">
        <w:r w:rsidRPr="00C073C9">
          <w:rPr>
            <w:rFonts w:ascii="Open Sans" w:eastAsia="Times New Roman" w:hAnsi="Open Sans" w:cs="Open Sans"/>
            <w:color w:val="939393"/>
            <w:sz w:val="19"/>
            <w:szCs w:val="19"/>
            <w:u w:val="single"/>
            <w:lang w:eastAsia="fr-FR"/>
          </w:rPr>
          <w:t>www.europarl.europa.eu</w:t>
        </w:r>
      </w:hyperlink>
    </w:p>
    <w:p w:rsidR="00181926" w:rsidRDefault="00181926" w:rsidP="00C073C9">
      <w:pPr>
        <w:shd w:val="clear" w:color="auto" w:fill="FFFFFF"/>
        <w:spacing w:after="75" w:line="210" w:lineRule="atLeast"/>
        <w:ind w:left="1380"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:rsidR="00181926" w:rsidRPr="00C073C9" w:rsidRDefault="00181926" w:rsidP="00181926">
      <w:pPr>
        <w:shd w:val="clear" w:color="auto" w:fill="FFFFFF"/>
        <w:spacing w:after="75" w:line="210" w:lineRule="atLeast"/>
        <w:ind w:right="79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15/12/2019</w:t>
      </w:r>
    </w:p>
    <w:p w:rsidR="00C073C9" w:rsidRPr="00AF3950" w:rsidRDefault="00C073C9" w:rsidP="00AF3950">
      <w:pPr>
        <w:pStyle w:val="Sansinterligne"/>
        <w:rPr>
          <w:rFonts w:ascii="Arial" w:hAnsi="Arial" w:cs="Arial"/>
          <w:sz w:val="24"/>
          <w:szCs w:val="24"/>
        </w:rPr>
      </w:pPr>
    </w:p>
    <w:sectPr w:rsidR="00C073C9" w:rsidRPr="00AF3950" w:rsidSect="00AF3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7009C"/>
    <w:multiLevelType w:val="multilevel"/>
    <w:tmpl w:val="123E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50"/>
    <w:rsid w:val="0007212B"/>
    <w:rsid w:val="00181926"/>
    <w:rsid w:val="004C6039"/>
    <w:rsid w:val="004F0B1C"/>
    <w:rsid w:val="007B0612"/>
    <w:rsid w:val="009F0B80"/>
    <w:rsid w:val="00A17E5E"/>
    <w:rsid w:val="00AF3950"/>
    <w:rsid w:val="00C073C9"/>
    <w:rsid w:val="00C70B0C"/>
    <w:rsid w:val="00CA77B3"/>
    <w:rsid w:val="00F3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32CD"/>
  <w15:chartTrackingRefBased/>
  <w15:docId w15:val="{35026F5C-2439-4D15-B13A-4CC3D27C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C073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3950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C073C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073C9"/>
    <w:rPr>
      <w:color w:val="0000FF"/>
      <w:u w:val="single"/>
    </w:rPr>
  </w:style>
  <w:style w:type="character" w:customStyle="1" w:styleId="reldate">
    <w:name w:val="rel_date"/>
    <w:basedOn w:val="Policepardfaut"/>
    <w:rsid w:val="00C073C9"/>
  </w:style>
  <w:style w:type="character" w:customStyle="1" w:styleId="blindlabel">
    <w:name w:val="blind_label"/>
    <w:basedOn w:val="Policepardfaut"/>
    <w:rsid w:val="00C0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405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88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6039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2416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720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17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8464">
                                              <w:marLeft w:val="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3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980950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286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132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20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46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uto"/>
                                    <w:left w:val="none" w:sz="0" w:space="11" w:color="auto"/>
                                    <w:bottom w:val="single" w:sz="6" w:space="8" w:color="auto"/>
                                    <w:right w:val="single" w:sz="6" w:space="11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177191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765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03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8002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74395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7289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3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7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85552">
                                              <w:marLeft w:val="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72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8462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auto"/>
                                                            <w:left w:val="none" w:sz="0" w:space="11" w:color="auto"/>
                                                            <w:bottom w:val="single" w:sz="6" w:space="8" w:color="auto"/>
                                                            <w:right w:val="single" w:sz="6" w:space="11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away.php?to=http%3A%2F%2Fwww.europarl.europa.eu%2Fsides%2FgetDoc.do%3FpubRef%3D-%2F%2FEP%2F%2FTEXT%2BTA%2BP7-TA-2012-0507%2B0%2BDOC%2BXML%2BV0%2F%2FFR&amp;post=56102440_8758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away.php?to=http%3A%2F%2Fwww.europarl.europa.eu%2Fsides%2FgetDoc.do%3FpubRef%3D-%2F%2FEP%2F%2FTEXT%2BTA%2BP7-TA-2012-0507%2B0%2BDOC%2BXML%2BV0%2F%2FFR&amp;el=snipp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away.php?to=http%3A%2F%2Fwww.europarl.europa.eu%2Fsides%2FgetDoc.do%3FpubRef%3D-%2F%2FEP%2F%2FTEXT%2BTA%2BP7-TA-2012-0507%2B0%2BDOC%2BXML%2BV0%2F%2FFR&amp;el=snippet" TargetMode="External"/><Relationship Id="rId5" Type="http://schemas.openxmlformats.org/officeDocument/2006/relationships/hyperlink" Target="https://vk.com/guillaumelopez" TargetMode="External"/><Relationship Id="rId15" Type="http://schemas.openxmlformats.org/officeDocument/2006/relationships/hyperlink" Target="https://vk.com/away.php?to=http%3A%2F%2Fwww.europarl.europa.eu%2Fsides%2FgetDoc.do%3FpubRef%3D-%2F%2FEP%2F%2FTEXT%2BTA%2BP7-TA-2012-0507%2B0%2BDOC%2BXML%2BV0%2F%2FFR&amp;post=56102440_8758&amp;el=snippet" TargetMode="External"/><Relationship Id="rId10" Type="http://schemas.openxmlformats.org/officeDocument/2006/relationships/hyperlink" Target="https://vk.com/away.php?to=http%3A%2F%2Fwww.europarl.europa.eu%2Fsides%2FgetDoc.do%3FpubRef%3D-%2F%2FEP%2F%2FTEXT%2BTA%2BP7-TA-2012-0507%2B0%2BDOC%2BXML%2BV0%2F%2FFR&amp;cc_key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away.php?to=http%3A%2F%2Fwww.europarl.europa.eu%2Fsides%2FgetDoc.do%3FpubRef%3D-%2F%2FEP%2F%2FTEXT%2BTA%2BP7-TA-2012-0507%2B0%2BDOC%2BXML%2BV0%2F%2FFR&amp;post=56102440_8758&amp;el=snipp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5</cp:revision>
  <dcterms:created xsi:type="dcterms:W3CDTF">2019-12-15T19:26:00Z</dcterms:created>
  <dcterms:modified xsi:type="dcterms:W3CDTF">2019-12-15T20:59:00Z</dcterms:modified>
</cp:coreProperties>
</file>