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dTable2-Accent2"/>
        <w:tblW w:w="0" w:type="auto"/>
        <w:jc w:val="center"/>
        <w:tblLook w:val="04A0" w:firstRow="1" w:lastRow="0" w:firstColumn="1" w:lastColumn="0" w:noHBand="0" w:noVBand="1"/>
      </w:tblPr>
      <w:tblGrid>
        <w:gridCol w:w="9062"/>
      </w:tblGrid>
      <w:tr w:rsidR="00FE564D" w:rsidRPr="00474427" w:rsidTr="00E30C1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62" w:type="dxa"/>
          </w:tcPr>
          <w:p w:rsidR="00FE564D" w:rsidRPr="00474427" w:rsidRDefault="00FE564D" w:rsidP="00E30C10">
            <w:pPr>
              <w:jc w:val="center"/>
              <w:rPr>
                <w:color w:val="FF0000"/>
                <w:sz w:val="32"/>
                <w:szCs w:val="32"/>
              </w:rPr>
            </w:pPr>
            <w:r w:rsidRPr="00AF3210">
              <w:rPr>
                <w:color w:val="C00000"/>
                <w:sz w:val="32"/>
                <w:szCs w:val="32"/>
              </w:rPr>
              <w:t xml:space="preserve">Chapitre </w:t>
            </w:r>
            <w:r>
              <w:rPr>
                <w:color w:val="C00000"/>
                <w:sz w:val="32"/>
                <w:szCs w:val="32"/>
              </w:rPr>
              <w:t>6</w:t>
            </w:r>
            <w:r w:rsidRPr="00AF3210">
              <w:rPr>
                <w:color w:val="C00000"/>
                <w:sz w:val="32"/>
                <w:szCs w:val="32"/>
              </w:rPr>
              <w:t xml:space="preserve"> : </w:t>
            </w:r>
            <w:r>
              <w:rPr>
                <w:color w:val="C00000"/>
                <w:sz w:val="32"/>
                <w:szCs w:val="32"/>
              </w:rPr>
              <w:t xml:space="preserve">Comment </w:t>
            </w:r>
            <w:r w:rsidR="00130E61">
              <w:rPr>
                <w:color w:val="C00000"/>
                <w:sz w:val="32"/>
                <w:szCs w:val="32"/>
              </w:rPr>
              <w:t>rendre compte de la mobilité sociale ?</w:t>
            </w:r>
          </w:p>
        </w:tc>
      </w:tr>
    </w:tbl>
    <w:p w:rsidR="00FF63A3" w:rsidRDefault="00FF63A3">
      <w:pPr>
        <w:rPr>
          <w:b/>
        </w:rPr>
      </w:pPr>
    </w:p>
    <w:p w:rsidR="00130E61" w:rsidRDefault="00130E61">
      <w:pPr>
        <w:rPr>
          <w:b/>
        </w:rPr>
      </w:pPr>
    </w:p>
    <w:p w:rsidR="00130E61" w:rsidRDefault="007C582A">
      <w:pPr>
        <w:rPr>
          <w:color w:val="002060"/>
          <w:u w:val="single"/>
        </w:rPr>
      </w:pPr>
      <w:r>
        <w:rPr>
          <w:color w:val="002060"/>
          <w:u w:val="single"/>
        </w:rPr>
        <w:t>Introduction :</w:t>
      </w:r>
    </w:p>
    <w:p w:rsidR="00F225BF" w:rsidRDefault="00F225BF">
      <w:pPr>
        <w:rPr>
          <w:color w:val="002060"/>
          <w:u w:val="single"/>
        </w:rPr>
      </w:pPr>
    </w:p>
    <w:p w:rsidR="007C582A" w:rsidRDefault="007C582A">
      <w:pPr>
        <w:rPr>
          <w:color w:val="002060"/>
        </w:rPr>
      </w:pPr>
      <w:r>
        <w:rPr>
          <w:color w:val="002060"/>
        </w:rPr>
        <w:t>Activité introductive</w:t>
      </w:r>
    </w:p>
    <w:p w:rsidR="007C582A" w:rsidRDefault="007C582A">
      <w:pPr>
        <w:rPr>
          <w:color w:val="002060"/>
        </w:rPr>
      </w:pPr>
    </w:p>
    <w:p w:rsidR="007C582A" w:rsidRDefault="00FF4A0A">
      <w:pPr>
        <w:rPr>
          <w:color w:val="002060"/>
        </w:rPr>
      </w:pPr>
      <w:r>
        <w:rPr>
          <w:color w:val="002060"/>
        </w:rPr>
        <w:t xml:space="preserve">Dans la société française, l’idéologie du mérite est très forte. Elle consiste à croire que la position sociale d’un individu s’explique par son investissement dans le travail scolaire, et professionnel, par ses efforts. Or comme le montre Camille Peugny, </w:t>
      </w:r>
      <w:r w:rsidR="00A7025F">
        <w:rPr>
          <w:color w:val="002060"/>
        </w:rPr>
        <w:t>en France il semble que la position sociale soit d’avantage déterminée par l’origine sociale</w:t>
      </w:r>
      <w:r w:rsidR="0037057D">
        <w:rPr>
          <w:color w:val="002060"/>
        </w:rPr>
        <w:t xml:space="preserve"> des parents que par l’investissement de l’individu à l’école ou au travail.</w:t>
      </w:r>
    </w:p>
    <w:p w:rsidR="0037057D" w:rsidRDefault="0037057D">
      <w:pPr>
        <w:rPr>
          <w:color w:val="002060"/>
        </w:rPr>
      </w:pPr>
    </w:p>
    <w:p w:rsidR="0037057D" w:rsidRDefault="0037057D">
      <w:pPr>
        <w:rPr>
          <w:b/>
          <w:i/>
          <w:color w:val="00B050"/>
        </w:rPr>
      </w:pPr>
      <w:r w:rsidRPr="0037057D">
        <w:rPr>
          <w:b/>
          <w:i/>
          <w:color w:val="00B050"/>
          <w:u w:val="single"/>
        </w:rPr>
        <w:t>Problématique</w:t>
      </w:r>
      <w:r>
        <w:rPr>
          <w:b/>
          <w:i/>
          <w:color w:val="00B050"/>
        </w:rPr>
        <w:t> : La mobilité sociale est-elle véritablement en panne dans la société française ? Si oui, comment l’expliquer ?</w:t>
      </w:r>
    </w:p>
    <w:p w:rsidR="0037057D" w:rsidRDefault="0037057D">
      <w:pPr>
        <w:rPr>
          <w:b/>
          <w:i/>
          <w:color w:val="00B050"/>
        </w:rPr>
      </w:pPr>
    </w:p>
    <w:p w:rsidR="0037057D" w:rsidRDefault="0037057D">
      <w:pPr>
        <w:rPr>
          <w:b/>
          <w:color w:val="FF0000"/>
          <w:u w:val="single"/>
        </w:rPr>
      </w:pPr>
    </w:p>
    <w:p w:rsidR="00533A77" w:rsidRPr="00534B7E" w:rsidRDefault="00533A77" w:rsidP="00534B7E">
      <w:pPr>
        <w:pStyle w:val="ListParagraph"/>
        <w:numPr>
          <w:ilvl w:val="0"/>
          <w:numId w:val="2"/>
        </w:numPr>
        <w:rPr>
          <w:b/>
          <w:color w:val="FF0000"/>
          <w:u w:val="single"/>
        </w:rPr>
      </w:pPr>
      <w:r w:rsidRPr="00534B7E">
        <w:rPr>
          <w:b/>
          <w:color w:val="FF0000"/>
          <w:u w:val="single"/>
        </w:rPr>
        <w:t>Qu’est-ce que la mobilité sociale ?</w:t>
      </w:r>
    </w:p>
    <w:p w:rsidR="00935C14" w:rsidRDefault="00935C14" w:rsidP="00CF06A9">
      <w:pPr>
        <w:rPr>
          <w:b/>
          <w:color w:val="FF0000"/>
          <w:u w:val="single"/>
        </w:rPr>
      </w:pPr>
    </w:p>
    <w:p w:rsidR="00935C14" w:rsidRDefault="00935C14" w:rsidP="00534B7E">
      <w:pPr>
        <w:ind w:left="360"/>
        <w:rPr>
          <w:color w:val="002060"/>
        </w:rPr>
      </w:pPr>
      <w:r w:rsidRPr="00534B7E">
        <w:rPr>
          <w:color w:val="002060"/>
          <w:u w:val="single"/>
        </w:rPr>
        <w:t>Définition générale</w:t>
      </w:r>
      <w:r>
        <w:rPr>
          <w:color w:val="002060"/>
        </w:rPr>
        <w:t xml:space="preserve"> : </w:t>
      </w:r>
      <w:r w:rsidR="00CF06A9">
        <w:rPr>
          <w:color w:val="002060"/>
        </w:rPr>
        <w:t>La mobilité sociale correspond au passage pour un individu ou un groupe d’individus d’un groupe social à un autre, d’une PCS à une autre.</w:t>
      </w:r>
    </w:p>
    <w:p w:rsidR="006B1D2B" w:rsidRDefault="00534B7E" w:rsidP="00534B7E">
      <w:pPr>
        <w:ind w:left="360"/>
        <w:rPr>
          <w:color w:val="002060"/>
        </w:rPr>
      </w:pPr>
      <w:r w:rsidRPr="00534B7E">
        <w:rPr>
          <w:color w:val="002060"/>
          <w:u w:val="single"/>
        </w:rPr>
        <w:t>Explication</w:t>
      </w:r>
      <w:r>
        <w:rPr>
          <w:color w:val="002060"/>
        </w:rPr>
        <w:t xml:space="preserve"> : L’individu naît </w:t>
      </w:r>
      <w:r w:rsidR="006B1D2B">
        <w:rPr>
          <w:color w:val="002060"/>
        </w:rPr>
        <w:t>dans un groupe social qui est celui de ses parents. C’est son origine sociale. Sa profession lui permet d’occuper une certaine position sociale qui peut être différente de celle de son origine sociale. Lorsque la position et l’origine sociale sont différentes, on parle de mobilité sociale et lorsqu’elles sont identiques on parle de reproduction sociale. Selon la trajectoire de l’individu, on peut caractériser avec plus de précision la mobilité sociale.</w:t>
      </w:r>
    </w:p>
    <w:p w:rsidR="006B1D2B" w:rsidRDefault="006B1D2B" w:rsidP="00534B7E">
      <w:pPr>
        <w:ind w:left="360"/>
        <w:rPr>
          <w:color w:val="002060"/>
        </w:rPr>
      </w:pPr>
    </w:p>
    <w:p w:rsidR="006B1D2B" w:rsidRDefault="006B1D2B" w:rsidP="00534B7E">
      <w:pPr>
        <w:ind w:left="360"/>
        <w:rPr>
          <w:color w:val="002060"/>
        </w:rPr>
      </w:pPr>
      <w:r>
        <w:rPr>
          <w:color w:val="002060"/>
        </w:rPr>
        <w:t>Activité 1</w:t>
      </w:r>
    </w:p>
    <w:p w:rsidR="006B1D2B" w:rsidRDefault="006B1D2B" w:rsidP="00534B7E">
      <w:pPr>
        <w:ind w:left="360"/>
        <w:rPr>
          <w:color w:val="002060"/>
        </w:rPr>
      </w:pPr>
    </w:p>
    <w:p w:rsidR="00534B7E" w:rsidRDefault="00AD3923" w:rsidP="005401BE">
      <w:pPr>
        <w:pStyle w:val="ListParagraph"/>
        <w:numPr>
          <w:ilvl w:val="0"/>
          <w:numId w:val="2"/>
        </w:numPr>
        <w:rPr>
          <w:b/>
          <w:color w:val="FF0000"/>
          <w:u w:val="single"/>
        </w:rPr>
      </w:pPr>
      <w:r>
        <w:rPr>
          <w:b/>
          <w:color w:val="FF0000"/>
          <w:u w:val="single"/>
        </w:rPr>
        <w:t>Comment mesurer la mobilité sociale ?</w:t>
      </w:r>
    </w:p>
    <w:p w:rsidR="00AD3923" w:rsidRDefault="00AD3923" w:rsidP="00AD3923">
      <w:pPr>
        <w:rPr>
          <w:b/>
          <w:color w:val="FF0000"/>
          <w:u w:val="single"/>
        </w:rPr>
      </w:pPr>
    </w:p>
    <w:p w:rsidR="00AD3923" w:rsidRDefault="005F6B4D" w:rsidP="00AD3923">
      <w:pPr>
        <w:pStyle w:val="ListParagraph"/>
        <w:numPr>
          <w:ilvl w:val="0"/>
          <w:numId w:val="3"/>
        </w:numPr>
        <w:rPr>
          <w:b/>
          <w:color w:val="538135" w:themeColor="accent6" w:themeShade="BF"/>
          <w:u w:val="single"/>
        </w:rPr>
      </w:pPr>
      <w:r>
        <w:rPr>
          <w:b/>
          <w:color w:val="538135" w:themeColor="accent6" w:themeShade="BF"/>
          <w:u w:val="single"/>
        </w:rPr>
        <w:t>Des tables de mobilité qui permettent de mesurer la mobilité sociale</w:t>
      </w:r>
    </w:p>
    <w:p w:rsidR="005F6B4D" w:rsidRDefault="005F6B4D" w:rsidP="005F6B4D">
      <w:pPr>
        <w:ind w:left="720"/>
        <w:rPr>
          <w:b/>
          <w:color w:val="538135" w:themeColor="accent6" w:themeShade="BF"/>
          <w:u w:val="single"/>
        </w:rPr>
      </w:pPr>
    </w:p>
    <w:p w:rsidR="005F6B4D" w:rsidRDefault="00B558B5" w:rsidP="008948D1">
      <w:pPr>
        <w:pStyle w:val="ListParagraph"/>
        <w:numPr>
          <w:ilvl w:val="0"/>
          <w:numId w:val="4"/>
        </w:numPr>
        <w:rPr>
          <w:b/>
          <w:color w:val="191919" w:themeColor="text1" w:themeTint="E6"/>
          <w:u w:val="single"/>
        </w:rPr>
      </w:pPr>
      <w:r>
        <w:rPr>
          <w:b/>
          <w:color w:val="191919" w:themeColor="text1" w:themeTint="E6"/>
          <w:u w:val="single"/>
        </w:rPr>
        <w:t>Les tables de mobilité brute</w:t>
      </w:r>
    </w:p>
    <w:p w:rsidR="00B558B5" w:rsidRDefault="00B558B5" w:rsidP="00B558B5">
      <w:pPr>
        <w:ind w:left="1080"/>
        <w:rPr>
          <w:b/>
          <w:color w:val="191919" w:themeColor="text1" w:themeTint="E6"/>
          <w:u w:val="single"/>
        </w:rPr>
      </w:pPr>
    </w:p>
    <w:p w:rsidR="00B558B5" w:rsidRDefault="00D64C32" w:rsidP="00B558B5">
      <w:pPr>
        <w:ind w:left="1080"/>
        <w:rPr>
          <w:color w:val="002060"/>
        </w:rPr>
      </w:pPr>
      <w:r>
        <w:rPr>
          <w:color w:val="002060"/>
        </w:rPr>
        <w:t xml:space="preserve">Pour mesurer la mobilité sociale intergénérationnelle, </w:t>
      </w:r>
      <w:r w:rsidR="009E207D">
        <w:rPr>
          <w:color w:val="002060"/>
        </w:rPr>
        <w:t>les sociologues ont mis au point des tables de mobilité.</w:t>
      </w:r>
      <w:r w:rsidR="00EC6814">
        <w:rPr>
          <w:color w:val="002060"/>
        </w:rPr>
        <w:t xml:space="preserve"> Des enquêtes ont été réalisées entre 1964 et 2003 sur lesquelles des statisticiens s’appuient pour élaborer les tables. Ces études comparent :</w:t>
      </w:r>
    </w:p>
    <w:p w:rsidR="00EC6814" w:rsidRDefault="002809C9" w:rsidP="00EC6814">
      <w:pPr>
        <w:pStyle w:val="ListParagraph"/>
        <w:numPr>
          <w:ilvl w:val="0"/>
          <w:numId w:val="5"/>
        </w:numPr>
        <w:rPr>
          <w:color w:val="002060"/>
        </w:rPr>
      </w:pPr>
      <w:r>
        <w:rPr>
          <w:color w:val="002060"/>
        </w:rPr>
        <w:t xml:space="preserve">La PCS des hommes actifs </w:t>
      </w:r>
      <w:r w:rsidR="00890ABF">
        <w:rPr>
          <w:color w:val="002060"/>
        </w:rPr>
        <w:t>ayant ou ayant eu un emploi âgés de 40 à 59 ans afin de déterminer la position sociale de l’enquêté.</w:t>
      </w:r>
    </w:p>
    <w:p w:rsidR="00082358" w:rsidRPr="00082358" w:rsidRDefault="00890ABF" w:rsidP="00082358">
      <w:pPr>
        <w:pStyle w:val="ListParagraph"/>
        <w:numPr>
          <w:ilvl w:val="0"/>
          <w:numId w:val="5"/>
        </w:numPr>
        <w:rPr>
          <w:color w:val="002060"/>
        </w:rPr>
      </w:pPr>
      <w:r>
        <w:rPr>
          <w:color w:val="002060"/>
        </w:rPr>
        <w:t>Avec la PCS qu’occupaient les pères des enquêtés</w:t>
      </w:r>
      <w:r w:rsidR="00B509B9">
        <w:rPr>
          <w:color w:val="002060"/>
        </w:rPr>
        <w:t xml:space="preserve"> afin de déterminer l’origine sociale des enquêtés</w:t>
      </w:r>
      <w:r w:rsidR="00644D1A">
        <w:rPr>
          <w:color w:val="002060"/>
        </w:rPr>
        <w:t>.</w:t>
      </w:r>
    </w:p>
    <w:p w:rsidR="00235F9A" w:rsidRDefault="00235F9A" w:rsidP="00082358">
      <w:pPr>
        <w:ind w:left="1080"/>
        <w:rPr>
          <w:color w:val="002060"/>
        </w:rPr>
      </w:pPr>
      <w:r>
        <w:rPr>
          <w:color w:val="002060"/>
        </w:rPr>
        <w:t>La table de mobilité brute est un tableau à double entrée qui crois</w:t>
      </w:r>
      <w:r w:rsidR="00256B66">
        <w:rPr>
          <w:color w:val="002060"/>
        </w:rPr>
        <w:t>e</w:t>
      </w:r>
      <w:r>
        <w:rPr>
          <w:color w:val="002060"/>
        </w:rPr>
        <w:t xml:space="preserve"> la position sociale des individus à un moment donné et leur origine sociale.</w:t>
      </w:r>
      <w:r w:rsidR="00256B66">
        <w:rPr>
          <w:color w:val="002060"/>
        </w:rPr>
        <w:t xml:space="preserve"> C’est donc une table qui informe sur la mobilité intergénérationnelle.</w:t>
      </w:r>
    </w:p>
    <w:p w:rsidR="00185267" w:rsidRDefault="00185267" w:rsidP="00082358">
      <w:pPr>
        <w:ind w:left="1080"/>
        <w:rPr>
          <w:color w:val="002060"/>
        </w:rPr>
      </w:pPr>
    </w:p>
    <w:p w:rsidR="00185267" w:rsidRDefault="00D178BF" w:rsidP="00185267">
      <w:pPr>
        <w:pStyle w:val="ListParagraph"/>
        <w:numPr>
          <w:ilvl w:val="0"/>
          <w:numId w:val="4"/>
        </w:numPr>
        <w:rPr>
          <w:b/>
          <w:color w:val="1A1A1A" w:themeColor="background1" w:themeShade="1A"/>
          <w:u w:val="single"/>
        </w:rPr>
      </w:pPr>
      <w:r>
        <w:rPr>
          <w:b/>
          <w:color w:val="1A1A1A" w:themeColor="background1" w:themeShade="1A"/>
          <w:u w:val="single"/>
        </w:rPr>
        <w:t>Les tables de destinée</w:t>
      </w:r>
    </w:p>
    <w:p w:rsidR="00D178BF" w:rsidRDefault="00D178BF" w:rsidP="00D178BF">
      <w:pPr>
        <w:ind w:left="1080"/>
        <w:rPr>
          <w:b/>
          <w:color w:val="1A1A1A" w:themeColor="background1" w:themeShade="1A"/>
          <w:u w:val="single"/>
        </w:rPr>
      </w:pPr>
    </w:p>
    <w:p w:rsidR="00D178BF" w:rsidRDefault="00D178BF" w:rsidP="00D178BF">
      <w:pPr>
        <w:ind w:left="1080"/>
        <w:rPr>
          <w:color w:val="002060"/>
        </w:rPr>
      </w:pPr>
      <w:r>
        <w:rPr>
          <w:color w:val="002060"/>
        </w:rPr>
        <w:t xml:space="preserve">Une table de destinée se </w:t>
      </w:r>
      <w:r w:rsidR="00C56C6C">
        <w:rPr>
          <w:color w:val="002060"/>
        </w:rPr>
        <w:t xml:space="preserve">construit à partir de la table de mobilité brute. Elle est exprimée en pourcentages, elle permet d’indiquer ce que deviennent les individus (Que sont </w:t>
      </w:r>
      <w:r w:rsidR="00C56C6C">
        <w:rPr>
          <w:color w:val="002060"/>
        </w:rPr>
        <w:lastRenderedPageBreak/>
        <w:t>devenus les fils de telle ou telle catégorie ?)</w:t>
      </w:r>
      <w:r w:rsidR="00742530">
        <w:rPr>
          <w:color w:val="002060"/>
        </w:rPr>
        <w:t>.</w:t>
      </w:r>
      <w:r w:rsidR="00C56C6C">
        <w:rPr>
          <w:color w:val="002060"/>
        </w:rPr>
        <w:t xml:space="preserve"> En partant des pères,</w:t>
      </w:r>
      <w:r w:rsidR="00742530">
        <w:rPr>
          <w:color w:val="002060"/>
        </w:rPr>
        <w:t xml:space="preserve"> on s’intéresse au destin des fils. La lecture se fait donc en ligne, des pères vers les fils.</w:t>
      </w:r>
    </w:p>
    <w:p w:rsidR="00F225BF" w:rsidRDefault="00F225BF" w:rsidP="00D178BF">
      <w:pPr>
        <w:ind w:left="1080"/>
        <w:rPr>
          <w:color w:val="002060"/>
        </w:rPr>
      </w:pPr>
    </w:p>
    <w:p w:rsidR="00BF16D7" w:rsidRDefault="00A74F12" w:rsidP="00BF16D7">
      <w:pPr>
        <w:pStyle w:val="ListParagraph"/>
        <w:numPr>
          <w:ilvl w:val="0"/>
          <w:numId w:val="4"/>
        </w:numPr>
        <w:rPr>
          <w:b/>
          <w:color w:val="191919" w:themeColor="text1" w:themeTint="E6"/>
          <w:u w:val="single"/>
        </w:rPr>
      </w:pPr>
      <w:r>
        <w:rPr>
          <w:b/>
          <w:color w:val="191919" w:themeColor="text1" w:themeTint="E6"/>
          <w:u w:val="single"/>
        </w:rPr>
        <w:t xml:space="preserve">Les tables de recrutement </w:t>
      </w:r>
    </w:p>
    <w:p w:rsidR="00A74F12" w:rsidRDefault="00A74F12" w:rsidP="00A74F12">
      <w:pPr>
        <w:ind w:left="1080"/>
        <w:rPr>
          <w:b/>
          <w:color w:val="191919" w:themeColor="text1" w:themeTint="E6"/>
          <w:u w:val="single"/>
        </w:rPr>
      </w:pPr>
    </w:p>
    <w:p w:rsidR="00A74F12" w:rsidRDefault="00243F7E" w:rsidP="00A74F12">
      <w:pPr>
        <w:ind w:left="1080"/>
        <w:rPr>
          <w:color w:val="002060"/>
        </w:rPr>
      </w:pPr>
      <w:r>
        <w:rPr>
          <w:color w:val="002060"/>
        </w:rPr>
        <w:t xml:space="preserve">Elle permet d’indiquer </w:t>
      </w:r>
      <w:r w:rsidR="0067722E">
        <w:rPr>
          <w:color w:val="002060"/>
        </w:rPr>
        <w:t>d’où sont issus les membres d’une catégorie sociale. La table se lit en colonne dans le sens fils vers le père. On se pose la question : quelle est l’origine sociale des agriculteurs, des artisans… ? C’est une table exprimée en pourcentages et calculée à partir de la table de mobilité brute</w:t>
      </w:r>
      <w:r w:rsidR="00935B89">
        <w:rPr>
          <w:color w:val="002060"/>
        </w:rPr>
        <w:t>.</w:t>
      </w:r>
    </w:p>
    <w:p w:rsidR="00935B89" w:rsidRDefault="00935B89" w:rsidP="00A74F12">
      <w:pPr>
        <w:ind w:left="1080"/>
        <w:rPr>
          <w:color w:val="002060"/>
        </w:rPr>
      </w:pPr>
    </w:p>
    <w:p w:rsidR="00935B89" w:rsidRDefault="00E77307" w:rsidP="00935B89">
      <w:pPr>
        <w:pStyle w:val="ListParagraph"/>
        <w:numPr>
          <w:ilvl w:val="0"/>
          <w:numId w:val="3"/>
        </w:numPr>
        <w:rPr>
          <w:b/>
          <w:color w:val="538135" w:themeColor="accent6" w:themeShade="BF"/>
          <w:u w:val="single"/>
        </w:rPr>
      </w:pPr>
      <w:r>
        <w:rPr>
          <w:b/>
          <w:color w:val="538135" w:themeColor="accent6" w:themeShade="BF"/>
          <w:u w:val="single"/>
        </w:rPr>
        <w:t>Limites et critiques des tables de mobilité</w:t>
      </w:r>
    </w:p>
    <w:p w:rsidR="006E65AD" w:rsidRDefault="006E65AD" w:rsidP="006E65AD">
      <w:pPr>
        <w:ind w:left="720"/>
        <w:rPr>
          <w:b/>
          <w:color w:val="538135" w:themeColor="accent6" w:themeShade="BF"/>
          <w:u w:val="single"/>
        </w:rPr>
      </w:pPr>
    </w:p>
    <w:p w:rsidR="006E65AD" w:rsidRDefault="006E65AD" w:rsidP="00B50719">
      <w:pPr>
        <w:pStyle w:val="ListParagraph"/>
        <w:numPr>
          <w:ilvl w:val="0"/>
          <w:numId w:val="7"/>
        </w:numPr>
        <w:rPr>
          <w:color w:val="002060"/>
        </w:rPr>
      </w:pPr>
      <w:r w:rsidRPr="00B50719">
        <w:rPr>
          <w:color w:val="002060"/>
        </w:rPr>
        <w:t>La table de mobilité ne prend en compte qu’</w:t>
      </w:r>
      <w:r w:rsidR="007A2BD5" w:rsidRPr="00B50719">
        <w:rPr>
          <w:color w:val="002060"/>
        </w:rPr>
        <w:t xml:space="preserve"> 1/4 </w:t>
      </w:r>
      <w:r w:rsidRPr="00B50719">
        <w:rPr>
          <w:color w:val="002060"/>
        </w:rPr>
        <w:t xml:space="preserve"> des actifs</w:t>
      </w:r>
      <w:r w:rsidR="00B50719">
        <w:rPr>
          <w:color w:val="002060"/>
        </w:rPr>
        <w:t xml:space="preserve"> : </w:t>
      </w:r>
      <w:r w:rsidR="00503EB5">
        <w:rPr>
          <w:color w:val="002060"/>
        </w:rPr>
        <w:t>ne ont pris en compte que les hommes entre 40 et 59 ans et qui sont nés en France.</w:t>
      </w:r>
    </w:p>
    <w:p w:rsidR="00503EB5" w:rsidRDefault="00503EB5" w:rsidP="00B50719">
      <w:pPr>
        <w:pStyle w:val="ListParagraph"/>
        <w:numPr>
          <w:ilvl w:val="0"/>
          <w:numId w:val="7"/>
        </w:numPr>
        <w:rPr>
          <w:color w:val="002060"/>
        </w:rPr>
      </w:pPr>
      <w:r>
        <w:rPr>
          <w:color w:val="002060"/>
        </w:rPr>
        <w:t>Les données sont datées : la dernière table de mobilité réalisée date de 2003, or depuis il y a eu la crise de 2008 qui a certainement eu des effets sur la mobilité</w:t>
      </w:r>
      <w:r w:rsidR="00185781">
        <w:rPr>
          <w:color w:val="002060"/>
        </w:rPr>
        <w:t xml:space="preserve"> des individus.</w:t>
      </w:r>
    </w:p>
    <w:p w:rsidR="00185781" w:rsidRDefault="00185781" w:rsidP="00B50719">
      <w:pPr>
        <w:pStyle w:val="ListParagraph"/>
        <w:numPr>
          <w:ilvl w:val="0"/>
          <w:numId w:val="7"/>
        </w:numPr>
        <w:rPr>
          <w:color w:val="002060"/>
        </w:rPr>
      </w:pPr>
      <w:r>
        <w:rPr>
          <w:color w:val="002060"/>
        </w:rPr>
        <w:t>Il peut y avoir un écart entre la mobilité mesurée et la mobilité vécue : par exemple, un fils d’instituteur qui devient professeur en collège est considéré comme mobile avec les tables puisqu’il est passé de la PCS professions intermédiaires à la PCS cadres.</w:t>
      </w:r>
      <w:r w:rsidR="008A7A00">
        <w:rPr>
          <w:color w:val="002060"/>
        </w:rPr>
        <w:t xml:space="preserve"> Pour autant, cela n’est pas forcément vécu comme une mobilité sociale ascendante.</w:t>
      </w:r>
    </w:p>
    <w:p w:rsidR="00943AD7" w:rsidRDefault="0053766A" w:rsidP="00B50719">
      <w:pPr>
        <w:pStyle w:val="ListParagraph"/>
        <w:numPr>
          <w:ilvl w:val="0"/>
          <w:numId w:val="7"/>
        </w:numPr>
        <w:rPr>
          <w:color w:val="002060"/>
        </w:rPr>
      </w:pPr>
      <w:r>
        <w:rPr>
          <w:color w:val="002060"/>
        </w:rPr>
        <w:t>Selon le nombre de catégories existantes, la mobilité observée est plus ou moins grande. Exemple : 6 PCS impliquent une mobilité plus importante que 3 PCS.</w:t>
      </w:r>
    </w:p>
    <w:p w:rsidR="0053766A" w:rsidRPr="00F225BF" w:rsidRDefault="0053766A" w:rsidP="0053766A">
      <w:pPr>
        <w:rPr>
          <w:color w:val="002060"/>
          <w:u w:val="single"/>
        </w:rPr>
      </w:pPr>
    </w:p>
    <w:p w:rsidR="0053766A" w:rsidRDefault="0053766A" w:rsidP="00F47980">
      <w:pPr>
        <w:rPr>
          <w:color w:val="002060"/>
        </w:rPr>
      </w:pPr>
      <w:r w:rsidRPr="00F225BF">
        <w:rPr>
          <w:color w:val="002060"/>
          <w:u w:val="single"/>
        </w:rPr>
        <w:t>Transition :</w:t>
      </w:r>
      <w:r>
        <w:rPr>
          <w:color w:val="002060"/>
        </w:rPr>
        <w:t xml:space="preserve"> </w:t>
      </w:r>
      <w:r w:rsidR="00CF1F33">
        <w:rPr>
          <w:color w:val="002060"/>
        </w:rPr>
        <w:t xml:space="preserve">Les statisticiens élaborent donc </w:t>
      </w:r>
      <w:r w:rsidR="00033D3E">
        <w:rPr>
          <w:color w:val="002060"/>
        </w:rPr>
        <w:t xml:space="preserve">des tables de mobilité </w:t>
      </w:r>
      <w:r w:rsidR="00292C8C">
        <w:rPr>
          <w:color w:val="002060"/>
        </w:rPr>
        <w:t>afin de mesurer la mobilité sociale. Mais comment cette mobilité sociale a-t-elle évolué ces dernières années ?</w:t>
      </w:r>
    </w:p>
    <w:p w:rsidR="00292C8C" w:rsidRDefault="00292C8C" w:rsidP="00F47980">
      <w:pPr>
        <w:rPr>
          <w:color w:val="002060"/>
        </w:rPr>
      </w:pPr>
    </w:p>
    <w:p w:rsidR="00292C8C" w:rsidRDefault="005F2C8A" w:rsidP="00292C8C">
      <w:pPr>
        <w:pStyle w:val="ListParagraph"/>
        <w:numPr>
          <w:ilvl w:val="0"/>
          <w:numId w:val="2"/>
        </w:numPr>
        <w:rPr>
          <w:b/>
          <w:color w:val="FF0000"/>
          <w:u w:val="single"/>
        </w:rPr>
      </w:pPr>
      <w:r>
        <w:rPr>
          <w:b/>
          <w:color w:val="FF0000"/>
          <w:u w:val="single"/>
        </w:rPr>
        <w:t>La mobilité sociale est-elle en panne ?</w:t>
      </w:r>
    </w:p>
    <w:p w:rsidR="004D47F7" w:rsidRDefault="004D47F7" w:rsidP="004D47F7">
      <w:pPr>
        <w:ind w:left="360"/>
        <w:rPr>
          <w:b/>
          <w:color w:val="FF0000"/>
          <w:u w:val="single"/>
        </w:rPr>
      </w:pPr>
    </w:p>
    <w:p w:rsidR="004D47F7" w:rsidRDefault="006A5394" w:rsidP="00A76104">
      <w:pPr>
        <w:pStyle w:val="ListParagraph"/>
        <w:numPr>
          <w:ilvl w:val="0"/>
          <w:numId w:val="8"/>
        </w:numPr>
        <w:rPr>
          <w:b/>
          <w:color w:val="538135" w:themeColor="accent6" w:themeShade="BF"/>
          <w:u w:val="single"/>
        </w:rPr>
      </w:pPr>
      <w:r>
        <w:rPr>
          <w:b/>
          <w:color w:val="538135" w:themeColor="accent6" w:themeShade="BF"/>
          <w:u w:val="single"/>
        </w:rPr>
        <w:t>Une mobilité observée qui stagne</w:t>
      </w:r>
    </w:p>
    <w:p w:rsidR="006A5394" w:rsidRDefault="006A5394" w:rsidP="006A5394">
      <w:pPr>
        <w:ind w:left="720"/>
        <w:rPr>
          <w:b/>
          <w:color w:val="538135" w:themeColor="accent6" w:themeShade="BF"/>
          <w:u w:val="single"/>
        </w:rPr>
      </w:pPr>
    </w:p>
    <w:p w:rsidR="006A5394" w:rsidRDefault="005004E6" w:rsidP="006A5394">
      <w:pPr>
        <w:ind w:left="720"/>
        <w:rPr>
          <w:color w:val="002060"/>
        </w:rPr>
      </w:pPr>
      <w:r>
        <w:rPr>
          <w:color w:val="002060"/>
        </w:rPr>
        <w:t>Activité 5</w:t>
      </w:r>
    </w:p>
    <w:p w:rsidR="005004E6" w:rsidRDefault="005004E6" w:rsidP="006A5394">
      <w:pPr>
        <w:ind w:left="720"/>
        <w:rPr>
          <w:color w:val="002060"/>
        </w:rPr>
      </w:pPr>
    </w:p>
    <w:p w:rsidR="005004E6" w:rsidRDefault="0002730F" w:rsidP="006A5394">
      <w:pPr>
        <w:ind w:left="720"/>
        <w:rPr>
          <w:color w:val="002060"/>
        </w:rPr>
      </w:pPr>
      <w:r>
        <w:rPr>
          <w:color w:val="002060"/>
        </w:rPr>
        <w:t>La mobilité observée correspond à la proportion « d’hommes ayant une position sociale différente de leur père ». La mobilité observée se calcule à partir des tables de mobilité. La mobilité observée a augmenté entre 1977 et 2003, toutefois elle stagne à partir de 1993. La mobilité structurelle est la mobilité qui est contrainte par des changements dans la structure des emplois. Ex : les progrès techniques dans l’agriculture ont augmenté la productivité =&gt; baisse du nombre d’emplois d’agriculteurs =&gt; baisse le nombre d’emplois de salariés agricoles</w:t>
      </w:r>
      <w:r w:rsidR="0019672B">
        <w:rPr>
          <w:color w:val="002060"/>
        </w:rPr>
        <w:t>. Globalement, on a observé après la WW2 un déclin du secteur primaire, depuis les 70</w:t>
      </w:r>
      <w:r w:rsidR="00E7460C">
        <w:rPr>
          <w:color w:val="002060"/>
        </w:rPr>
        <w:t>s</w:t>
      </w:r>
      <w:r w:rsidR="0019672B">
        <w:rPr>
          <w:color w:val="002060"/>
        </w:rPr>
        <w:t>, déclin du secteur secondaire (désindustrialisation) et en parallèle, un développement du secteur tertiaire. Cette mobilité structurelle a augmenté entre 1977 et 2003. La mobilité nette est une mobilité qui n’est pas d</w:t>
      </w:r>
      <w:r w:rsidR="001818FF">
        <w:rPr>
          <w:color w:val="002060"/>
        </w:rPr>
        <w:t>ue</w:t>
      </w:r>
      <w:r w:rsidR="0019672B">
        <w:rPr>
          <w:color w:val="002060"/>
        </w:rPr>
        <w:t xml:space="preserve"> au changement économique. Elle est le résultat de choix ou d’opportunités offertes aux individus. La mobilité nette est un indicateur de fluidité sociale. Plus elle est élevée, plus la société est fluide.</w:t>
      </w:r>
      <w:r w:rsidR="00BA2B1C">
        <w:rPr>
          <w:color w:val="002060"/>
        </w:rPr>
        <w:t xml:space="preserve"> </w:t>
      </w:r>
      <w:r w:rsidR="001F4B3C">
        <w:rPr>
          <w:color w:val="002060"/>
        </w:rPr>
        <w:t>Elle a augmenté de 6 points entre 1977 et 1993puis a diminué de 3 points entre 1993 et 2003. Il y a donc un recul de la fluidité sociale. Cela peut s’expliquer par la dégradation du marché du travail à partir des 70s avec la crise du choc pétrolier et le pic de chômage en 1993.</w:t>
      </w:r>
    </w:p>
    <w:p w:rsidR="00771919" w:rsidRDefault="00771919" w:rsidP="006A5394">
      <w:pPr>
        <w:ind w:left="720"/>
        <w:rPr>
          <w:color w:val="002060"/>
        </w:rPr>
      </w:pPr>
    </w:p>
    <w:p w:rsidR="001F4B3C" w:rsidRDefault="001F4B3C" w:rsidP="006A5394">
      <w:pPr>
        <w:ind w:left="720"/>
        <w:rPr>
          <w:color w:val="002060"/>
        </w:rPr>
      </w:pPr>
    </w:p>
    <w:p w:rsidR="001F4B3C" w:rsidRDefault="00BE5BC5" w:rsidP="001F4B3C">
      <w:pPr>
        <w:pStyle w:val="ListParagraph"/>
        <w:numPr>
          <w:ilvl w:val="0"/>
          <w:numId w:val="8"/>
        </w:numPr>
        <w:rPr>
          <w:b/>
          <w:color w:val="538135" w:themeColor="accent6" w:themeShade="BF"/>
          <w:u w:val="single"/>
        </w:rPr>
      </w:pPr>
      <w:r>
        <w:rPr>
          <w:b/>
          <w:color w:val="538135" w:themeColor="accent6" w:themeShade="BF"/>
          <w:u w:val="single"/>
        </w:rPr>
        <w:lastRenderedPageBreak/>
        <w:t>La</w:t>
      </w:r>
      <w:r w:rsidR="00E7460C">
        <w:rPr>
          <w:b/>
          <w:color w:val="538135" w:themeColor="accent6" w:themeShade="BF"/>
          <w:u w:val="single"/>
        </w:rPr>
        <w:t xml:space="preserve"> mobilité relative </w:t>
      </w:r>
      <w:r>
        <w:rPr>
          <w:b/>
          <w:color w:val="538135" w:themeColor="accent6" w:themeShade="BF"/>
          <w:u w:val="single"/>
        </w:rPr>
        <w:t xml:space="preserve">stagne également </w:t>
      </w:r>
    </w:p>
    <w:p w:rsidR="00BE5BC5" w:rsidRDefault="00BE5BC5" w:rsidP="00BE5BC5">
      <w:pPr>
        <w:ind w:left="720"/>
        <w:rPr>
          <w:b/>
          <w:color w:val="538135" w:themeColor="accent6" w:themeShade="BF"/>
          <w:u w:val="single"/>
        </w:rPr>
      </w:pPr>
    </w:p>
    <w:p w:rsidR="00BE5BC5" w:rsidRDefault="00BE5BC5" w:rsidP="00BE5BC5">
      <w:pPr>
        <w:ind w:left="720"/>
        <w:rPr>
          <w:color w:val="002060"/>
        </w:rPr>
      </w:pPr>
      <w:r>
        <w:rPr>
          <w:color w:val="002060"/>
        </w:rPr>
        <w:t>Activité 6</w:t>
      </w:r>
    </w:p>
    <w:p w:rsidR="00BE5BC5" w:rsidRDefault="00BE5BC5" w:rsidP="00BE5BC5">
      <w:pPr>
        <w:ind w:left="720"/>
        <w:rPr>
          <w:color w:val="002060"/>
        </w:rPr>
      </w:pPr>
    </w:p>
    <w:p w:rsidR="00BE5BC5" w:rsidRDefault="006A58CE" w:rsidP="00BE5BC5">
      <w:pPr>
        <w:ind w:left="720"/>
        <w:rPr>
          <w:color w:val="002060"/>
        </w:rPr>
      </w:pPr>
      <w:r>
        <w:rPr>
          <w:color w:val="002060"/>
        </w:rPr>
        <w:t>La mobilité absolue correspond à la mobilité observée (voir partie précédente). La mobilité relative quant à elle, permet de comparer les chances de mobilité sociale selon son groupe social d’origine.</w:t>
      </w:r>
      <w:r w:rsidR="009F408E">
        <w:rPr>
          <w:color w:val="002060"/>
        </w:rPr>
        <w:t xml:space="preserve"> </w:t>
      </w:r>
      <w:r w:rsidR="00261F53">
        <w:rPr>
          <w:color w:val="002060"/>
        </w:rPr>
        <w:t>On peut constater que la fluidité sociale a peu évoluée au cours du temps, elle a légèrement augmenté jusqu’en 1993 puis diminue jusqu’en 2003. Cela signifie que l’origine sociale</w:t>
      </w:r>
      <w:r w:rsidR="00C41CC2">
        <w:rPr>
          <w:color w:val="002060"/>
        </w:rPr>
        <w:t xml:space="preserve"> influence toujours fortement la position sociale en France. L’égalité des chances, cad le fait que la position sociale ne dépend pas de l’origine sociale a faiblement progressé.</w:t>
      </w:r>
    </w:p>
    <w:p w:rsidR="00C41CC2" w:rsidRDefault="00C41CC2" w:rsidP="00BE5BC5">
      <w:pPr>
        <w:ind w:left="720"/>
        <w:rPr>
          <w:color w:val="002060"/>
        </w:rPr>
      </w:pPr>
    </w:p>
    <w:p w:rsidR="00C41CC2" w:rsidRDefault="00C41CC2" w:rsidP="00C41CC2">
      <w:pPr>
        <w:pStyle w:val="ListParagraph"/>
        <w:numPr>
          <w:ilvl w:val="0"/>
          <w:numId w:val="8"/>
        </w:numPr>
        <w:rPr>
          <w:b/>
          <w:color w:val="538135" w:themeColor="accent6" w:themeShade="BF"/>
          <w:u w:val="single"/>
        </w:rPr>
      </w:pPr>
      <w:r>
        <w:rPr>
          <w:b/>
          <w:color w:val="538135" w:themeColor="accent6" w:themeShade="BF"/>
          <w:u w:val="single"/>
        </w:rPr>
        <w:t xml:space="preserve">Une </w:t>
      </w:r>
      <w:r w:rsidR="00A114F5">
        <w:rPr>
          <w:b/>
          <w:color w:val="538135" w:themeColor="accent6" w:themeShade="BF"/>
          <w:u w:val="single"/>
        </w:rPr>
        <w:t>mobilité vers le bas plus importante que celle vers le haut</w:t>
      </w:r>
    </w:p>
    <w:p w:rsidR="00A114F5" w:rsidRDefault="00A114F5" w:rsidP="00A114F5">
      <w:pPr>
        <w:ind w:left="720"/>
        <w:rPr>
          <w:b/>
          <w:color w:val="538135" w:themeColor="accent6" w:themeShade="BF"/>
          <w:u w:val="single"/>
        </w:rPr>
      </w:pPr>
    </w:p>
    <w:p w:rsidR="00A114F5" w:rsidRDefault="00A114F5" w:rsidP="00A114F5">
      <w:pPr>
        <w:ind w:left="720"/>
        <w:rPr>
          <w:color w:val="002060"/>
        </w:rPr>
      </w:pPr>
      <w:r>
        <w:rPr>
          <w:color w:val="002060"/>
        </w:rPr>
        <w:t>Activité 7</w:t>
      </w:r>
    </w:p>
    <w:p w:rsidR="00A114F5" w:rsidRDefault="00A114F5" w:rsidP="00A114F5">
      <w:pPr>
        <w:ind w:left="720"/>
        <w:rPr>
          <w:color w:val="002060"/>
        </w:rPr>
      </w:pPr>
    </w:p>
    <w:p w:rsidR="00A114F5" w:rsidRDefault="000B5814" w:rsidP="00A114F5">
      <w:pPr>
        <w:ind w:left="720"/>
        <w:rPr>
          <w:color w:val="002060"/>
        </w:rPr>
      </w:pPr>
      <w:r>
        <w:rPr>
          <w:color w:val="002060"/>
        </w:rPr>
        <w:t xml:space="preserve">Dans l’ensemble, on observe plus de promotion sociale que de déclassement social. Les mouvements d’ascension sociale sont plus importants chez les travailleurs partant du bas de l’échelle sociale. A l’inverse, les déclassements concernent d’avantage le haut de l’échelle sociale. Dans l’ensemble, les hommes connaissent d’avantage de promotions sociales que les femmes. Même si les tables de mobilité montrent que les trajectoires ascendantes sont plus nombreuses que les trajectoires descendantes, il y a quand même une peur </w:t>
      </w:r>
      <w:r>
        <w:rPr>
          <mc:AlternateContent>
            <mc:Choice Requires="w16se"/>
            <mc:Fallback>
              <w:rFonts w:ascii="Apple Color Emoji" w:eastAsia="Apple Color Emoji" w:hAnsi="Apple Color Emoji" w:cs="Apple Color Emoji"/>
            </mc:Fallback>
          </mc:AlternateContent>
          <w:color w:val="002060"/>
        </w:rPr>
        <mc:AlternateContent>
          <mc:Choice Requires="w16se">
            <w16se:symEx w16se:font="Apple Color Emoji" w16se:char="1F628"/>
          </mc:Choice>
          <mc:Fallback>
            <w:t>😨</w:t>
          </mc:Fallback>
        </mc:AlternateContent>
      </w:r>
      <w:r>
        <w:rPr>
          <w:color w:val="002060"/>
        </w:rPr>
        <w:t xml:space="preserve"> du déclassement</w:t>
      </w:r>
      <w:r w:rsidR="00571E52">
        <w:rPr>
          <w:color w:val="002060"/>
        </w:rPr>
        <w:t>.</w:t>
      </w:r>
      <w:r w:rsidR="008E58BE">
        <w:rPr>
          <w:color w:val="002060"/>
        </w:rPr>
        <w:t xml:space="preserve"> Cela s’explique par le fait que lorsqu’un déclassement arrive dans la période actuelle, les conséquences sont plus graves à cause de l’augmentation du chômage de longue durée.</w:t>
      </w:r>
    </w:p>
    <w:p w:rsidR="008E58BE" w:rsidRDefault="008E58BE" w:rsidP="00A114F5">
      <w:pPr>
        <w:ind w:left="720"/>
        <w:rPr>
          <w:color w:val="002060"/>
        </w:rPr>
      </w:pPr>
    </w:p>
    <w:p w:rsidR="008E58BE" w:rsidRDefault="001A2882" w:rsidP="001A2882">
      <w:pPr>
        <w:pStyle w:val="ListParagraph"/>
        <w:numPr>
          <w:ilvl w:val="0"/>
          <w:numId w:val="2"/>
        </w:numPr>
        <w:rPr>
          <w:b/>
          <w:color w:val="FF0000"/>
          <w:u w:val="single"/>
        </w:rPr>
      </w:pPr>
      <w:r>
        <w:rPr>
          <w:b/>
          <w:color w:val="FF0000"/>
          <w:u w:val="single"/>
        </w:rPr>
        <w:t xml:space="preserve">Comment expliquer la panne de la mobilité sociale </w:t>
      </w:r>
    </w:p>
    <w:p w:rsidR="001A2882" w:rsidRDefault="001A2882" w:rsidP="001A2882">
      <w:pPr>
        <w:ind w:left="360"/>
        <w:rPr>
          <w:b/>
          <w:color w:val="FF0000"/>
          <w:u w:val="single"/>
        </w:rPr>
      </w:pPr>
    </w:p>
    <w:p w:rsidR="001A2882" w:rsidRDefault="00A11431" w:rsidP="001A2882">
      <w:pPr>
        <w:pStyle w:val="ListParagraph"/>
        <w:numPr>
          <w:ilvl w:val="0"/>
          <w:numId w:val="9"/>
        </w:numPr>
        <w:rPr>
          <w:b/>
          <w:color w:val="538135" w:themeColor="accent6" w:themeShade="BF"/>
          <w:u w:val="single"/>
        </w:rPr>
      </w:pPr>
      <w:r>
        <w:rPr>
          <w:b/>
          <w:color w:val="538135" w:themeColor="accent6" w:themeShade="BF"/>
          <w:u w:val="single"/>
        </w:rPr>
        <w:t>Le rôle de l’Ecole</w:t>
      </w:r>
    </w:p>
    <w:p w:rsidR="00A11431" w:rsidRDefault="00A11431" w:rsidP="00A11431">
      <w:pPr>
        <w:ind w:left="720"/>
        <w:rPr>
          <w:b/>
          <w:color w:val="538135" w:themeColor="accent6" w:themeShade="BF"/>
          <w:u w:val="single"/>
        </w:rPr>
      </w:pPr>
    </w:p>
    <w:p w:rsidR="00A11431" w:rsidRDefault="00007889" w:rsidP="00A11431">
      <w:pPr>
        <w:pStyle w:val="ListParagraph"/>
        <w:numPr>
          <w:ilvl w:val="0"/>
          <w:numId w:val="10"/>
        </w:numPr>
        <w:rPr>
          <w:b/>
          <w:color w:val="1A1A1A" w:themeColor="background1" w:themeShade="1A"/>
          <w:u w:val="single"/>
        </w:rPr>
      </w:pPr>
      <w:r>
        <w:rPr>
          <w:b/>
          <w:color w:val="1A1A1A" w:themeColor="background1" w:themeShade="1A"/>
          <w:u w:val="single"/>
        </w:rPr>
        <w:t>Une démocratisation lente…</w:t>
      </w:r>
    </w:p>
    <w:p w:rsidR="00007889" w:rsidRDefault="00007889" w:rsidP="00282F6C">
      <w:pPr>
        <w:rPr>
          <w:color w:val="002060"/>
        </w:rPr>
      </w:pPr>
    </w:p>
    <w:p w:rsidR="00007889" w:rsidRDefault="00007889" w:rsidP="00007889">
      <w:pPr>
        <w:ind w:left="1080"/>
        <w:rPr>
          <w:color w:val="002060"/>
        </w:rPr>
      </w:pPr>
      <w:r>
        <w:rPr>
          <w:color w:val="002060"/>
        </w:rPr>
        <w:t xml:space="preserve">Depuis les 80s, on assiste à une démocratisation scolaire. La démocratisation scolaire désigne l’accès récent des élèves de toutes les PCS à des études plus longues. L’école s’est donc démocratisée puisqu’elle n’est plus réservée à une élite. </w:t>
      </w:r>
      <w:r w:rsidR="00035174">
        <w:rPr>
          <w:color w:val="002060"/>
        </w:rPr>
        <w:t>A ne pas confondre avec la massification scolaire qui désigne que de plus en plus d’élèves ont accès à l’éducation.</w:t>
      </w:r>
    </w:p>
    <w:p w:rsidR="00282F6C" w:rsidRDefault="00282F6C" w:rsidP="00007889">
      <w:pPr>
        <w:ind w:left="1080"/>
        <w:rPr>
          <w:color w:val="002060"/>
        </w:rPr>
      </w:pPr>
    </w:p>
    <w:p w:rsidR="00282F6C" w:rsidRDefault="00282F6C" w:rsidP="00007889">
      <w:pPr>
        <w:ind w:left="1080"/>
        <w:rPr>
          <w:color w:val="002060"/>
        </w:rPr>
      </w:pPr>
      <w:r>
        <w:rPr>
          <w:color w:val="002060"/>
        </w:rPr>
        <w:t>Activité 8</w:t>
      </w:r>
    </w:p>
    <w:p w:rsidR="00282F6C" w:rsidRDefault="00282F6C" w:rsidP="00007889">
      <w:pPr>
        <w:ind w:left="1080"/>
        <w:rPr>
          <w:color w:val="002060"/>
        </w:rPr>
      </w:pPr>
    </w:p>
    <w:p w:rsidR="00282F6C" w:rsidRDefault="00A13E17" w:rsidP="00007889">
      <w:pPr>
        <w:ind w:left="1080"/>
        <w:rPr>
          <w:color w:val="002060"/>
        </w:rPr>
      </w:pPr>
      <w:r>
        <w:rPr>
          <w:color w:val="002060"/>
        </w:rPr>
        <w:t>L</w:t>
      </w:r>
      <w:r w:rsidR="00D85079">
        <w:rPr>
          <w:color w:val="002060"/>
        </w:rPr>
        <w:t>es enfants de cadres et d’ouvriers ont plus accès au baccalauréat qu’avant. Toutefois, l’écart d’obtention du baccalauréat s’est amplifié. Cela signifie que malgré la massification scolaire, les inégalités de réussite scolaire n’ont pas disparu. Chez les enfants d’ouvriers bacheliers, le bac pro arrive en tête. Les bacs techno sont les bacs les plus ouverts aux différentes catégories. Pour les enfants de CPIS, ils obtiennent en grande majorité un bac général. Chaque bac a donc un profil socialement différent, la démocratisation du système scolaire français est donc très relative. Le mouvement de « rattrapage » qu’ont connu les élèves de milieux populaires s’est beaucoup opéré par les bacs technologiques ou professionnels.</w:t>
      </w:r>
    </w:p>
    <w:p w:rsidR="00D85079" w:rsidRDefault="00D85079" w:rsidP="00007889">
      <w:pPr>
        <w:ind w:left="1080"/>
        <w:rPr>
          <w:color w:val="002060"/>
        </w:rPr>
      </w:pPr>
    </w:p>
    <w:p w:rsidR="00771919" w:rsidRDefault="00771919" w:rsidP="00007889">
      <w:pPr>
        <w:ind w:left="1080"/>
        <w:rPr>
          <w:color w:val="002060"/>
        </w:rPr>
      </w:pPr>
    </w:p>
    <w:p w:rsidR="00771919" w:rsidRDefault="00771919" w:rsidP="00007889">
      <w:pPr>
        <w:ind w:left="1080"/>
        <w:rPr>
          <w:color w:val="002060"/>
        </w:rPr>
      </w:pPr>
    </w:p>
    <w:p w:rsidR="00D85079" w:rsidRDefault="00D85079" w:rsidP="00D85079">
      <w:pPr>
        <w:pStyle w:val="ListParagraph"/>
        <w:numPr>
          <w:ilvl w:val="0"/>
          <w:numId w:val="10"/>
        </w:numPr>
        <w:rPr>
          <w:b/>
          <w:color w:val="1A1A1A" w:themeColor="background1" w:themeShade="1A"/>
          <w:u w:val="single"/>
        </w:rPr>
      </w:pPr>
      <w:r>
        <w:rPr>
          <w:b/>
          <w:color w:val="1A1A1A" w:themeColor="background1" w:themeShade="1A"/>
          <w:u w:val="single"/>
        </w:rPr>
        <w:lastRenderedPageBreak/>
        <w:t xml:space="preserve">… </w:t>
      </w:r>
      <w:r w:rsidR="0077231B">
        <w:rPr>
          <w:b/>
          <w:color w:val="1A1A1A" w:themeColor="background1" w:themeShade="1A"/>
          <w:u w:val="single"/>
        </w:rPr>
        <w:t>qui entraîne une dévalorisation des diplômes ?</w:t>
      </w:r>
    </w:p>
    <w:p w:rsidR="0077231B" w:rsidRDefault="0077231B" w:rsidP="0077231B">
      <w:pPr>
        <w:ind w:left="1080"/>
        <w:rPr>
          <w:b/>
          <w:color w:val="1A1A1A" w:themeColor="background1" w:themeShade="1A"/>
          <w:u w:val="single"/>
        </w:rPr>
      </w:pPr>
    </w:p>
    <w:p w:rsidR="0077231B" w:rsidRDefault="00FE0764" w:rsidP="0077231B">
      <w:pPr>
        <w:ind w:left="1080"/>
        <w:rPr>
          <w:color w:val="002060"/>
        </w:rPr>
      </w:pPr>
      <w:r>
        <w:rPr>
          <w:color w:val="002060"/>
        </w:rPr>
        <w:t>La démocratisation scolaire provoque une inflation des diplômes. Démocratisation =&gt; hausse durée études =&gt; multiplication du nombre de diplômés. Or les places de cadres sont rares et elles augmentent moins vite que le nombre d’étudiants du supérieur =&gt; baisse de la valeur des diplômes. Ex : étudiant en bac+5 peut prétendre à un poste de cadre mais ne trouve pas. Du coup il va occuper un poste de PI ou Employé</w:t>
      </w:r>
      <w:r w:rsidR="00EC4439">
        <w:rPr>
          <w:color w:val="002060"/>
        </w:rPr>
        <w:t>.</w:t>
      </w:r>
      <w:r w:rsidR="00E34811">
        <w:rPr>
          <w:color w:val="002060"/>
        </w:rPr>
        <w:t xml:space="preserve"> Et cette inflation des diplômes débouche sur le Paradoxe d’Anderson. Un enfant de milieu populaire </w:t>
      </w:r>
      <w:r w:rsidR="007C6C09">
        <w:rPr>
          <w:color w:val="002060"/>
        </w:rPr>
        <w:t>qui s’engage dans des études longues recherche une ascension sociale</w:t>
      </w:r>
      <w:r w:rsidR="00EF1B5D">
        <w:rPr>
          <w:color w:val="002060"/>
        </w:rPr>
        <w:t>. M</w:t>
      </w:r>
      <w:r w:rsidR="007C6C09">
        <w:rPr>
          <w:color w:val="002060"/>
        </w:rPr>
        <w:t>ais à cause de l’inflation des diplômes, et donc de leur baisse de valeur, c’est un déclassement social qu’il va connaître, si bien qu’il peut occuper une position sociale équivalente à celle de ses parents alors même qu’il a fait plus d’études. C’est ce qu’on appelle le Paradoxe d’Anderson, cad le fait que les enfants qui ont un diplôme plus élevé que leurs parents mais qui n’occupent pas forcément une position sociale plus élevée qu’eux.</w:t>
      </w:r>
      <w:r w:rsidR="00E72C07">
        <w:rPr>
          <w:color w:val="002060"/>
        </w:rPr>
        <w:t xml:space="preserve"> Toutefois, selon certains sociologues, il est rationnel de continuer ses études car:</w:t>
      </w:r>
    </w:p>
    <w:p w:rsidR="00E72C07" w:rsidRDefault="00E72C07" w:rsidP="00E72C07">
      <w:pPr>
        <w:pStyle w:val="ListParagraph"/>
        <w:numPr>
          <w:ilvl w:val="0"/>
          <w:numId w:val="5"/>
        </w:numPr>
        <w:rPr>
          <w:color w:val="002060"/>
        </w:rPr>
      </w:pPr>
      <w:r>
        <w:rPr>
          <w:color w:val="002060"/>
        </w:rPr>
        <w:t>La probabilité d’être au chômage est plus faible quand on détient un diplôme</w:t>
      </w:r>
    </w:p>
    <w:p w:rsidR="00E72C07" w:rsidRDefault="00E72C07" w:rsidP="00E72C07">
      <w:pPr>
        <w:pStyle w:val="ListParagraph"/>
        <w:numPr>
          <w:ilvl w:val="0"/>
          <w:numId w:val="5"/>
        </w:numPr>
        <w:rPr>
          <w:color w:val="002060"/>
        </w:rPr>
      </w:pPr>
      <w:r>
        <w:rPr>
          <w:color w:val="002060"/>
        </w:rPr>
        <w:t>Le diplôme permet de compenser la faiblesse du capital social détenu par son milieu d’origine. En effet, pour trouver un emploi, les relations jouent un rôle important. Les classes sociales supérieures ont un capital social plus élevé que les autres classes sociales.</w:t>
      </w:r>
    </w:p>
    <w:p w:rsidR="00E72C07" w:rsidRDefault="00E72C07" w:rsidP="00E72C07">
      <w:pPr>
        <w:rPr>
          <w:color w:val="002060"/>
        </w:rPr>
      </w:pPr>
    </w:p>
    <w:p w:rsidR="00E72C07" w:rsidRDefault="00736200" w:rsidP="00E72C07">
      <w:pPr>
        <w:pStyle w:val="ListParagraph"/>
        <w:numPr>
          <w:ilvl w:val="0"/>
          <w:numId w:val="10"/>
        </w:numPr>
        <w:rPr>
          <w:b/>
          <w:color w:val="1A1A1A" w:themeColor="background1" w:themeShade="1A"/>
          <w:u w:val="single"/>
        </w:rPr>
      </w:pPr>
      <w:r>
        <w:rPr>
          <w:b/>
          <w:color w:val="1A1A1A" w:themeColor="background1" w:themeShade="1A"/>
          <w:u w:val="single"/>
        </w:rPr>
        <w:t xml:space="preserve">École et reproduction sociale </w:t>
      </w:r>
    </w:p>
    <w:p w:rsidR="00736200" w:rsidRDefault="00736200" w:rsidP="00736200">
      <w:pPr>
        <w:ind w:left="1080"/>
        <w:rPr>
          <w:b/>
          <w:color w:val="1A1A1A" w:themeColor="background1" w:themeShade="1A"/>
          <w:u w:val="single"/>
        </w:rPr>
      </w:pPr>
    </w:p>
    <w:p w:rsidR="00736200" w:rsidRDefault="00633A53" w:rsidP="00736200">
      <w:pPr>
        <w:ind w:left="1080"/>
        <w:rPr>
          <w:color w:val="002060"/>
        </w:rPr>
      </w:pPr>
      <w:r>
        <w:rPr>
          <w:color w:val="002060"/>
        </w:rPr>
        <w:t>La culture enseignée à l’école est la culture légitime</w:t>
      </w:r>
      <w:r w:rsidR="000757B8">
        <w:rPr>
          <w:color w:val="002060"/>
        </w:rPr>
        <w:t>. Or, elle est proche de la culture possédée par les classes sociales supérieures. Cette culture se caractérise par un certain nombre de normes et de valeurs. Ex : la maîtrise d’un vocabulaire riche, un langage soutenu, une capacité à raisonner, organiser les idées, à argumenter, une culture générale large (connaissances en œuvres d’art, pièces de théâtre, musique jazz..)</w:t>
      </w:r>
      <w:r w:rsidR="00453BAC">
        <w:rPr>
          <w:color w:val="002060"/>
        </w:rPr>
        <w:t xml:space="preserve">. Selon Pierre Bourdieu, l’école favorise la reproduction sociale : l’école valorise la culture des classes supérieures en privilégiant certaines œuvres littéraires, en postulant la supériorité de l’expression écrite, en faisant primer les compétences intellectuelles sur les compétences manuelles. En conséquence, les élèves qui viennent de ces milieux connaissent déjà les codes de l’école puisqu’ils les ont appris au cours de leur socialisation primaire. Donc ils réussissent mieux que les enfants des classes populaires qui n’ont pas ces codes. Au contraire, les enfants de catégories défavorisées sont victimes d’une rupture entre la culture familiale et la culture scolaire et peuvent donc éprouver des difficultés à s’adapter. Leur réussite est donc plus aléatoire. </w:t>
      </w:r>
    </w:p>
    <w:p w:rsidR="00453BAC" w:rsidRDefault="00453BAC" w:rsidP="00736200">
      <w:pPr>
        <w:ind w:left="1080"/>
        <w:rPr>
          <w:color w:val="002060"/>
        </w:rPr>
      </w:pPr>
    </w:p>
    <w:p w:rsidR="00453BAC" w:rsidRDefault="00BD4683" w:rsidP="00453BAC">
      <w:pPr>
        <w:pStyle w:val="ListParagraph"/>
        <w:numPr>
          <w:ilvl w:val="0"/>
          <w:numId w:val="9"/>
        </w:numPr>
        <w:rPr>
          <w:b/>
          <w:color w:val="538135" w:themeColor="accent6" w:themeShade="BF"/>
          <w:u w:val="single"/>
        </w:rPr>
      </w:pPr>
      <w:r>
        <w:rPr>
          <w:b/>
          <w:color w:val="538135" w:themeColor="accent6" w:themeShade="BF"/>
          <w:u w:val="single"/>
        </w:rPr>
        <w:t xml:space="preserve">Le rôle de la famille </w:t>
      </w:r>
    </w:p>
    <w:p w:rsidR="00BD4683" w:rsidRDefault="00BD4683" w:rsidP="00BD4683">
      <w:pPr>
        <w:ind w:left="720"/>
        <w:rPr>
          <w:b/>
          <w:color w:val="538135" w:themeColor="accent6" w:themeShade="BF"/>
          <w:u w:val="single"/>
        </w:rPr>
      </w:pPr>
    </w:p>
    <w:p w:rsidR="00BD4683" w:rsidRDefault="00F14AC6" w:rsidP="003659C5">
      <w:pPr>
        <w:pStyle w:val="ListParagraph"/>
        <w:numPr>
          <w:ilvl w:val="0"/>
          <w:numId w:val="11"/>
        </w:numPr>
        <w:rPr>
          <w:b/>
          <w:color w:val="1A1A1A" w:themeColor="background1" w:themeShade="1A"/>
          <w:u w:val="single"/>
        </w:rPr>
      </w:pPr>
      <w:r>
        <w:rPr>
          <w:b/>
          <w:color w:val="1A1A1A" w:themeColor="background1" w:themeShade="1A"/>
          <w:u w:val="single"/>
        </w:rPr>
        <w:t xml:space="preserve">L’investissement scolaire des familles : des </w:t>
      </w:r>
      <w:r w:rsidR="00841EF6">
        <w:rPr>
          <w:b/>
          <w:color w:val="1A1A1A" w:themeColor="background1" w:themeShade="1A"/>
          <w:u w:val="single"/>
        </w:rPr>
        <w:t>stratégies à l’origine de la reproduction sociale</w:t>
      </w:r>
    </w:p>
    <w:p w:rsidR="00841EF6" w:rsidRDefault="00841EF6" w:rsidP="00841EF6">
      <w:pPr>
        <w:ind w:left="1080"/>
        <w:rPr>
          <w:b/>
          <w:color w:val="1A1A1A" w:themeColor="background1" w:themeShade="1A"/>
          <w:u w:val="single"/>
        </w:rPr>
      </w:pPr>
    </w:p>
    <w:p w:rsidR="00841EF6" w:rsidRDefault="00841EF6" w:rsidP="00841EF6">
      <w:pPr>
        <w:ind w:left="1080"/>
        <w:rPr>
          <w:color w:val="002060"/>
        </w:rPr>
      </w:pPr>
      <w:r>
        <w:rPr>
          <w:color w:val="002060"/>
        </w:rPr>
        <w:t>Exemples investissements scolaires :</w:t>
      </w:r>
    </w:p>
    <w:p w:rsidR="00841EF6" w:rsidRDefault="00841EF6" w:rsidP="00841EF6">
      <w:pPr>
        <w:pStyle w:val="ListParagraph"/>
        <w:numPr>
          <w:ilvl w:val="0"/>
          <w:numId w:val="5"/>
        </w:numPr>
        <w:rPr>
          <w:color w:val="002060"/>
        </w:rPr>
      </w:pPr>
      <w:r>
        <w:rPr>
          <w:color w:val="002060"/>
        </w:rPr>
        <w:t>Dépenses de scolarisation (cours particuliers, école privées, achat de manuels…)</w:t>
      </w:r>
    </w:p>
    <w:p w:rsidR="00841EF6" w:rsidRDefault="00841EF6" w:rsidP="00841EF6">
      <w:pPr>
        <w:pStyle w:val="ListParagraph"/>
        <w:numPr>
          <w:ilvl w:val="0"/>
          <w:numId w:val="5"/>
        </w:numPr>
        <w:rPr>
          <w:color w:val="002060"/>
        </w:rPr>
      </w:pPr>
      <w:r>
        <w:rPr>
          <w:color w:val="002060"/>
        </w:rPr>
        <w:t>Les stratégies résidentielles : s’installer dans un quartier pour pouvoir inscrire l’enfant dans un « bon établissement ».</w:t>
      </w:r>
    </w:p>
    <w:p w:rsidR="00841EF6" w:rsidRDefault="00841EF6" w:rsidP="00841EF6">
      <w:pPr>
        <w:pStyle w:val="ListParagraph"/>
        <w:numPr>
          <w:ilvl w:val="0"/>
          <w:numId w:val="5"/>
        </w:numPr>
        <w:rPr>
          <w:color w:val="002060"/>
        </w:rPr>
      </w:pPr>
      <w:r>
        <w:rPr>
          <w:color w:val="002060"/>
        </w:rPr>
        <w:t>Le contournement de la carte scolaire pour permettre à ses enfants d’aller dans le « bon établissement ».</w:t>
      </w:r>
    </w:p>
    <w:p w:rsidR="00841EF6" w:rsidRDefault="00D3172E" w:rsidP="00D3172E">
      <w:pPr>
        <w:pStyle w:val="ListParagraph"/>
        <w:ind w:left="1080"/>
        <w:rPr>
          <w:color w:val="002060"/>
        </w:rPr>
      </w:pPr>
      <w:r>
        <w:rPr>
          <w:color w:val="002060"/>
        </w:rPr>
        <w:t>Ce sont les familles de professions libérales qui investissent le plus dans la scolarité des enfants.</w:t>
      </w:r>
    </w:p>
    <w:p w:rsidR="00D3172E" w:rsidRDefault="00D3172E" w:rsidP="00D3172E">
      <w:pPr>
        <w:pStyle w:val="ListParagraph"/>
        <w:ind w:left="1080"/>
        <w:rPr>
          <w:color w:val="002060"/>
        </w:rPr>
      </w:pPr>
      <w:r>
        <w:rPr>
          <w:color w:val="002060"/>
        </w:rPr>
        <w:lastRenderedPageBreak/>
        <w:t>Les familles réalisent un calcul coût/avantage pour décider de la poursuite des études de leurs enfants. C’est la théorie de Raymond Boudon.</w:t>
      </w:r>
      <w:r w:rsidR="009C015A">
        <w:rPr>
          <w:color w:val="002060"/>
        </w:rPr>
        <w:t xml:space="preserve"> Lorsque </w:t>
      </w:r>
      <w:r w:rsidR="007A20C2">
        <w:rPr>
          <w:color w:val="002060"/>
        </w:rPr>
        <w:t>les individus choisissent leur orientation scolaire, ils comparent le coût de la poursuite des études (ex : frais d’inscription, transports, logement…) et les avantages de la poursuite des études (futur salaire, moins de chômage…). Les familles de catégories populaires optent après ce calcul pour des études de type bac+2. Cela permet d’avoir un niveau d’études supérieur aux parents sans que le coût financier soit trop important. Pour Boudon, ce sont ces stratégies qui expliquent les inégalités de réussite scolaire.</w:t>
      </w:r>
    </w:p>
    <w:p w:rsidR="007A20C2" w:rsidRDefault="007A20C2" w:rsidP="00D3172E">
      <w:pPr>
        <w:pStyle w:val="ListParagraph"/>
        <w:ind w:left="1080"/>
        <w:rPr>
          <w:color w:val="002060"/>
        </w:rPr>
      </w:pPr>
    </w:p>
    <w:p w:rsidR="007A20C2" w:rsidRPr="007A20C2" w:rsidRDefault="00EC60BB" w:rsidP="007A20C2">
      <w:pPr>
        <w:pStyle w:val="ListParagraph"/>
        <w:numPr>
          <w:ilvl w:val="0"/>
          <w:numId w:val="11"/>
        </w:numPr>
        <w:rPr>
          <w:b/>
          <w:color w:val="1A1A1A" w:themeColor="background1" w:themeShade="1A"/>
          <w:u w:val="single"/>
        </w:rPr>
      </w:pPr>
      <w:r>
        <w:rPr>
          <w:b/>
          <w:color w:val="1A1A1A" w:themeColor="background1" w:themeShade="1A"/>
          <w:u w:val="single"/>
        </w:rPr>
        <w:t>Des facteurs qui jouent positivement ou négativement sur la trajectoire sociale</w:t>
      </w:r>
    </w:p>
    <w:p w:rsidR="00841EF6" w:rsidRDefault="00841EF6" w:rsidP="00591EE8">
      <w:pPr>
        <w:ind w:left="1080"/>
        <w:rPr>
          <w:color w:val="002060"/>
        </w:rPr>
      </w:pPr>
    </w:p>
    <w:p w:rsidR="00591EE8" w:rsidRDefault="00C25787" w:rsidP="00715073">
      <w:pPr>
        <w:pStyle w:val="ListParagraph"/>
        <w:numPr>
          <w:ilvl w:val="0"/>
          <w:numId w:val="5"/>
        </w:numPr>
        <w:rPr>
          <w:color w:val="002060"/>
        </w:rPr>
      </w:pPr>
      <w:r w:rsidRPr="001519A9">
        <w:rPr>
          <w:color w:val="002060"/>
          <w:u w:val="single"/>
        </w:rPr>
        <w:t>Facteur négatif :</w:t>
      </w:r>
      <w:r>
        <w:rPr>
          <w:color w:val="002060"/>
        </w:rPr>
        <w:t xml:space="preserve"> taille du logement et ressources financières (ex : le fait que les enfants n’aient pas de chambre indépendante pour travailler a des conséquences négatives sur la réussite scolaire/le fait que la famille manque de ressources financières limite les possibilités d’investir dans la scolarité : </w:t>
      </w:r>
      <w:r w:rsidRPr="00202455">
        <w:rPr>
          <w:color w:val="002060"/>
        </w:rPr>
        <w:t>payer la cantine, les fournitures…)</w:t>
      </w:r>
    </w:p>
    <w:p w:rsidR="00202455" w:rsidRPr="003D44C9" w:rsidRDefault="001519A9" w:rsidP="00202455">
      <w:pPr>
        <w:pStyle w:val="ListParagraph"/>
        <w:numPr>
          <w:ilvl w:val="0"/>
          <w:numId w:val="5"/>
        </w:numPr>
        <w:rPr>
          <w:color w:val="002060"/>
          <w:u w:val="single"/>
        </w:rPr>
      </w:pPr>
      <w:r w:rsidRPr="001519A9">
        <w:rPr>
          <w:color w:val="002060"/>
          <w:u w:val="single"/>
        </w:rPr>
        <w:t>Facteurs positifs :</w:t>
      </w:r>
      <w:r>
        <w:rPr>
          <w:color w:val="002060"/>
        </w:rPr>
        <w:t xml:space="preserve"> </w:t>
      </w:r>
      <w:r w:rsidR="003675F2">
        <w:rPr>
          <w:color w:val="002060"/>
        </w:rPr>
        <w:t xml:space="preserve">Bernard Lahire ; C’est </w:t>
      </w:r>
      <w:r w:rsidR="00212FC1">
        <w:rPr>
          <w:color w:val="002060"/>
        </w:rPr>
        <w:t>un sociologue qui étudie les éléments qui influencent positivement la trajectoire scolaire des enfants de milieu populaire</w:t>
      </w:r>
      <w:r w:rsidR="006B6EC9">
        <w:rPr>
          <w:color w:val="002060"/>
        </w:rPr>
        <w:t> : attention que les pare</w:t>
      </w:r>
      <w:r w:rsidR="00435F09">
        <w:rPr>
          <w:color w:val="002060"/>
        </w:rPr>
        <w:t xml:space="preserve">nts portent </w:t>
      </w:r>
      <w:r w:rsidR="00D90430">
        <w:rPr>
          <w:color w:val="002060"/>
        </w:rPr>
        <w:t>à la scolarité de leurs enfants, la participation des enfants à la rédaction ou la lecture de courriers administratifs, l’écoute du récit par l’enfant de sa scolarité</w:t>
      </w:r>
      <w:r w:rsidR="00827C43">
        <w:rPr>
          <w:color w:val="002060"/>
        </w:rPr>
        <w:t>, ce qui permet à l’enfant de sentir que sa carrière scolaire est valorisée.</w:t>
      </w:r>
    </w:p>
    <w:p w:rsidR="003D44C9" w:rsidRDefault="003D44C9" w:rsidP="003D44C9">
      <w:pPr>
        <w:rPr>
          <w:b/>
          <w:color w:val="000000" w:themeColor="text1"/>
        </w:rPr>
      </w:pPr>
    </w:p>
    <w:p w:rsidR="003D44C9" w:rsidRPr="009B7E55" w:rsidRDefault="001A3817" w:rsidP="001A3817">
      <w:pPr>
        <w:pStyle w:val="ListParagraph"/>
        <w:numPr>
          <w:ilvl w:val="0"/>
          <w:numId w:val="11"/>
        </w:numPr>
        <w:rPr>
          <w:b/>
          <w:color w:val="000000" w:themeColor="text1"/>
          <w:u w:val="single"/>
        </w:rPr>
      </w:pPr>
      <w:r w:rsidRPr="009B7E55">
        <w:rPr>
          <w:b/>
          <w:color w:val="000000" w:themeColor="text1"/>
          <w:u w:val="single"/>
        </w:rPr>
        <w:t>L’homogamie participe à la reproduction sociale</w:t>
      </w:r>
    </w:p>
    <w:p w:rsidR="001A3817" w:rsidRDefault="001A3817" w:rsidP="001A3817">
      <w:pPr>
        <w:ind w:left="1080"/>
        <w:rPr>
          <w:b/>
          <w:color w:val="000000" w:themeColor="text1"/>
        </w:rPr>
      </w:pPr>
    </w:p>
    <w:p w:rsidR="001A3817" w:rsidRDefault="00715073" w:rsidP="001A3817">
      <w:pPr>
        <w:ind w:left="1080"/>
        <w:rPr>
          <w:color w:val="002060"/>
        </w:rPr>
      </w:pPr>
      <w:r>
        <w:rPr>
          <w:color w:val="002060"/>
        </w:rPr>
        <w:t>L’homog</w:t>
      </w:r>
      <w:r w:rsidR="002F1B08">
        <w:rPr>
          <w:color w:val="002060"/>
        </w:rPr>
        <w:t>amie</w:t>
      </w:r>
      <w:r>
        <w:rPr>
          <w:color w:val="002060"/>
        </w:rPr>
        <w:t xml:space="preserve"> sociale est la tendance à se marier avec qqn du même milieu social que soi. (≠ hétérogamie)</w:t>
      </w:r>
    </w:p>
    <w:p w:rsidR="00715073" w:rsidRDefault="00715073" w:rsidP="001A3817">
      <w:pPr>
        <w:ind w:left="1080"/>
        <w:rPr>
          <w:color w:val="002060"/>
        </w:rPr>
      </w:pPr>
      <w:r>
        <w:rPr>
          <w:color w:val="002060"/>
          <w:u w:val="single"/>
        </w:rPr>
        <w:t>Constat :</w:t>
      </w:r>
    </w:p>
    <w:p w:rsidR="00AC3091" w:rsidRPr="00EB647E" w:rsidRDefault="00436D8F" w:rsidP="00EB647E">
      <w:pPr>
        <w:ind w:left="1080"/>
        <w:rPr>
          <w:color w:val="002060"/>
        </w:rPr>
      </w:pPr>
      <w:r w:rsidRPr="00EB647E">
        <w:rPr>
          <w:color w:val="002060"/>
        </w:rPr>
        <w:t>Les 2/3 des ouvriers ont épousé une femme dont le père était ouvrier ou employé</w:t>
      </w:r>
      <w:r w:rsidR="002F1B08" w:rsidRPr="00EB647E">
        <w:rPr>
          <w:color w:val="002060"/>
        </w:rPr>
        <w:t xml:space="preserve"> et seuls 2% ont une épouse dont le père était cadre. On observe donc une forte homogamie sociale dans le bas de l’échelle sociale. En haut de l’échelle sociale, </w:t>
      </w:r>
      <w:r w:rsidR="00EB647E" w:rsidRPr="00EB647E">
        <w:rPr>
          <w:color w:val="002060"/>
        </w:rPr>
        <w:t>le constat est plus mitigé. On compte plus d’hommes mariés à des femmes d’origine plus modeste. Cela s’explique par le fait que la catégorie cadres est moins nombreuse que les autres catégories et que le nombre de femmes cadres est inférieur au nombre d’hommes cadres.</w:t>
      </w:r>
    </w:p>
    <w:p w:rsidR="00EB647E" w:rsidRDefault="00D70BB1" w:rsidP="00EB647E">
      <w:pPr>
        <w:ind w:left="1080"/>
        <w:rPr>
          <w:color w:val="002060"/>
          <w:u w:val="single"/>
        </w:rPr>
      </w:pPr>
      <w:r>
        <w:rPr>
          <w:color w:val="002060"/>
          <w:u w:val="single"/>
        </w:rPr>
        <w:t>Causes :</w:t>
      </w:r>
    </w:p>
    <w:p w:rsidR="00D70BB1" w:rsidRDefault="00BD5845" w:rsidP="00BD5845">
      <w:pPr>
        <w:pStyle w:val="ListParagraph"/>
        <w:numPr>
          <w:ilvl w:val="0"/>
          <w:numId w:val="5"/>
        </w:numPr>
        <w:rPr>
          <w:color w:val="002060"/>
        </w:rPr>
      </w:pPr>
      <w:r w:rsidRPr="00BD5845">
        <w:rPr>
          <w:color w:val="002060"/>
        </w:rPr>
        <w:t>Le lieu de rencontre :</w:t>
      </w:r>
      <w:r w:rsidR="00A940A7">
        <w:rPr>
          <w:color w:val="002060"/>
        </w:rPr>
        <w:t xml:space="preserve"> la plupart du temps, les époux se rencontrent sur le lieu de travail ou à l’école ce qui implique qu’ils occupent sensiblement le même emploi ou réalisent les mêmes études. De même, les lieux de sortie où les rencontres amoureuses sont possibles</w:t>
      </w:r>
      <w:r w:rsidR="001E60B1">
        <w:rPr>
          <w:color w:val="002060"/>
        </w:rPr>
        <w:t>, sont différents d’une classe sociale à l’autre</w:t>
      </w:r>
      <w:r w:rsidR="00DD16BE">
        <w:rPr>
          <w:color w:val="002060"/>
        </w:rPr>
        <w:t>. Les classes sociales supérieures se rencontrent d’avantage dans des lieux privés, cad des lieux où il faut être invité nominativement (ex : soirée chez des amis) alors que dans les classes populaires, les rencontres se font d’avantage dans les lieux ouverts.</w:t>
      </w:r>
    </w:p>
    <w:p w:rsidR="00B86360" w:rsidRPr="000963D7" w:rsidRDefault="00B86360" w:rsidP="000963D7">
      <w:pPr>
        <w:pStyle w:val="ListParagraph"/>
        <w:numPr>
          <w:ilvl w:val="0"/>
          <w:numId w:val="5"/>
        </w:numPr>
        <w:rPr>
          <w:color w:val="002060"/>
        </w:rPr>
      </w:pPr>
      <w:r>
        <w:rPr>
          <w:color w:val="002060"/>
        </w:rPr>
        <w:t>Un capital culturel partagé : les raisons qui font que 2 personnes s’accordent tiennent également au fait qu’ils partagent le même capital culturel (ex : langage, comportement vestimentaire, mêmes références culturelles…)</w:t>
      </w:r>
    </w:p>
    <w:p w:rsidR="004A3D47" w:rsidRPr="00C360C6" w:rsidRDefault="000963D7" w:rsidP="00C360C6">
      <w:pPr>
        <w:ind w:left="1080"/>
        <w:rPr>
          <w:color w:val="002060"/>
        </w:rPr>
      </w:pPr>
      <w:r>
        <w:rPr>
          <w:color w:val="002060"/>
          <w:u w:val="single"/>
        </w:rPr>
        <w:t>Conséquences :</w:t>
      </w:r>
      <w:r w:rsidR="004E5776">
        <w:rPr>
          <w:color w:val="002060"/>
        </w:rPr>
        <w:t xml:space="preserve"> L’homogamie sociale participe à la reproduction sociale. En effet, le couple est le lieu de l’éducation de l’éducation des enfants et de la transmission du capital culturel. Donc, si les parents viennent du même milieu social, les enfants hériteront de leur culture commune. A l’inverse, un couple mixte socialement est d’avantage favorable à la mobilité sociale des enfants.</w:t>
      </w:r>
      <w:bookmarkStart w:id="0" w:name="_GoBack"/>
      <w:bookmarkEnd w:id="0"/>
    </w:p>
    <w:sectPr w:rsidR="004A3D47" w:rsidRPr="00C360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C0772"/>
    <w:multiLevelType w:val="hybridMultilevel"/>
    <w:tmpl w:val="B04032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6590F97"/>
    <w:multiLevelType w:val="hybridMultilevel"/>
    <w:tmpl w:val="A8AC4F30"/>
    <w:lvl w:ilvl="0" w:tplc="FFFFFFFF">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8762023"/>
    <w:multiLevelType w:val="hybridMultilevel"/>
    <w:tmpl w:val="36A84854"/>
    <w:lvl w:ilvl="0" w:tplc="FFFFFFF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313212CF"/>
    <w:multiLevelType w:val="hybridMultilevel"/>
    <w:tmpl w:val="8F4A75E6"/>
    <w:lvl w:ilvl="0" w:tplc="FFFFFFF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9650FB7"/>
    <w:multiLevelType w:val="hybridMultilevel"/>
    <w:tmpl w:val="470612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B867BC3"/>
    <w:multiLevelType w:val="hybridMultilevel"/>
    <w:tmpl w:val="6BFE8452"/>
    <w:lvl w:ilvl="0" w:tplc="FFFFFFFF">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62B515D7"/>
    <w:multiLevelType w:val="hybridMultilevel"/>
    <w:tmpl w:val="170EBAB4"/>
    <w:lvl w:ilvl="0" w:tplc="FFFFFFFF">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63134A5"/>
    <w:multiLevelType w:val="hybridMultilevel"/>
    <w:tmpl w:val="C9D8DFB8"/>
    <w:lvl w:ilvl="0" w:tplc="FFFFFFF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6CED1E00"/>
    <w:multiLevelType w:val="hybridMultilevel"/>
    <w:tmpl w:val="4DCE4F44"/>
    <w:lvl w:ilvl="0" w:tplc="FFFFFFFF">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4C322EB"/>
    <w:multiLevelType w:val="hybridMultilevel"/>
    <w:tmpl w:val="8E42F8C8"/>
    <w:lvl w:ilvl="0" w:tplc="FFFFFFFF">
      <w:numFmt w:val="bullet"/>
      <w:lvlText w:val="-"/>
      <w:lvlJc w:val="left"/>
      <w:pPr>
        <w:ind w:left="1800" w:hanging="360"/>
      </w:pPr>
      <w:rPr>
        <w:rFonts w:ascii="Calibri" w:eastAsiaTheme="minorEastAsia" w:hAnsi="Calibri" w:cstheme="minorBidi"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77460280"/>
    <w:multiLevelType w:val="hybridMultilevel"/>
    <w:tmpl w:val="31363FF6"/>
    <w:lvl w:ilvl="0" w:tplc="FFFFFFFF">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E670230"/>
    <w:multiLevelType w:val="hybridMultilevel"/>
    <w:tmpl w:val="5134B986"/>
    <w:lvl w:ilvl="0" w:tplc="FFFFFFF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
  </w:num>
  <w:num w:numId="2">
    <w:abstractNumId w:val="10"/>
  </w:num>
  <w:num w:numId="3">
    <w:abstractNumId w:val="5"/>
  </w:num>
  <w:num w:numId="4">
    <w:abstractNumId w:val="3"/>
  </w:num>
  <w:num w:numId="5">
    <w:abstractNumId w:val="9"/>
  </w:num>
  <w:num w:numId="6">
    <w:abstractNumId w:val="4"/>
  </w:num>
  <w:num w:numId="7">
    <w:abstractNumId w:val="0"/>
  </w:num>
  <w:num w:numId="8">
    <w:abstractNumId w:val="6"/>
  </w:num>
  <w:num w:numId="9">
    <w:abstractNumId w:val="8"/>
  </w:num>
  <w:num w:numId="10">
    <w:abstractNumId w:val="11"/>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3A3"/>
    <w:rsid w:val="00007889"/>
    <w:rsid w:val="0002730F"/>
    <w:rsid w:val="00033D3E"/>
    <w:rsid w:val="00035174"/>
    <w:rsid w:val="000757B8"/>
    <w:rsid w:val="00082358"/>
    <w:rsid w:val="000963D7"/>
    <w:rsid w:val="000B5814"/>
    <w:rsid w:val="00130E61"/>
    <w:rsid w:val="001519A9"/>
    <w:rsid w:val="001818FF"/>
    <w:rsid w:val="00185267"/>
    <w:rsid w:val="00185781"/>
    <w:rsid w:val="0019672B"/>
    <w:rsid w:val="001A2882"/>
    <w:rsid w:val="001A3817"/>
    <w:rsid w:val="001E60B1"/>
    <w:rsid w:val="001F4B3C"/>
    <w:rsid w:val="00202455"/>
    <w:rsid w:val="00212FC1"/>
    <w:rsid w:val="00235F9A"/>
    <w:rsid w:val="00243F7E"/>
    <w:rsid w:val="00256B66"/>
    <w:rsid w:val="00261F53"/>
    <w:rsid w:val="002809C9"/>
    <w:rsid w:val="00282F6C"/>
    <w:rsid w:val="00292C8C"/>
    <w:rsid w:val="002C7162"/>
    <w:rsid w:val="002F1B08"/>
    <w:rsid w:val="003659C5"/>
    <w:rsid w:val="003675F2"/>
    <w:rsid w:val="0037057D"/>
    <w:rsid w:val="003D44C9"/>
    <w:rsid w:val="00435F09"/>
    <w:rsid w:val="00436D8F"/>
    <w:rsid w:val="00453BAC"/>
    <w:rsid w:val="004A3D47"/>
    <w:rsid w:val="004D47F7"/>
    <w:rsid w:val="004E5776"/>
    <w:rsid w:val="005004E6"/>
    <w:rsid w:val="00503EB5"/>
    <w:rsid w:val="00533A77"/>
    <w:rsid w:val="00534B7E"/>
    <w:rsid w:val="0053766A"/>
    <w:rsid w:val="005401BE"/>
    <w:rsid w:val="00571E52"/>
    <w:rsid w:val="0058376C"/>
    <w:rsid w:val="00591EE8"/>
    <w:rsid w:val="005F2C8A"/>
    <w:rsid w:val="005F6B4D"/>
    <w:rsid w:val="00633A53"/>
    <w:rsid w:val="00644D1A"/>
    <w:rsid w:val="0067722E"/>
    <w:rsid w:val="006A5394"/>
    <w:rsid w:val="006A58CE"/>
    <w:rsid w:val="006B1D2B"/>
    <w:rsid w:val="006B6EC9"/>
    <w:rsid w:val="006E65AD"/>
    <w:rsid w:val="00715073"/>
    <w:rsid w:val="00736200"/>
    <w:rsid w:val="00742530"/>
    <w:rsid w:val="00771919"/>
    <w:rsid w:val="0077231B"/>
    <w:rsid w:val="007A20C2"/>
    <w:rsid w:val="007A2BD5"/>
    <w:rsid w:val="007C582A"/>
    <w:rsid w:val="007C6C09"/>
    <w:rsid w:val="00827C43"/>
    <w:rsid w:val="00841EF6"/>
    <w:rsid w:val="00866ADF"/>
    <w:rsid w:val="00890ABF"/>
    <w:rsid w:val="008948D1"/>
    <w:rsid w:val="008A7A00"/>
    <w:rsid w:val="008E58BE"/>
    <w:rsid w:val="009261EA"/>
    <w:rsid w:val="00935B89"/>
    <w:rsid w:val="00935C14"/>
    <w:rsid w:val="00943AD7"/>
    <w:rsid w:val="009B7E55"/>
    <w:rsid w:val="009C015A"/>
    <w:rsid w:val="009E207D"/>
    <w:rsid w:val="009F408E"/>
    <w:rsid w:val="00A04097"/>
    <w:rsid w:val="00A11431"/>
    <w:rsid w:val="00A114F5"/>
    <w:rsid w:val="00A12445"/>
    <w:rsid w:val="00A13E17"/>
    <w:rsid w:val="00A7025F"/>
    <w:rsid w:val="00A74F12"/>
    <w:rsid w:val="00A76104"/>
    <w:rsid w:val="00A940A7"/>
    <w:rsid w:val="00AC3091"/>
    <w:rsid w:val="00AD3923"/>
    <w:rsid w:val="00B50719"/>
    <w:rsid w:val="00B509B9"/>
    <w:rsid w:val="00B558B5"/>
    <w:rsid w:val="00B86360"/>
    <w:rsid w:val="00BA2B1C"/>
    <w:rsid w:val="00BD4683"/>
    <w:rsid w:val="00BD5845"/>
    <w:rsid w:val="00BE5BC5"/>
    <w:rsid w:val="00BF16D7"/>
    <w:rsid w:val="00C25787"/>
    <w:rsid w:val="00C360C6"/>
    <w:rsid w:val="00C41CC2"/>
    <w:rsid w:val="00C56C6C"/>
    <w:rsid w:val="00CF06A9"/>
    <w:rsid w:val="00CF1F33"/>
    <w:rsid w:val="00D13BD4"/>
    <w:rsid w:val="00D178BF"/>
    <w:rsid w:val="00D3172E"/>
    <w:rsid w:val="00D64C32"/>
    <w:rsid w:val="00D70BB1"/>
    <w:rsid w:val="00D85079"/>
    <w:rsid w:val="00D90430"/>
    <w:rsid w:val="00DD16BE"/>
    <w:rsid w:val="00E34811"/>
    <w:rsid w:val="00E72C07"/>
    <w:rsid w:val="00E7460C"/>
    <w:rsid w:val="00E77307"/>
    <w:rsid w:val="00EB647E"/>
    <w:rsid w:val="00EC4439"/>
    <w:rsid w:val="00EC60BB"/>
    <w:rsid w:val="00EC6814"/>
    <w:rsid w:val="00EF1B5D"/>
    <w:rsid w:val="00F14AC6"/>
    <w:rsid w:val="00F225BF"/>
    <w:rsid w:val="00F47980"/>
    <w:rsid w:val="00FE0764"/>
    <w:rsid w:val="00FE564D"/>
    <w:rsid w:val="00FF4A0A"/>
    <w:rsid w:val="00FF63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473E95C"/>
  <w15:chartTrackingRefBased/>
  <w15:docId w15:val="{B44001CC-6E4E-B346-A96D-6C0700071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2-Accent2">
    <w:name w:val="Grid Table 2 Accent 2"/>
    <w:basedOn w:val="TableNormal"/>
    <w:uiPriority w:val="47"/>
    <w:rsid w:val="00FE564D"/>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ListParagraph">
    <w:name w:val="List Paragraph"/>
    <w:basedOn w:val="Normal"/>
    <w:uiPriority w:val="34"/>
    <w:qFormat/>
    <w:rsid w:val="00533A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560</TotalTime>
  <Pages>5</Pages>
  <Words>2199</Words>
  <Characters>12537</Characters>
  <Application>Microsoft Office Word</Application>
  <DocSecurity>0</DocSecurity>
  <Lines>104</Lines>
  <Paragraphs>29</Paragraphs>
  <ScaleCrop>false</ScaleCrop>
  <Company/>
  <LinksUpToDate>false</LinksUpToDate>
  <CharactersWithSpaces>14707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mary.stvns@aol.fr</dc:creator>
  <cp:keywords/>
  <dc:description/>
  <cp:lastModifiedBy>mary.stvns@aol.fr</cp:lastModifiedBy>
  <cp:revision>133</cp:revision>
  <cp:lastPrinted>2019-02-08T18:49:00Z</cp:lastPrinted>
  <dcterms:created xsi:type="dcterms:W3CDTF">2019-01-23T10:06:00Z</dcterms:created>
  <dcterms:modified xsi:type="dcterms:W3CDTF">2019-02-22T14:37:00Z</dcterms:modified>
</cp:coreProperties>
</file>