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9293" w:type="dxa"/>
        <w:tblLook w:val="04A0" w:firstRow="1" w:lastRow="0" w:firstColumn="1" w:lastColumn="0" w:noHBand="0" w:noVBand="1"/>
      </w:tblPr>
      <w:tblGrid>
        <w:gridCol w:w="9293"/>
      </w:tblGrid>
      <w:tr w:rsidR="00312429" w:rsidRPr="008219A6" w:rsidTr="005A5AD0">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293" w:type="dxa"/>
          </w:tcPr>
          <w:p w:rsidR="00793C90" w:rsidRPr="008219A6" w:rsidRDefault="00793C90" w:rsidP="00312429">
            <w:pPr>
              <w:jc w:val="center"/>
              <w:rPr>
                <w:i/>
                <w:color w:val="C00000"/>
                <w:sz w:val="28"/>
                <w:szCs w:val="28"/>
              </w:rPr>
            </w:pPr>
            <w:r w:rsidRPr="008219A6">
              <w:rPr>
                <w:color w:val="C00000"/>
                <w:sz w:val="28"/>
                <w:szCs w:val="28"/>
              </w:rPr>
              <w:t>Chapitre 4 : La croissance économique est</w:t>
            </w:r>
            <w:r w:rsidR="00863704" w:rsidRPr="008219A6">
              <w:rPr>
                <w:color w:val="C00000"/>
                <w:sz w:val="28"/>
                <w:szCs w:val="28"/>
              </w:rPr>
              <w:t>-</w:t>
            </w:r>
            <w:r w:rsidRPr="008219A6">
              <w:rPr>
                <w:color w:val="C00000"/>
                <w:sz w:val="28"/>
                <w:szCs w:val="28"/>
              </w:rPr>
              <w:t>elle compatible avec la</w:t>
            </w:r>
            <w:r w:rsidR="00312429" w:rsidRPr="008219A6">
              <w:rPr>
                <w:color w:val="C00000"/>
                <w:sz w:val="28"/>
                <w:szCs w:val="28"/>
              </w:rPr>
              <w:t xml:space="preserve"> </w:t>
            </w:r>
            <w:r w:rsidRPr="008219A6">
              <w:rPr>
                <w:color w:val="C00000"/>
                <w:sz w:val="28"/>
                <w:szCs w:val="28"/>
              </w:rPr>
              <w:t>préservation de l’environnement ?</w:t>
            </w:r>
          </w:p>
        </w:tc>
      </w:tr>
    </w:tbl>
    <w:p w:rsidR="00CD01AD" w:rsidRDefault="00CD01AD" w:rsidP="00793C90"/>
    <w:p w:rsidR="00312429" w:rsidRDefault="00312429" w:rsidP="00793C90"/>
    <w:p w:rsidR="008219A6" w:rsidRPr="004B5D8E" w:rsidRDefault="008219A6" w:rsidP="00793C90">
      <w:pPr>
        <w:rPr>
          <w:color w:val="002060"/>
          <w:u w:val="single"/>
        </w:rPr>
      </w:pPr>
      <w:r w:rsidRPr="004B5D8E">
        <w:rPr>
          <w:color w:val="002060"/>
          <w:u w:val="single"/>
        </w:rPr>
        <w:t>Introduction :</w:t>
      </w:r>
    </w:p>
    <w:p w:rsidR="004B5D8E" w:rsidRDefault="004B5D8E" w:rsidP="00793C90">
      <w:pPr>
        <w:rPr>
          <w:color w:val="002060"/>
        </w:rPr>
      </w:pPr>
    </w:p>
    <w:p w:rsidR="004B5D8E" w:rsidRDefault="004B5D8E" w:rsidP="00793C90">
      <w:pPr>
        <w:rPr>
          <w:color w:val="002060"/>
        </w:rPr>
      </w:pPr>
      <w:r>
        <w:rPr>
          <w:color w:val="002060"/>
        </w:rPr>
        <w:t>La prise de conscience de la question environnementale émerge au cours des 70’s. Le choc pétrolier de 1973 et ses conséquences en terme de chômage remet en cause le modèle de croissance des Trente Glorieuses. Dans cette même période, des ONG (Organisations Non Gouvernementales) comme GreenPeace ou WWF voient le jour et par leurs actions interpellent l’opinion publique sur les questions environnementales. En 1972, un rapport publié par le Club de Rome prévoit la fin des énergies fossiles à l’horizon 1990 à cause du modèle de croissance des pays industrialisés. Enfin, la période est marquée par des catastrophes écologiques comme par exemple des marées noires (1 978 : l’Amoco Cadiz), des catastrophes de centrales nucléaires (Tchernobyl, Fukushima…), hausse des ouragans à cause du réchauffement climatique.</w:t>
      </w:r>
    </w:p>
    <w:p w:rsidR="004B5D8E" w:rsidRDefault="004B5D8E" w:rsidP="00793C90">
      <w:pPr>
        <w:rPr>
          <w:color w:val="002060"/>
        </w:rPr>
      </w:pPr>
    </w:p>
    <w:p w:rsidR="004B5D8E" w:rsidRDefault="004B5D8E" w:rsidP="00793C90">
      <w:pPr>
        <w:rPr>
          <w:b/>
          <w:i/>
          <w:color w:val="00B050"/>
        </w:rPr>
      </w:pPr>
      <w:r>
        <w:rPr>
          <w:b/>
          <w:i/>
          <w:color w:val="00B050"/>
        </w:rPr>
        <w:t>Problématique : Cette prise de conscience pose la question de savoir s’il est possible de concilier la croissance et le respect de l’environnement.</w:t>
      </w:r>
    </w:p>
    <w:p w:rsidR="00FB6038" w:rsidRDefault="00FB6038" w:rsidP="00793C90">
      <w:pPr>
        <w:rPr>
          <w:b/>
          <w:i/>
          <w:color w:val="00B050"/>
        </w:rPr>
      </w:pPr>
    </w:p>
    <w:p w:rsidR="00FB6038" w:rsidRPr="00DE32FC" w:rsidRDefault="00FB6038" w:rsidP="00FB6038">
      <w:pPr>
        <w:pStyle w:val="ListParagraph"/>
        <w:numPr>
          <w:ilvl w:val="0"/>
          <w:numId w:val="1"/>
        </w:numPr>
        <w:rPr>
          <w:b/>
          <w:color w:val="FF0000"/>
          <w:u w:val="single"/>
        </w:rPr>
      </w:pPr>
      <w:r w:rsidRPr="00DE32FC">
        <w:rPr>
          <w:b/>
          <w:color w:val="FF0000"/>
          <w:u w:val="single"/>
        </w:rPr>
        <w:t xml:space="preserve">La mise en place </w:t>
      </w:r>
      <w:r w:rsidR="00236755" w:rsidRPr="00DE32FC">
        <w:rPr>
          <w:b/>
          <w:color w:val="FF0000"/>
          <w:u w:val="single"/>
        </w:rPr>
        <w:t xml:space="preserve">d’une croissance durable : </w:t>
      </w:r>
      <w:r w:rsidR="00401830" w:rsidRPr="00DE32FC">
        <w:rPr>
          <w:b/>
          <w:color w:val="FF0000"/>
          <w:u w:val="single"/>
        </w:rPr>
        <w:t>le principe de développement durable</w:t>
      </w:r>
    </w:p>
    <w:p w:rsidR="00401830" w:rsidRDefault="00401830" w:rsidP="00401830">
      <w:pPr>
        <w:pStyle w:val="ListParagraph"/>
        <w:ind w:left="1080"/>
        <w:rPr>
          <w:b/>
          <w:color w:val="FF0000"/>
        </w:rPr>
      </w:pPr>
    </w:p>
    <w:p w:rsidR="00401830" w:rsidRPr="00DE32FC" w:rsidRDefault="00674A7E" w:rsidP="00401830">
      <w:pPr>
        <w:pStyle w:val="ListParagraph"/>
        <w:numPr>
          <w:ilvl w:val="0"/>
          <w:numId w:val="2"/>
        </w:numPr>
        <w:rPr>
          <w:b/>
          <w:color w:val="538135" w:themeColor="accent6" w:themeShade="BF"/>
          <w:u w:val="single"/>
        </w:rPr>
      </w:pPr>
      <w:r w:rsidRPr="00DE32FC">
        <w:rPr>
          <w:b/>
          <w:color w:val="538135" w:themeColor="accent6" w:themeShade="BF"/>
          <w:u w:val="single"/>
        </w:rPr>
        <w:t>Le concept de développement durable</w:t>
      </w:r>
    </w:p>
    <w:p w:rsidR="00674A7E" w:rsidRDefault="00674A7E" w:rsidP="00674A7E">
      <w:pPr>
        <w:ind w:left="1080"/>
        <w:rPr>
          <w:color w:val="002060"/>
        </w:rPr>
      </w:pPr>
    </w:p>
    <w:p w:rsidR="00674A7E" w:rsidRDefault="00160270" w:rsidP="00674A7E">
      <w:pPr>
        <w:ind w:left="1080"/>
        <w:rPr>
          <w:color w:val="002060"/>
        </w:rPr>
      </w:pPr>
      <w:r>
        <w:rPr>
          <w:color w:val="002060"/>
        </w:rPr>
        <w:t xml:space="preserve">Le rapport </w:t>
      </w:r>
      <w:r w:rsidR="009A5653">
        <w:rPr>
          <w:color w:val="002060"/>
        </w:rPr>
        <w:t>Brundland</w:t>
      </w:r>
      <w:r w:rsidR="00101E47">
        <w:rPr>
          <w:color w:val="002060"/>
        </w:rPr>
        <w:t xml:space="preserve"> (1987) </w:t>
      </w:r>
      <w:r w:rsidR="00A6397C">
        <w:rPr>
          <w:color w:val="002060"/>
        </w:rPr>
        <w:t>définit cette notion comme « le développement qui répond aux besoins du présent sans compromettre la capacité des générations futures de répondre aux leurs ». Pour les concepteurs de cette notion, le niveau de développement d’un pays est déterminé par plusieurs dimensions :</w:t>
      </w:r>
    </w:p>
    <w:p w:rsidR="00A6397C" w:rsidRDefault="00A6397C" w:rsidP="00A6397C">
      <w:pPr>
        <w:pStyle w:val="ListParagraph"/>
        <w:numPr>
          <w:ilvl w:val="0"/>
          <w:numId w:val="3"/>
        </w:numPr>
        <w:rPr>
          <w:color w:val="002060"/>
        </w:rPr>
      </w:pPr>
      <w:r>
        <w:rPr>
          <w:color w:val="002060"/>
        </w:rPr>
        <w:t>Une dimension économique, cad la capacité à créer des richesses et à améliorer les conditions de vie matérielles de la population.</w:t>
      </w:r>
    </w:p>
    <w:p w:rsidR="00A6397C" w:rsidRDefault="00A6397C" w:rsidP="00A6397C">
      <w:pPr>
        <w:pStyle w:val="ListParagraph"/>
        <w:numPr>
          <w:ilvl w:val="0"/>
          <w:numId w:val="3"/>
        </w:numPr>
        <w:rPr>
          <w:color w:val="002060"/>
        </w:rPr>
      </w:pPr>
      <w:r>
        <w:rPr>
          <w:color w:val="002060"/>
        </w:rPr>
        <w:t>Une dimension sociale, cad la capacité à satisfaire les besoins de santé, d’éducation, de logement, d’emploi… de la population.</w:t>
      </w:r>
    </w:p>
    <w:p w:rsidR="00A6397C" w:rsidRDefault="00A6397C" w:rsidP="00A6397C">
      <w:pPr>
        <w:pStyle w:val="ListParagraph"/>
        <w:numPr>
          <w:ilvl w:val="0"/>
          <w:numId w:val="3"/>
        </w:numPr>
        <w:rPr>
          <w:color w:val="002060"/>
        </w:rPr>
      </w:pPr>
      <w:r>
        <w:rPr>
          <w:color w:val="002060"/>
        </w:rPr>
        <w:t>Une dimension environnementale, cad la capacité à préserver la diversité des espèces</w:t>
      </w:r>
      <w:r w:rsidR="00CE0A18">
        <w:rPr>
          <w:color w:val="002060"/>
        </w:rPr>
        <w:t xml:space="preserve"> et les ressources naturelles et énergétiques.</w:t>
      </w:r>
    </w:p>
    <w:p w:rsidR="000A65F2" w:rsidRDefault="000A65F2" w:rsidP="000A65F2">
      <w:pPr>
        <w:ind w:left="1080"/>
        <w:rPr>
          <w:color w:val="002060"/>
        </w:rPr>
      </w:pPr>
      <w:r>
        <w:rPr>
          <w:color w:val="002060"/>
        </w:rPr>
        <w:t xml:space="preserve">Dans chacun de ces domaines, </w:t>
      </w:r>
      <w:r w:rsidR="00CF2CB5">
        <w:rPr>
          <w:color w:val="002060"/>
        </w:rPr>
        <w:t>il s’agit de développer un ensemble de ressources nécessaires au bien-être de la population. Ils appellent cet ensemble de ressources du capital :</w:t>
      </w:r>
    </w:p>
    <w:p w:rsidR="00CF2CB5" w:rsidRDefault="00CF2CB5" w:rsidP="00CF2CB5">
      <w:pPr>
        <w:pStyle w:val="ListParagraph"/>
        <w:numPr>
          <w:ilvl w:val="0"/>
          <w:numId w:val="3"/>
        </w:numPr>
        <w:rPr>
          <w:color w:val="002060"/>
        </w:rPr>
      </w:pPr>
      <w:r w:rsidRPr="00A1493D">
        <w:rPr>
          <w:color w:val="00B0F0"/>
          <w:u w:val="single"/>
        </w:rPr>
        <w:t>Capital physique :</w:t>
      </w:r>
      <w:r>
        <w:rPr>
          <w:color w:val="002060"/>
        </w:rPr>
        <w:t xml:space="preserve"> ensemble de biens de production durable pour réaliser l’activité productive et donc assurer la satisfaction des besoins matériels = domaine économique </w:t>
      </w:r>
    </w:p>
    <w:p w:rsidR="00CF2CB5" w:rsidRDefault="00CF2CB5" w:rsidP="00CF2CB5">
      <w:pPr>
        <w:pStyle w:val="ListParagraph"/>
        <w:numPr>
          <w:ilvl w:val="0"/>
          <w:numId w:val="3"/>
        </w:numPr>
        <w:rPr>
          <w:color w:val="002060"/>
        </w:rPr>
      </w:pPr>
      <w:r w:rsidRPr="00A1493D">
        <w:rPr>
          <w:color w:val="C45911" w:themeColor="accent2" w:themeShade="BF"/>
          <w:u w:val="single"/>
        </w:rPr>
        <w:t xml:space="preserve">Capital social : </w:t>
      </w:r>
      <w:r>
        <w:rPr>
          <w:color w:val="002060"/>
        </w:rPr>
        <w:t>les moyens de créer des réseaux de relation et de connaissances entre les individus</w:t>
      </w:r>
    </w:p>
    <w:p w:rsidR="00CF2CB5" w:rsidRDefault="00CF2CB5" w:rsidP="00CF2CB5">
      <w:pPr>
        <w:pStyle w:val="ListParagraph"/>
        <w:numPr>
          <w:ilvl w:val="0"/>
          <w:numId w:val="3"/>
        </w:numPr>
        <w:rPr>
          <w:color w:val="002060"/>
        </w:rPr>
      </w:pPr>
      <w:r w:rsidRPr="00A1493D">
        <w:rPr>
          <w:color w:val="C45911" w:themeColor="accent2" w:themeShade="BF"/>
          <w:u w:val="single"/>
        </w:rPr>
        <w:t>Capital humain :</w:t>
      </w:r>
      <w:r w:rsidRPr="00A1493D">
        <w:rPr>
          <w:color w:val="002060"/>
          <w:u w:val="single"/>
        </w:rPr>
        <w:t xml:space="preserve"> </w:t>
      </w:r>
      <w:r>
        <w:rPr>
          <w:color w:val="002060"/>
        </w:rPr>
        <w:t>ensemble des savoirs et des savoir-faire qui détermine l’efficacité de la population</w:t>
      </w:r>
    </w:p>
    <w:p w:rsidR="00CF2CB5" w:rsidRDefault="00CF2CB5" w:rsidP="00CF2CB5">
      <w:pPr>
        <w:pStyle w:val="ListParagraph"/>
        <w:numPr>
          <w:ilvl w:val="0"/>
          <w:numId w:val="3"/>
        </w:numPr>
        <w:rPr>
          <w:color w:val="002060"/>
        </w:rPr>
      </w:pPr>
      <w:r w:rsidRPr="00A1493D">
        <w:rPr>
          <w:color w:val="C45911" w:themeColor="accent2" w:themeShade="BF"/>
          <w:u w:val="single"/>
        </w:rPr>
        <w:t xml:space="preserve">Capital institutionnel : </w:t>
      </w:r>
      <w:r>
        <w:rPr>
          <w:color w:val="002060"/>
        </w:rPr>
        <w:t xml:space="preserve">ensemble des normes, des valeurs et institutions qui participent à créer de la confiance entre les acteurs </w:t>
      </w:r>
      <w:r w:rsidR="007C2A92">
        <w:rPr>
          <w:color w:val="002060"/>
        </w:rPr>
        <w:t>= domaine social</w:t>
      </w:r>
    </w:p>
    <w:p w:rsidR="007C2A92" w:rsidRDefault="007C2A92" w:rsidP="00CF2CB5">
      <w:pPr>
        <w:pStyle w:val="ListParagraph"/>
        <w:numPr>
          <w:ilvl w:val="0"/>
          <w:numId w:val="3"/>
        </w:numPr>
        <w:rPr>
          <w:color w:val="002060"/>
        </w:rPr>
      </w:pPr>
      <w:r>
        <w:rPr>
          <w:color w:val="BF8F00" w:themeColor="accent4" w:themeShade="BF"/>
          <w:u w:val="single"/>
        </w:rPr>
        <w:t>Capital naturel :</w:t>
      </w:r>
      <w:r w:rsidR="00446178">
        <w:rPr>
          <w:color w:val="002060"/>
        </w:rPr>
        <w:t xml:space="preserve"> ensemble des ressources naturelles utiles à l’Homme et exploitables techniquement et économiquement (ressources épuisables, ex : énergies fossiles, ressources épuisables sous condition ex : poissons, forêt)</w:t>
      </w:r>
    </w:p>
    <w:p w:rsidR="004865BF" w:rsidRDefault="001B2892" w:rsidP="001B2892">
      <w:pPr>
        <w:ind w:left="1080"/>
        <w:rPr>
          <w:color w:val="002060"/>
        </w:rPr>
      </w:pPr>
      <w:r>
        <w:rPr>
          <w:color w:val="002060"/>
        </w:rPr>
        <w:t>Selon la conception du dvpt durable</w:t>
      </w:r>
      <w:r w:rsidR="00CD0042">
        <w:rPr>
          <w:color w:val="002060"/>
        </w:rPr>
        <w:t xml:space="preserve">, </w:t>
      </w:r>
      <w:r w:rsidR="00FE19D6">
        <w:rPr>
          <w:color w:val="002060"/>
        </w:rPr>
        <w:t>il s’agit</w:t>
      </w:r>
      <w:r w:rsidR="00E80B7B">
        <w:rPr>
          <w:color w:val="002060"/>
        </w:rPr>
        <w:t xml:space="preserve"> de maintenir ce stock de capital </w:t>
      </w:r>
      <w:r w:rsidR="00F96244">
        <w:rPr>
          <w:color w:val="002060"/>
        </w:rPr>
        <w:t>afin que les générations futures puissent en bénéficier. Autrement dit, il faut donc veiller à ne pas épuiser l’ensemble des ressources</w:t>
      </w:r>
      <w:r w:rsidR="004E4F6F">
        <w:rPr>
          <w:color w:val="002060"/>
        </w:rPr>
        <w:t>.</w:t>
      </w:r>
    </w:p>
    <w:p w:rsidR="001B2892" w:rsidRDefault="004865BF" w:rsidP="001B2892">
      <w:pPr>
        <w:ind w:left="1080"/>
        <w:rPr>
          <w:color w:val="002060"/>
        </w:rPr>
      </w:pPr>
      <w:r>
        <w:rPr>
          <w:color w:val="002060"/>
        </w:rPr>
        <w:lastRenderedPageBreak/>
        <w:t>La question qui fait débat chez les partisans du dvpt durable : les différentes formes de capitaux sont-elles substituables entre elles ?</w:t>
      </w:r>
      <w:r w:rsidR="00185E2C">
        <w:rPr>
          <w:color w:val="002060"/>
        </w:rPr>
        <w:t xml:space="preserve"> Et notamment, est-ce que l</w:t>
      </w:r>
      <w:r w:rsidR="007B0D63">
        <w:rPr>
          <w:color w:val="002060"/>
        </w:rPr>
        <w:t>a diminution du capital naturel peut être compensée par d’autres formes de capitaux ?</w:t>
      </w:r>
    </w:p>
    <w:p w:rsidR="007B0D63" w:rsidRDefault="007B0D63" w:rsidP="001B2892">
      <w:pPr>
        <w:ind w:left="1080"/>
        <w:rPr>
          <w:color w:val="002060"/>
        </w:rPr>
      </w:pPr>
    </w:p>
    <w:p w:rsidR="007B0D63" w:rsidRDefault="007B0D63" w:rsidP="007B0D63">
      <w:pPr>
        <w:pStyle w:val="ListParagraph"/>
        <w:numPr>
          <w:ilvl w:val="0"/>
          <w:numId w:val="2"/>
        </w:numPr>
        <w:rPr>
          <w:b/>
          <w:color w:val="538135" w:themeColor="accent6" w:themeShade="BF"/>
          <w:u w:val="single"/>
        </w:rPr>
      </w:pPr>
      <w:r>
        <w:rPr>
          <w:b/>
          <w:color w:val="538135" w:themeColor="accent6" w:themeShade="BF"/>
          <w:u w:val="single"/>
        </w:rPr>
        <w:t>Le point de vue des partisans de la soutenabili</w:t>
      </w:r>
      <w:r w:rsidR="00DE32FC">
        <w:rPr>
          <w:b/>
          <w:color w:val="538135" w:themeColor="accent6" w:themeShade="BF"/>
          <w:u w:val="single"/>
        </w:rPr>
        <w:t>té faible</w:t>
      </w:r>
    </w:p>
    <w:p w:rsidR="00DE32FC" w:rsidRDefault="00DE32FC" w:rsidP="00DE32FC">
      <w:pPr>
        <w:ind w:left="1080"/>
        <w:rPr>
          <w:color w:val="002060"/>
        </w:rPr>
      </w:pPr>
    </w:p>
    <w:p w:rsidR="00DE32FC" w:rsidRDefault="006E4394" w:rsidP="00DE32FC">
      <w:pPr>
        <w:ind w:left="1080"/>
        <w:rPr>
          <w:color w:val="002060"/>
        </w:rPr>
      </w:pPr>
      <w:r w:rsidRPr="00741235">
        <w:rPr>
          <w:color w:val="002060"/>
          <w:u w:val="single"/>
        </w:rPr>
        <w:t>Constat</w:t>
      </w:r>
      <w:r w:rsidR="00741235" w:rsidRPr="00741235">
        <w:rPr>
          <w:color w:val="002060"/>
          <w:u w:val="single"/>
        </w:rPr>
        <w:t> :</w:t>
      </w:r>
      <w:r w:rsidR="001A7083">
        <w:rPr>
          <w:color w:val="002060"/>
        </w:rPr>
        <w:t xml:space="preserve"> pétrole par ex</w:t>
      </w:r>
    </w:p>
    <w:p w:rsidR="001A7083" w:rsidRDefault="001A7083" w:rsidP="00DE32FC">
      <w:pPr>
        <w:ind w:left="1080"/>
        <w:rPr>
          <w:color w:val="002060"/>
        </w:rPr>
      </w:pPr>
      <w:r>
        <w:rPr>
          <w:color w:val="002060"/>
        </w:rPr>
        <w:t xml:space="preserve">Raréfaction de cette énergie =&gt; </w:t>
      </w:r>
      <w:r w:rsidR="000F4465">
        <w:rPr>
          <w:color w:val="002060"/>
        </w:rPr>
        <w:t>O &lt; D =&gt; aug° prix</w:t>
      </w:r>
      <w:r w:rsidR="00741235">
        <w:rPr>
          <w:color w:val="002060"/>
        </w:rPr>
        <w:t>.</w:t>
      </w:r>
    </w:p>
    <w:p w:rsidR="005716DE" w:rsidRDefault="00741235" w:rsidP="005716DE">
      <w:pPr>
        <w:ind w:left="1080"/>
        <w:rPr>
          <w:color w:val="002060"/>
        </w:rPr>
      </w:pPr>
      <w:r w:rsidRPr="00741235">
        <w:rPr>
          <w:color w:val="002060"/>
          <w:u w:val="single"/>
        </w:rPr>
        <w:t>Solution :</w:t>
      </w:r>
      <w:r w:rsidR="005716DE">
        <w:rPr>
          <w:color w:val="002060"/>
        </w:rPr>
        <w:t xml:space="preserve"> </w:t>
      </w:r>
      <w:r>
        <w:rPr>
          <w:color w:val="002060"/>
        </w:rPr>
        <w:t>Il est p</w:t>
      </w:r>
      <w:r w:rsidR="005716DE">
        <w:rPr>
          <w:color w:val="002060"/>
        </w:rPr>
        <w:t>ossible de compenser la diminution du stock de capital naturel par la hausse du capital physique et dans une même proportion. Ainsi le progrès technique permet de trouver des solutions à la raréfaction des ressources.</w:t>
      </w:r>
    </w:p>
    <w:p w:rsidR="005716DE" w:rsidRDefault="005716DE" w:rsidP="005716DE">
      <w:pPr>
        <w:ind w:left="1080"/>
        <w:rPr>
          <w:color w:val="002060"/>
        </w:rPr>
      </w:pPr>
      <w:r w:rsidRPr="00646D19">
        <w:rPr>
          <w:color w:val="002060"/>
          <w:u w:val="single"/>
        </w:rPr>
        <w:t>Essentiel :</w:t>
      </w:r>
      <w:r w:rsidRPr="00646D19">
        <w:rPr>
          <w:color w:val="002060"/>
        </w:rPr>
        <w:t xml:space="preserve"> que le stock global de capitaux reste le même pour les générations futures</w:t>
      </w:r>
    </w:p>
    <w:p w:rsidR="00646D19" w:rsidRDefault="00646D19" w:rsidP="005716DE">
      <w:pPr>
        <w:ind w:left="1080"/>
        <w:rPr>
          <w:color w:val="002060"/>
        </w:rPr>
      </w:pPr>
      <w:r>
        <w:rPr>
          <w:color w:val="002060"/>
        </w:rPr>
        <w:t>Les générations présentes consomment plus de capital naturel mais en contre-partie elles lèguent aux générations futures plus de capitaux humains et physiques. Selon ces partisans, la croissance économique est compatible avec la préservation de l’environnement à condition de maintenir le stock de capital.</w:t>
      </w:r>
    </w:p>
    <w:p w:rsidR="004563D4" w:rsidRDefault="004563D4" w:rsidP="005716DE">
      <w:pPr>
        <w:ind w:left="1080"/>
        <w:rPr>
          <w:color w:val="002060"/>
        </w:rPr>
      </w:pPr>
    </w:p>
    <w:p w:rsidR="004563D4" w:rsidRDefault="006C1B6E" w:rsidP="004563D4">
      <w:pPr>
        <w:pStyle w:val="ListParagraph"/>
        <w:numPr>
          <w:ilvl w:val="0"/>
          <w:numId w:val="2"/>
        </w:numPr>
        <w:rPr>
          <w:b/>
          <w:color w:val="538135" w:themeColor="accent6" w:themeShade="BF"/>
          <w:u w:val="single"/>
        </w:rPr>
      </w:pPr>
      <w:r>
        <w:rPr>
          <w:b/>
          <w:color w:val="538135" w:themeColor="accent6" w:themeShade="BF"/>
          <w:u w:val="single"/>
        </w:rPr>
        <w:t xml:space="preserve">Le point de vue des partisans </w:t>
      </w:r>
      <w:r w:rsidR="002D30E6">
        <w:rPr>
          <w:b/>
          <w:color w:val="538135" w:themeColor="accent6" w:themeShade="BF"/>
          <w:u w:val="single"/>
        </w:rPr>
        <w:t>d’une soutenabilité forte</w:t>
      </w:r>
    </w:p>
    <w:p w:rsidR="002D30E6" w:rsidRDefault="002D30E6" w:rsidP="002D30E6">
      <w:pPr>
        <w:ind w:left="1080"/>
        <w:rPr>
          <w:b/>
          <w:color w:val="538135" w:themeColor="accent6" w:themeShade="BF"/>
          <w:u w:val="single"/>
        </w:rPr>
      </w:pPr>
    </w:p>
    <w:p w:rsidR="002D30E6" w:rsidRDefault="00EA264D" w:rsidP="002D30E6">
      <w:pPr>
        <w:ind w:left="1080"/>
        <w:rPr>
          <w:color w:val="002060"/>
        </w:rPr>
      </w:pPr>
      <w:r>
        <w:rPr>
          <w:color w:val="002060"/>
        </w:rPr>
        <w:t>Les défenseurs de cette conception contestent l’idée qu’il existe une substituabilité</w:t>
      </w:r>
      <w:r w:rsidR="008B3F6F">
        <w:rPr>
          <w:color w:val="002060"/>
        </w:rPr>
        <w:t xml:space="preserve"> entre </w:t>
      </w:r>
      <w:r w:rsidR="00132CE3">
        <w:rPr>
          <w:color w:val="002060"/>
        </w:rPr>
        <w:t>le capital naturel et le capital physique contrairement aux précédents</w:t>
      </w:r>
      <w:r w:rsidR="008E3A5A">
        <w:rPr>
          <w:color w:val="002060"/>
        </w:rPr>
        <w:t>.</w:t>
      </w:r>
      <w:r w:rsidR="00132CE3">
        <w:rPr>
          <w:color w:val="002060"/>
        </w:rPr>
        <w:t xml:space="preserve"> </w:t>
      </w:r>
    </w:p>
    <w:p w:rsidR="00132CE3" w:rsidRDefault="00132CE3" w:rsidP="002D30E6">
      <w:pPr>
        <w:ind w:left="1080"/>
        <w:rPr>
          <w:color w:val="002060"/>
        </w:rPr>
      </w:pPr>
      <w:r>
        <w:rPr>
          <w:color w:val="002060"/>
        </w:rPr>
        <w:t>Pour eux le capital naturel est particulier et il s’agit de le préserver car on ne peut pas compenser sa perte</w:t>
      </w:r>
      <w:r w:rsidR="008E3A5A">
        <w:rPr>
          <w:color w:val="002060"/>
        </w:rPr>
        <w:t xml:space="preserve"> par du capital physique ou humain.</w:t>
      </w:r>
      <w:r w:rsidR="0057558B">
        <w:rPr>
          <w:color w:val="002060"/>
        </w:rPr>
        <w:t xml:space="preserve"> Ainsi il ne s’agit plus de maintenir constant le stock global de capital</w:t>
      </w:r>
      <w:r w:rsidR="009D6054">
        <w:rPr>
          <w:color w:val="002060"/>
        </w:rPr>
        <w:t xml:space="preserve"> mais de maintenir constant le stock de capital naturel</w:t>
      </w:r>
      <w:r w:rsidR="00E03B59">
        <w:rPr>
          <w:color w:val="002060"/>
        </w:rPr>
        <w:t xml:space="preserve">. </w:t>
      </w:r>
    </w:p>
    <w:p w:rsidR="00E03B59" w:rsidRDefault="00E03B59" w:rsidP="00E03B59">
      <w:pPr>
        <w:pStyle w:val="ListParagraph"/>
        <w:numPr>
          <w:ilvl w:val="0"/>
          <w:numId w:val="4"/>
        </w:numPr>
        <w:rPr>
          <w:color w:val="002060"/>
        </w:rPr>
      </w:pPr>
      <w:r>
        <w:rPr>
          <w:color w:val="002060"/>
        </w:rPr>
        <w:t>La croissance économique est alors considérée comme un moyen de développement mais elle n’est pas une fin en soi. Elle peut être subordonnée à d’autres objectifs et la gestion des ressources naturelles devient une problématique à part entière.</w:t>
      </w:r>
    </w:p>
    <w:p w:rsidR="00E03B59" w:rsidRDefault="00E03B59" w:rsidP="00E03B59">
      <w:pPr>
        <w:ind w:left="1080"/>
        <w:rPr>
          <w:color w:val="002060"/>
        </w:rPr>
      </w:pPr>
    </w:p>
    <w:p w:rsidR="00E03B59" w:rsidRDefault="00737277" w:rsidP="00737277">
      <w:pPr>
        <w:pStyle w:val="ListParagraph"/>
        <w:numPr>
          <w:ilvl w:val="0"/>
          <w:numId w:val="1"/>
        </w:numPr>
        <w:rPr>
          <w:b/>
          <w:color w:val="FF0000"/>
          <w:u w:val="single"/>
        </w:rPr>
      </w:pPr>
      <w:r>
        <w:rPr>
          <w:b/>
          <w:color w:val="FF0000"/>
          <w:u w:val="single"/>
        </w:rPr>
        <w:t>La spécificité des biens environnementaux explique leur sur-exploitation</w:t>
      </w:r>
    </w:p>
    <w:p w:rsidR="00737277" w:rsidRDefault="00737277" w:rsidP="00737277">
      <w:pPr>
        <w:pStyle w:val="ListParagraph"/>
        <w:ind w:left="1080"/>
        <w:rPr>
          <w:b/>
          <w:color w:val="FF0000"/>
          <w:u w:val="single"/>
        </w:rPr>
      </w:pPr>
    </w:p>
    <w:p w:rsidR="00737277" w:rsidRDefault="00517366" w:rsidP="00737277">
      <w:pPr>
        <w:pStyle w:val="ListParagraph"/>
        <w:ind w:left="1080"/>
        <w:rPr>
          <w:color w:val="002060"/>
        </w:rPr>
      </w:pPr>
      <w:r>
        <w:rPr>
          <w:color w:val="002060"/>
        </w:rPr>
        <w:t xml:space="preserve">L’environnement est composé de ce qu’on appelle des </w:t>
      </w:r>
      <w:r w:rsidRPr="00517366">
        <w:rPr>
          <w:color w:val="002060"/>
          <w:u w:val="single"/>
        </w:rPr>
        <w:t>biens communs</w:t>
      </w:r>
      <w:r>
        <w:rPr>
          <w:color w:val="002060"/>
        </w:rPr>
        <w:t xml:space="preserve"> (ressources naturelles épuisables + ressources naturelles renouvelables sous condition) et de </w:t>
      </w:r>
      <w:r w:rsidRPr="00455D0F">
        <w:rPr>
          <w:color w:val="002060"/>
          <w:u w:val="single"/>
        </w:rPr>
        <w:t>biens publics</w:t>
      </w:r>
      <w:r w:rsidR="00455D0F">
        <w:rPr>
          <w:color w:val="002060"/>
          <w:u w:val="single"/>
        </w:rPr>
        <w:t xml:space="preserve"> </w:t>
      </w:r>
      <w:r w:rsidR="00455D0F">
        <w:rPr>
          <w:color w:val="002060"/>
        </w:rPr>
        <w:t>(eau, air)</w:t>
      </w:r>
      <w:r w:rsidR="00087D95">
        <w:rPr>
          <w:color w:val="002060"/>
        </w:rPr>
        <w:t xml:space="preserve">. La spécificité de ce type de biens explique </w:t>
      </w:r>
      <w:r w:rsidR="003B578C">
        <w:rPr>
          <w:color w:val="002060"/>
        </w:rPr>
        <w:t>leur sur exploitation et les dégâts environnementaux.</w:t>
      </w:r>
    </w:p>
    <w:p w:rsidR="003B578C" w:rsidRDefault="003B578C" w:rsidP="00737277">
      <w:pPr>
        <w:pStyle w:val="ListParagraph"/>
        <w:ind w:left="1080"/>
        <w:rPr>
          <w:color w:val="002060"/>
        </w:rPr>
      </w:pPr>
    </w:p>
    <w:p w:rsidR="003B578C" w:rsidRDefault="003B578C" w:rsidP="003B578C">
      <w:pPr>
        <w:pStyle w:val="ListParagraph"/>
        <w:numPr>
          <w:ilvl w:val="0"/>
          <w:numId w:val="5"/>
        </w:numPr>
        <w:rPr>
          <w:b/>
          <w:color w:val="538135" w:themeColor="accent6" w:themeShade="BF"/>
          <w:u w:val="single"/>
        </w:rPr>
      </w:pPr>
      <w:r>
        <w:rPr>
          <w:b/>
          <w:color w:val="538135" w:themeColor="accent6" w:themeShade="BF"/>
          <w:u w:val="single"/>
        </w:rPr>
        <w:t xml:space="preserve">La spécificité </w:t>
      </w:r>
      <w:r w:rsidR="00090C8C">
        <w:rPr>
          <w:b/>
          <w:color w:val="538135" w:themeColor="accent6" w:themeShade="BF"/>
          <w:u w:val="single"/>
        </w:rPr>
        <w:t xml:space="preserve">des biens communs </w:t>
      </w:r>
    </w:p>
    <w:p w:rsidR="00090C8C" w:rsidRDefault="00090C8C" w:rsidP="00090C8C">
      <w:pPr>
        <w:ind w:left="1080"/>
        <w:rPr>
          <w:b/>
          <w:color w:val="538135" w:themeColor="accent6" w:themeShade="BF"/>
          <w:u w:val="single"/>
        </w:rPr>
      </w:pPr>
    </w:p>
    <w:p w:rsidR="00090C8C" w:rsidRDefault="00591FAD" w:rsidP="00090C8C">
      <w:pPr>
        <w:ind w:left="1080"/>
        <w:rPr>
          <w:color w:val="002060"/>
        </w:rPr>
      </w:pPr>
      <w:r>
        <w:rPr>
          <w:color w:val="002060"/>
        </w:rPr>
        <w:t xml:space="preserve">Ex : </w:t>
      </w:r>
      <w:r w:rsidR="002209DE">
        <w:rPr>
          <w:color w:val="002060"/>
        </w:rPr>
        <w:t xml:space="preserve">aug° pêche thons rouges =&gt; sur-exploitation (pêche des jeunes thons) =&gt; raréfaction du thon =&gt; risque de chute de l’activité économique (pêche, restaura°) =&gt; baisse emploi. </w:t>
      </w:r>
    </w:p>
    <w:p w:rsidR="002209DE" w:rsidRDefault="002209DE" w:rsidP="00090C8C">
      <w:pPr>
        <w:ind w:left="1080"/>
        <w:rPr>
          <w:color w:val="002060"/>
        </w:rPr>
      </w:pPr>
      <w:r>
        <w:rPr>
          <w:color w:val="002060"/>
        </w:rPr>
        <w:t>Fonds marins = exemple de bien commun car ils ont 2 caractéristiques :</w:t>
      </w:r>
    </w:p>
    <w:p w:rsidR="002209DE" w:rsidRDefault="002209DE" w:rsidP="002209DE">
      <w:pPr>
        <w:pStyle w:val="ListParagraph"/>
        <w:numPr>
          <w:ilvl w:val="0"/>
          <w:numId w:val="3"/>
        </w:numPr>
        <w:rPr>
          <w:color w:val="002060"/>
        </w:rPr>
      </w:pPr>
      <w:r>
        <w:rPr>
          <w:color w:val="002060"/>
        </w:rPr>
        <w:t>Ils sont non exclusifs : il n’est pas possible d’exclure quelqu’un de l’usage de ce bien</w:t>
      </w:r>
    </w:p>
    <w:p w:rsidR="002209DE" w:rsidRDefault="002209DE" w:rsidP="002209DE">
      <w:pPr>
        <w:pStyle w:val="ListParagraph"/>
        <w:numPr>
          <w:ilvl w:val="0"/>
          <w:numId w:val="3"/>
        </w:numPr>
        <w:rPr>
          <w:color w:val="002060"/>
        </w:rPr>
      </w:pPr>
      <w:r>
        <w:rPr>
          <w:color w:val="002060"/>
        </w:rPr>
        <w:t>Ils sont rivaux : la qualité ou la quantité bénéficiant à un utilisateur diminue celle utilisée par d’autres.</w:t>
      </w:r>
    </w:p>
    <w:p w:rsidR="002209DE" w:rsidRDefault="002209DE" w:rsidP="002209DE">
      <w:pPr>
        <w:ind w:left="1080"/>
        <w:rPr>
          <w:color w:val="002060"/>
        </w:rPr>
      </w:pPr>
      <w:r>
        <w:rPr>
          <w:color w:val="002060"/>
        </w:rPr>
        <w:t xml:space="preserve">Conséquences : </w:t>
      </w:r>
    </w:p>
    <w:p w:rsidR="002209DE" w:rsidRDefault="002209DE" w:rsidP="002209DE">
      <w:pPr>
        <w:pStyle w:val="ListParagraph"/>
        <w:numPr>
          <w:ilvl w:val="0"/>
          <w:numId w:val="3"/>
        </w:numPr>
        <w:rPr>
          <w:color w:val="002060"/>
        </w:rPr>
      </w:pPr>
      <w:r>
        <w:rPr>
          <w:color w:val="002060"/>
        </w:rPr>
        <w:t>Cela provoque une sur-exploitation : un pêcheur augmente ses bénéfices si il augmente la quantité de poissons pêchée = c’est une décision individuelle rationnelle. Mais avec la généralisation de cette attitude =&gt; sur-exploitation =&gt; raréfaction des poissons =&gt; le pêcheur subit un coût indirect (baisse activité</w:t>
      </w:r>
      <w:r w:rsidR="00BC30EC">
        <w:rPr>
          <w:color w:val="002060"/>
        </w:rPr>
        <w:t>).</w:t>
      </w:r>
    </w:p>
    <w:p w:rsidR="00144D50" w:rsidRDefault="00144D50" w:rsidP="00144D50">
      <w:pPr>
        <w:pStyle w:val="ListParagraph"/>
        <w:numPr>
          <w:ilvl w:val="0"/>
          <w:numId w:val="3"/>
        </w:numPr>
        <w:rPr>
          <w:color w:val="002060"/>
        </w:rPr>
      </w:pPr>
      <w:r>
        <w:rPr>
          <w:color w:val="002060"/>
        </w:rPr>
        <w:t xml:space="preserve">La surexploitation de biens communs est source d’externalités négatives : conséquences négatives des actions individuelles sur le bien-être des autres. La surexploitation des fonds marins est une activité rentable individuellement. Mais </w:t>
      </w:r>
      <w:r>
        <w:rPr>
          <w:color w:val="002060"/>
        </w:rPr>
        <w:lastRenderedPageBreak/>
        <w:t>cela a des conséquences négatives sur d’autres secteurs de l’économie, par ex le tourisme, la restauration… De plus, cette surexploitation est source de dégâts environnementaux puisque il y a des risques pour la biodiversité et pour la qualité de l’air pour les forêts.</w:t>
      </w:r>
    </w:p>
    <w:p w:rsidR="00144D50" w:rsidRDefault="00144D50" w:rsidP="00144D50">
      <w:pPr>
        <w:pStyle w:val="ListParagraph"/>
        <w:ind w:left="1440"/>
        <w:rPr>
          <w:color w:val="002060"/>
        </w:rPr>
      </w:pPr>
    </w:p>
    <w:p w:rsidR="00144D50" w:rsidRDefault="000118D4" w:rsidP="00144D50">
      <w:pPr>
        <w:pStyle w:val="ListParagraph"/>
        <w:numPr>
          <w:ilvl w:val="0"/>
          <w:numId w:val="5"/>
        </w:numPr>
        <w:rPr>
          <w:b/>
          <w:color w:val="538135" w:themeColor="accent6" w:themeShade="BF"/>
          <w:u w:val="single"/>
        </w:rPr>
      </w:pPr>
      <w:r>
        <w:rPr>
          <w:b/>
          <w:color w:val="538135" w:themeColor="accent6" w:themeShade="BF"/>
          <w:u w:val="single"/>
        </w:rPr>
        <w:t xml:space="preserve">La spécificité des biens publics </w:t>
      </w:r>
    </w:p>
    <w:p w:rsidR="000118D4" w:rsidRDefault="000118D4" w:rsidP="000118D4">
      <w:pPr>
        <w:ind w:left="1080"/>
        <w:rPr>
          <w:b/>
          <w:color w:val="538135" w:themeColor="accent6" w:themeShade="BF"/>
          <w:u w:val="single"/>
        </w:rPr>
      </w:pPr>
    </w:p>
    <w:p w:rsidR="000118D4" w:rsidRDefault="00920E09" w:rsidP="000118D4">
      <w:pPr>
        <w:ind w:left="1080"/>
        <w:rPr>
          <w:color w:val="002060"/>
        </w:rPr>
      </w:pPr>
      <w:r>
        <w:rPr>
          <w:color w:val="002060"/>
        </w:rPr>
        <w:t>Cash Investigation plastique</w:t>
      </w:r>
    </w:p>
    <w:p w:rsidR="00920E09" w:rsidRDefault="00920E09" w:rsidP="000118D4">
      <w:pPr>
        <w:ind w:left="1080"/>
        <w:rPr>
          <w:color w:val="002060"/>
        </w:rPr>
      </w:pPr>
      <w:r>
        <w:rPr>
          <w:color w:val="002060"/>
        </w:rPr>
        <w:t>L’eau et l’air sont des biens publics cad les caractéristiques suivantes :</w:t>
      </w:r>
    </w:p>
    <w:p w:rsidR="00920E09" w:rsidRDefault="00696C75" w:rsidP="00920E09">
      <w:pPr>
        <w:pStyle w:val="ListParagraph"/>
        <w:numPr>
          <w:ilvl w:val="0"/>
          <w:numId w:val="3"/>
        </w:numPr>
        <w:rPr>
          <w:color w:val="002060"/>
        </w:rPr>
      </w:pPr>
      <w:r>
        <w:rPr>
          <w:color w:val="002060"/>
        </w:rPr>
        <w:t xml:space="preserve">Ils sont non exclusifs </w:t>
      </w:r>
      <w:r w:rsidR="00E640AE">
        <w:rPr>
          <w:color w:val="002060"/>
        </w:rPr>
        <w:t>= il n’est pas possible d’exclure quelqu’un de l’usage de ce bien</w:t>
      </w:r>
    </w:p>
    <w:p w:rsidR="00C20E92" w:rsidRDefault="00C20E92" w:rsidP="00C20E92">
      <w:pPr>
        <w:numPr>
          <w:ilvl w:val="0"/>
          <w:numId w:val="3"/>
        </w:numPr>
        <w:contextualSpacing/>
        <w:rPr>
          <w:color w:val="002060"/>
        </w:rPr>
      </w:pPr>
      <w:r w:rsidRPr="00C20E92">
        <w:rPr>
          <w:color w:val="002060"/>
        </w:rPr>
        <w:t xml:space="preserve">Ils sont </w:t>
      </w:r>
      <w:r>
        <w:rPr>
          <w:color w:val="002060"/>
        </w:rPr>
        <w:t xml:space="preserve">non </w:t>
      </w:r>
      <w:r w:rsidRPr="00C20E92">
        <w:rPr>
          <w:color w:val="002060"/>
        </w:rPr>
        <w:t>rivaux </w:t>
      </w:r>
      <w:r w:rsidR="00B00649">
        <w:rPr>
          <w:color w:val="002060"/>
        </w:rPr>
        <w:t xml:space="preserve">= </w:t>
      </w:r>
      <w:r w:rsidR="00255756">
        <w:rPr>
          <w:color w:val="002060"/>
        </w:rPr>
        <w:t>la consommation d’une unité de ce bien</w:t>
      </w:r>
      <w:r w:rsidR="008E5844">
        <w:rPr>
          <w:color w:val="002060"/>
        </w:rPr>
        <w:t xml:space="preserve"> n’empêche pas la consommation par d’autres individus.</w:t>
      </w:r>
    </w:p>
    <w:p w:rsidR="008E5844" w:rsidRDefault="008E5844" w:rsidP="008E5844">
      <w:pPr>
        <w:ind w:left="1080"/>
        <w:contextualSpacing/>
        <w:rPr>
          <w:color w:val="002060"/>
        </w:rPr>
      </w:pPr>
      <w:r>
        <w:rPr>
          <w:color w:val="002060"/>
        </w:rPr>
        <w:t>Conséquences :</w:t>
      </w:r>
    </w:p>
    <w:p w:rsidR="008E5844" w:rsidRDefault="008E5844" w:rsidP="008E5844">
      <w:pPr>
        <w:pStyle w:val="ListParagraph"/>
        <w:numPr>
          <w:ilvl w:val="0"/>
          <w:numId w:val="3"/>
        </w:numPr>
        <w:rPr>
          <w:color w:val="002060"/>
        </w:rPr>
      </w:pPr>
      <w:r>
        <w:rPr>
          <w:color w:val="002060"/>
        </w:rPr>
        <w:t>Il y a des risques de dégradation de l’environnement faute de gestion collective</w:t>
      </w:r>
      <w:r w:rsidR="00DF02D0">
        <w:rPr>
          <w:color w:val="002060"/>
        </w:rPr>
        <w:t xml:space="preserve"> : comme les biens publics sont gratuits et accessibles à tous, il n’est pas rentable pour un agent économique de supporter un coût qui lui est lié. Par exemple, il n’est pas rentable pour une entreprise d’engager des frais de dépollution si les autres ne le font pas. En fait, chaque agent économique attend que qqn d’autre se charge du financement de ces activités de dépollution afin d’en profiter, sans en supporter le </w:t>
      </w:r>
      <w:r w:rsidR="00FA2A39">
        <w:rPr>
          <w:color w:val="002060"/>
        </w:rPr>
        <w:t>coût. C’est une attitude de Passager Clandestin.</w:t>
      </w:r>
      <w:r w:rsidR="00EA6A99">
        <w:rPr>
          <w:color w:val="002060"/>
        </w:rPr>
        <w:t xml:space="preserve"> La généralisation de ce genre de comportement fait que les problèmes de pollution ne sont pas réglés. Cela justifie l’intervention de l’Etat. Le financement de la dépollution peut se faire alors grâce aux impôts. Mais lutter contre la détérioration de l’air s’avère coûteux pour un État et on retrouve alors des attitudes de Passager Clandestin à l’échelle des États, cad que chaque état attend que le voisin finance pour en profiter sans en supporter le coût ; d’où le débat sur la mise en place d’une gouvernance mondiale pour les questions environnementales. </w:t>
      </w:r>
    </w:p>
    <w:p w:rsidR="00EA6A99" w:rsidRDefault="00EA6A99" w:rsidP="00EA6A99">
      <w:pPr>
        <w:pStyle w:val="ListParagraph"/>
        <w:numPr>
          <w:ilvl w:val="0"/>
          <w:numId w:val="3"/>
        </w:numPr>
        <w:rPr>
          <w:color w:val="002060"/>
        </w:rPr>
      </w:pPr>
      <w:r>
        <w:rPr>
          <w:color w:val="002060"/>
        </w:rPr>
        <w:t>Sources d’externalités négatives : une entreprise polluante dégrade l’atmosphère ce qui génère des externalités négatives. Ex : pollution de l’air fait se développer des pluies acides ce qui dégrade les récoltes, la mort des poissons…</w:t>
      </w:r>
    </w:p>
    <w:p w:rsidR="00EA6A99" w:rsidRDefault="00EA6A99" w:rsidP="00EA6A99">
      <w:pPr>
        <w:pStyle w:val="ListParagraph"/>
        <w:ind w:left="1440"/>
        <w:rPr>
          <w:color w:val="002060"/>
        </w:rPr>
      </w:pPr>
    </w:p>
    <w:p w:rsidR="00EA6A99" w:rsidRDefault="00295294" w:rsidP="00EA6A99">
      <w:pPr>
        <w:pStyle w:val="ListParagraph"/>
        <w:numPr>
          <w:ilvl w:val="0"/>
          <w:numId w:val="5"/>
        </w:numPr>
        <w:rPr>
          <w:b/>
          <w:color w:val="538135" w:themeColor="accent6" w:themeShade="BF"/>
          <w:u w:val="single"/>
        </w:rPr>
      </w:pPr>
      <w:r>
        <w:rPr>
          <w:b/>
          <w:color w:val="538135" w:themeColor="accent6" w:themeShade="BF"/>
          <w:u w:val="single"/>
        </w:rPr>
        <w:t xml:space="preserve">Le </w:t>
      </w:r>
      <w:r w:rsidR="00DF7D1D">
        <w:rPr>
          <w:b/>
          <w:color w:val="538135" w:themeColor="accent6" w:themeShade="BF"/>
          <w:u w:val="single"/>
        </w:rPr>
        <w:t xml:space="preserve">marché est défaillant pour </w:t>
      </w:r>
      <w:r w:rsidR="002678FE">
        <w:rPr>
          <w:b/>
          <w:color w:val="538135" w:themeColor="accent6" w:themeShade="BF"/>
          <w:u w:val="single"/>
        </w:rPr>
        <w:t>atteindre le bien-être collectif</w:t>
      </w:r>
    </w:p>
    <w:p w:rsidR="002678FE" w:rsidRDefault="002678FE" w:rsidP="002678FE">
      <w:pPr>
        <w:ind w:left="1080"/>
        <w:rPr>
          <w:b/>
          <w:color w:val="538135" w:themeColor="accent6" w:themeShade="BF"/>
          <w:u w:val="single"/>
        </w:rPr>
      </w:pPr>
    </w:p>
    <w:p w:rsidR="002678FE" w:rsidRDefault="002678FE" w:rsidP="002678FE">
      <w:pPr>
        <w:ind w:left="1080"/>
        <w:rPr>
          <w:color w:val="002060"/>
        </w:rPr>
      </w:pPr>
      <w:r>
        <w:rPr>
          <w:color w:val="002060"/>
        </w:rPr>
        <w:t>Selon la théorie néoclassique, les agents économiques sont rationnels (homo oeconomicus), cad qu’ils agissent dans leur intérêt propre.</w:t>
      </w:r>
      <w:r w:rsidR="00881005">
        <w:rPr>
          <w:color w:val="002060"/>
        </w:rPr>
        <w:t xml:space="preserve"> En général sur les marchés, la somme des actions des individuelles débouche sur une situation collective optimale</w:t>
      </w:r>
      <w:r w:rsidR="00001D0B">
        <w:rPr>
          <w:color w:val="002060"/>
        </w:rPr>
        <w:t>. Ex : O &gt; D</w:t>
      </w:r>
      <w:r w:rsidR="00FA58D8">
        <w:rPr>
          <w:color w:val="002060"/>
        </w:rPr>
        <w:t xml:space="preserve"> =&gt; baisse des prix =&gt; hausse D</w:t>
      </w:r>
      <w:r w:rsidR="003E479B">
        <w:rPr>
          <w:color w:val="002060"/>
        </w:rPr>
        <w:t xml:space="preserve"> + baisse O =&gt; O = D.</w:t>
      </w:r>
    </w:p>
    <w:p w:rsidR="003E479B" w:rsidRDefault="003E479B" w:rsidP="002678FE">
      <w:pPr>
        <w:ind w:left="1080"/>
        <w:rPr>
          <w:color w:val="002060"/>
        </w:rPr>
      </w:pPr>
      <w:r>
        <w:rPr>
          <w:color w:val="002060"/>
        </w:rPr>
        <w:t xml:space="preserve">D &gt; O =&gt; hausse des prix =&gt; baisse D </w:t>
      </w:r>
      <w:r w:rsidR="00387F2B">
        <w:rPr>
          <w:color w:val="002060"/>
        </w:rPr>
        <w:t xml:space="preserve">+ hausse O =&gt; D = O. </w:t>
      </w:r>
    </w:p>
    <w:p w:rsidR="00387F2B" w:rsidRDefault="00387F2B" w:rsidP="002678FE">
      <w:pPr>
        <w:ind w:left="1080"/>
        <w:rPr>
          <w:color w:val="002060"/>
        </w:rPr>
      </w:pPr>
      <w:r>
        <w:rPr>
          <w:color w:val="002060"/>
        </w:rPr>
        <w:t xml:space="preserve">Or, dans le cas des biens publics et des biens communs, le marché est défaillant pour atteindre le bien-être collectif. </w:t>
      </w:r>
    </w:p>
    <w:p w:rsidR="0022755A" w:rsidRDefault="0022755A" w:rsidP="002678FE">
      <w:pPr>
        <w:ind w:left="1080"/>
        <w:rPr>
          <w:color w:val="002060"/>
        </w:rPr>
      </w:pPr>
      <w:r>
        <w:rPr>
          <w:color w:val="002060"/>
        </w:rPr>
        <w:t>Schéma</w:t>
      </w:r>
    </w:p>
    <w:p w:rsidR="00551F5C" w:rsidRDefault="00551F5C" w:rsidP="002678FE">
      <w:pPr>
        <w:ind w:left="1080"/>
        <w:rPr>
          <w:color w:val="002060"/>
        </w:rPr>
      </w:pPr>
    </w:p>
    <w:p w:rsidR="00FA10CA" w:rsidRDefault="0097551D" w:rsidP="00FA10CA">
      <w:pPr>
        <w:pStyle w:val="ListParagraph"/>
        <w:numPr>
          <w:ilvl w:val="0"/>
          <w:numId w:val="1"/>
        </w:numPr>
        <w:rPr>
          <w:b/>
          <w:color w:val="FF0000"/>
          <w:u w:val="single"/>
        </w:rPr>
      </w:pPr>
      <w:r>
        <w:rPr>
          <w:b/>
          <w:color w:val="FF0000"/>
          <w:u w:val="single"/>
        </w:rPr>
        <w:t xml:space="preserve">Les mesures des pouvoirs publics pour lutter contre la dégradation de l’environnement </w:t>
      </w:r>
    </w:p>
    <w:p w:rsidR="0097551D" w:rsidRDefault="0097551D" w:rsidP="0097551D">
      <w:pPr>
        <w:ind w:left="360"/>
        <w:rPr>
          <w:b/>
          <w:color w:val="FF0000"/>
          <w:u w:val="single"/>
        </w:rPr>
      </w:pPr>
    </w:p>
    <w:p w:rsidR="004024CB" w:rsidRDefault="004024CB" w:rsidP="006440C5">
      <w:pPr>
        <w:ind w:left="360"/>
        <w:rPr>
          <w:color w:val="002060"/>
        </w:rPr>
      </w:pPr>
      <w:r>
        <w:rPr>
          <w:color w:val="002060"/>
        </w:rPr>
        <w:t>L’Etat dispose de différents outils dans le domaine climatique :</w:t>
      </w:r>
    </w:p>
    <w:p w:rsidR="006440C5" w:rsidRDefault="006440C5" w:rsidP="006440C5">
      <w:pPr>
        <w:ind w:left="360"/>
        <w:rPr>
          <w:color w:val="002060"/>
        </w:rPr>
      </w:pPr>
    </w:p>
    <w:p w:rsidR="006440C5" w:rsidRPr="0050733A" w:rsidRDefault="001E17CA" w:rsidP="001E17CA">
      <w:pPr>
        <w:pStyle w:val="ListParagraph"/>
        <w:numPr>
          <w:ilvl w:val="0"/>
          <w:numId w:val="16"/>
        </w:numPr>
        <w:rPr>
          <w:color w:val="002060"/>
        </w:rPr>
      </w:pPr>
      <w:r>
        <w:rPr>
          <w:b/>
          <w:color w:val="538135" w:themeColor="accent6" w:themeShade="BF"/>
          <w:u w:val="single"/>
        </w:rPr>
        <w:t>Des outils économiques pour limiter la pollution</w:t>
      </w:r>
    </w:p>
    <w:p w:rsidR="00222236" w:rsidRPr="00222236" w:rsidRDefault="00222236" w:rsidP="00222236">
      <w:pPr>
        <w:rPr>
          <w:b/>
          <w:color w:val="1A1A1A" w:themeColor="background1" w:themeShade="1A"/>
          <w:u w:val="single"/>
        </w:rPr>
      </w:pPr>
    </w:p>
    <w:p w:rsidR="00222236" w:rsidRDefault="00222236" w:rsidP="00222236">
      <w:pPr>
        <w:pStyle w:val="ListParagraph"/>
        <w:numPr>
          <w:ilvl w:val="0"/>
          <w:numId w:val="9"/>
        </w:numPr>
        <w:rPr>
          <w:b/>
          <w:color w:val="1A1A1A" w:themeColor="background1" w:themeShade="1A"/>
          <w:u w:val="single"/>
        </w:rPr>
      </w:pPr>
      <w:r>
        <w:rPr>
          <w:b/>
          <w:color w:val="1A1A1A" w:themeColor="background1" w:themeShade="1A"/>
          <w:u w:val="single"/>
        </w:rPr>
        <w:t>L’objectif de ces outils</w:t>
      </w:r>
    </w:p>
    <w:p w:rsidR="00222236" w:rsidRDefault="00222236" w:rsidP="00222236">
      <w:pPr>
        <w:ind w:left="1440"/>
        <w:rPr>
          <w:b/>
          <w:color w:val="1A1A1A" w:themeColor="background1" w:themeShade="1A"/>
          <w:u w:val="single"/>
        </w:rPr>
      </w:pPr>
    </w:p>
    <w:p w:rsidR="00C37068" w:rsidRDefault="002D7288" w:rsidP="00222236">
      <w:pPr>
        <w:ind w:left="1440"/>
        <w:rPr>
          <w:color w:val="002060"/>
        </w:rPr>
      </w:pPr>
      <w:r>
        <w:rPr>
          <w:color w:val="002060"/>
        </w:rPr>
        <w:t>L’objectif commun à ces outils est d’internaliser les externalités</w:t>
      </w:r>
      <w:r w:rsidR="00C37068">
        <w:rPr>
          <w:color w:val="002060"/>
        </w:rPr>
        <w:t xml:space="preserve"> dans le prix du marché afin d’obliger les agents économiques à modifier leurs comportements.</w:t>
      </w:r>
    </w:p>
    <w:p w:rsidR="00222236" w:rsidRDefault="00C37068" w:rsidP="00222236">
      <w:pPr>
        <w:ind w:left="1440"/>
        <w:rPr>
          <w:color w:val="002060"/>
        </w:rPr>
      </w:pPr>
      <w:r>
        <w:rPr>
          <w:color w:val="002060"/>
        </w:rPr>
        <w:lastRenderedPageBreak/>
        <w:t xml:space="preserve">Par exemple, </w:t>
      </w:r>
      <w:r w:rsidR="00E41DF9">
        <w:rPr>
          <w:color w:val="002060"/>
        </w:rPr>
        <w:t xml:space="preserve">les entreprises qui réalisent une production polluante =&gt; externalités négatives. Le coût de cette prod = coût privé (coût matière première, salaires…), coût social (dommages subits par la population donc =&gt; externalités négatives). Or le coût social n’est pas supporté par l’entreprise polluante. </w:t>
      </w:r>
    </w:p>
    <w:p w:rsidR="00E41DF9" w:rsidRDefault="00E41DF9" w:rsidP="00E41DF9">
      <w:pPr>
        <w:pStyle w:val="ListParagraph"/>
        <w:numPr>
          <w:ilvl w:val="0"/>
          <w:numId w:val="4"/>
        </w:numPr>
        <w:rPr>
          <w:color w:val="002060"/>
        </w:rPr>
      </w:pPr>
      <w:r>
        <w:rPr>
          <w:color w:val="002060"/>
        </w:rPr>
        <w:t xml:space="preserve">Il s’agit de </w:t>
      </w:r>
      <w:r w:rsidR="003A5965">
        <w:rPr>
          <w:color w:val="002060"/>
        </w:rPr>
        <w:t>faire en sorte que l’entreprise polluante supporte le coût social = internaliser externalités négatives.</w:t>
      </w:r>
    </w:p>
    <w:p w:rsidR="003A5965" w:rsidRDefault="003A5965" w:rsidP="003A5965">
      <w:pPr>
        <w:pStyle w:val="ListParagraph"/>
        <w:ind w:left="1440"/>
        <w:rPr>
          <w:color w:val="002060"/>
        </w:rPr>
      </w:pPr>
      <w:r>
        <w:rPr>
          <w:color w:val="002060"/>
        </w:rPr>
        <w:t>2 instruments mis en place pour atteindre cet objectif :</w:t>
      </w:r>
    </w:p>
    <w:p w:rsidR="003A5965" w:rsidRDefault="00DB1876" w:rsidP="003A5965">
      <w:pPr>
        <w:pStyle w:val="ListParagraph"/>
        <w:numPr>
          <w:ilvl w:val="1"/>
          <w:numId w:val="3"/>
        </w:numPr>
        <w:rPr>
          <w:color w:val="002060"/>
        </w:rPr>
      </w:pPr>
      <w:r>
        <w:rPr>
          <w:color w:val="002060"/>
        </w:rPr>
        <w:t>Le marché des droits à polluer</w:t>
      </w:r>
    </w:p>
    <w:p w:rsidR="00DB1876" w:rsidRPr="00E41DF9" w:rsidRDefault="00DB1876" w:rsidP="003A5965">
      <w:pPr>
        <w:pStyle w:val="ListParagraph"/>
        <w:numPr>
          <w:ilvl w:val="1"/>
          <w:numId w:val="3"/>
        </w:numPr>
        <w:rPr>
          <w:color w:val="002060"/>
        </w:rPr>
      </w:pPr>
      <w:r>
        <w:rPr>
          <w:color w:val="002060"/>
        </w:rPr>
        <w:t xml:space="preserve">La taxation </w:t>
      </w:r>
    </w:p>
    <w:p w:rsidR="00C37068" w:rsidRPr="00222236" w:rsidRDefault="00C37068" w:rsidP="00222236">
      <w:pPr>
        <w:ind w:left="1440"/>
        <w:rPr>
          <w:color w:val="002060"/>
        </w:rPr>
      </w:pPr>
    </w:p>
    <w:p w:rsidR="008F6951" w:rsidRDefault="00DB1876" w:rsidP="00066AE2">
      <w:pPr>
        <w:pStyle w:val="ListParagraph"/>
        <w:numPr>
          <w:ilvl w:val="0"/>
          <w:numId w:val="9"/>
        </w:numPr>
        <w:rPr>
          <w:b/>
          <w:color w:val="1A1A1A" w:themeColor="background1" w:themeShade="1A"/>
          <w:u w:val="single"/>
        </w:rPr>
      </w:pPr>
      <w:r>
        <w:rPr>
          <w:b/>
          <w:color w:val="1A1A1A" w:themeColor="background1" w:themeShade="1A"/>
          <w:u w:val="single"/>
        </w:rPr>
        <w:t>Le marché des droits à polluer</w:t>
      </w:r>
    </w:p>
    <w:p w:rsidR="00DF4FDC" w:rsidRDefault="00DF4FDC" w:rsidP="00DF4FDC">
      <w:pPr>
        <w:ind w:left="1440"/>
        <w:rPr>
          <w:b/>
          <w:color w:val="1A1A1A" w:themeColor="background1" w:themeShade="1A"/>
          <w:u w:val="single"/>
        </w:rPr>
      </w:pPr>
    </w:p>
    <w:p w:rsidR="00DF4FDC" w:rsidRDefault="00DF4FDC" w:rsidP="00DF4FDC">
      <w:pPr>
        <w:ind w:left="1440"/>
        <w:rPr>
          <w:color w:val="002060"/>
        </w:rPr>
      </w:pPr>
      <w:r>
        <w:rPr>
          <w:color w:val="002060"/>
        </w:rPr>
        <w:t>En 1992, Sommet de la Terre à Rio</w:t>
      </w:r>
      <w:r w:rsidR="00F53109">
        <w:rPr>
          <w:color w:val="002060"/>
        </w:rPr>
        <w:t>.</w:t>
      </w:r>
    </w:p>
    <w:p w:rsidR="00F53109" w:rsidRDefault="00F53109" w:rsidP="00DF4FDC">
      <w:pPr>
        <w:ind w:left="1440"/>
        <w:rPr>
          <w:color w:val="002060"/>
        </w:rPr>
      </w:pPr>
      <w:r>
        <w:rPr>
          <w:color w:val="002060"/>
        </w:rPr>
        <w:t>Les Etats les plus riches se sont engagés à stabiliser</w:t>
      </w:r>
      <w:r w:rsidR="008017B9">
        <w:rPr>
          <w:color w:val="002060"/>
        </w:rPr>
        <w:t xml:space="preserve"> les émissions de CO2 afin de limiter le réchauffement climatique. En 1997, protocole de Kyoto, traduit juridiquement cet engagement.</w:t>
      </w:r>
    </w:p>
    <w:p w:rsidR="008017B9" w:rsidRDefault="008017B9" w:rsidP="00DF4FDC">
      <w:pPr>
        <w:ind w:left="1440"/>
        <w:rPr>
          <w:color w:val="002060"/>
        </w:rPr>
      </w:pPr>
      <w:r>
        <w:rPr>
          <w:color w:val="002060"/>
        </w:rPr>
        <w:t>Fonctionnement : Le marché des droits à polluer a été mis en place pour limiter les gaz à effet de serre</w:t>
      </w:r>
      <w:r w:rsidR="006C16E6">
        <w:rPr>
          <w:color w:val="002060"/>
        </w:rPr>
        <w:t>. Sur ce marché, chaque entreprise émettrice de CO2 peut acheter des quotas. 1 quota = 1 tonne de CO2.</w:t>
      </w:r>
    </w:p>
    <w:p w:rsidR="006C16E6" w:rsidRDefault="006C16E6" w:rsidP="00DF4FDC">
      <w:pPr>
        <w:ind w:left="1440"/>
        <w:rPr>
          <w:color w:val="002060"/>
        </w:rPr>
      </w:pPr>
      <w:r>
        <w:rPr>
          <w:color w:val="002060"/>
        </w:rPr>
        <w:t xml:space="preserve">L’Etat fixe un nombre de quotas max à ne pas dépasser en fonction de l’objectif de dépollution. Les </w:t>
      </w:r>
      <w:r w:rsidR="00CD4622">
        <w:rPr>
          <w:color w:val="002060"/>
        </w:rPr>
        <w:t>entreprises</w:t>
      </w:r>
      <w:r>
        <w:rPr>
          <w:color w:val="002060"/>
        </w:rPr>
        <w:t xml:space="preserve"> </w:t>
      </w:r>
      <w:r w:rsidR="00CD4622">
        <w:rPr>
          <w:color w:val="002060"/>
        </w:rPr>
        <w:t>peuvent s’échanger ces quotas</w:t>
      </w:r>
      <w:r w:rsidR="00E14C2C">
        <w:rPr>
          <w:color w:val="002060"/>
        </w:rPr>
        <w:t>. Si une entreprise dépasse son quota max d’émissions de CO2</w:t>
      </w:r>
      <w:r w:rsidR="00FA5274">
        <w:rPr>
          <w:color w:val="002060"/>
        </w:rPr>
        <w:t xml:space="preserve">, elle peut acheter des quotas sur le marché à des entreprises qui elles sont en dessous de leurs quotas max. </w:t>
      </w:r>
      <w:r w:rsidR="0045522D">
        <w:rPr>
          <w:color w:val="002060"/>
        </w:rPr>
        <w:t xml:space="preserve">Sur le marché, le mécanisme de l’offre et la demande détermine le prix d’échange </w:t>
      </w:r>
      <w:r w:rsidR="00E81174">
        <w:rPr>
          <w:color w:val="002060"/>
        </w:rPr>
        <w:t>de ces quotas</w:t>
      </w:r>
      <w:r w:rsidR="006F5FE7">
        <w:rPr>
          <w:color w:val="002060"/>
        </w:rPr>
        <w:t>.</w:t>
      </w:r>
    </w:p>
    <w:p w:rsidR="00DF4FDC" w:rsidRPr="00DF4FDC" w:rsidRDefault="00DF4FDC" w:rsidP="00DF4FDC">
      <w:pPr>
        <w:ind w:left="1440"/>
        <w:rPr>
          <w:color w:val="002060"/>
        </w:rPr>
      </w:pPr>
    </w:p>
    <w:p w:rsidR="007E0CDE" w:rsidRDefault="00F71B63" w:rsidP="007E0CDE">
      <w:pPr>
        <w:ind w:left="1080"/>
        <w:rPr>
          <w:color w:val="002060"/>
        </w:rPr>
      </w:pPr>
      <w:r>
        <w:rPr>
          <w:color w:val="002060"/>
        </w:rPr>
        <w:t>Justification</w:t>
      </w:r>
      <w:r w:rsidR="00446564">
        <w:rPr>
          <w:color w:val="002060"/>
        </w:rPr>
        <w:t> :</w:t>
      </w:r>
      <w:r w:rsidR="007E0CDE">
        <w:rPr>
          <w:color w:val="002060"/>
        </w:rPr>
        <w:t xml:space="preserve"> </w:t>
      </w:r>
      <w:r w:rsidR="007E0CDE" w:rsidRPr="007E0CDE">
        <w:rPr>
          <w:color w:val="002060"/>
        </w:rPr>
        <w:t>C’est un moyen d’internaliser les externalités</w:t>
      </w:r>
      <w:r w:rsidR="007E0CDE">
        <w:rPr>
          <w:color w:val="002060"/>
        </w:rPr>
        <w:t> :</w:t>
      </w:r>
    </w:p>
    <w:p w:rsidR="007E0CDE" w:rsidRPr="007E0CDE" w:rsidRDefault="00244509" w:rsidP="007E0CDE">
      <w:pPr>
        <w:pStyle w:val="ListParagraph"/>
        <w:numPr>
          <w:ilvl w:val="0"/>
          <w:numId w:val="3"/>
        </w:numPr>
        <w:rPr>
          <w:color w:val="002060"/>
        </w:rPr>
      </w:pPr>
      <w:r>
        <w:rPr>
          <w:color w:val="002060"/>
        </w:rPr>
        <w:t xml:space="preserve">Les entreprises qui polluent trop doivent acheter des quotas, elles payent </w:t>
      </w:r>
      <w:r w:rsidR="00C4466C">
        <w:rPr>
          <w:color w:val="002060"/>
        </w:rPr>
        <w:t>une amende donc elles payent le coût social de leur activité productive. Les entreprises qui polluent peu vendent leurs quotas, ainsi elles gagnent de l’argent. Elles internalisent</w:t>
      </w:r>
      <w:r w:rsidR="00C156E9">
        <w:rPr>
          <w:color w:val="002060"/>
        </w:rPr>
        <w:t xml:space="preserve"> les externalités </w:t>
      </w:r>
      <w:r w:rsidR="00534D30">
        <w:rPr>
          <w:color w:val="002060"/>
        </w:rPr>
        <w:t>positives.</w:t>
      </w:r>
      <w:r w:rsidR="00C4466C">
        <w:rPr>
          <w:color w:val="002060"/>
        </w:rPr>
        <w:t xml:space="preserve"> </w:t>
      </w:r>
    </w:p>
    <w:p w:rsidR="00551F5C" w:rsidRPr="00504837" w:rsidRDefault="00551F5C" w:rsidP="00504837">
      <w:pPr>
        <w:pStyle w:val="ListParagraph"/>
        <w:numPr>
          <w:ilvl w:val="0"/>
          <w:numId w:val="3"/>
        </w:numPr>
        <w:rPr>
          <w:color w:val="002060"/>
        </w:rPr>
      </w:pPr>
      <w:r w:rsidRPr="00504837">
        <w:rPr>
          <w:color w:val="002060"/>
        </w:rPr>
        <w:t xml:space="preserve">Ces entreprises </w:t>
      </w:r>
      <w:r w:rsidR="00504837" w:rsidRPr="00504837">
        <w:rPr>
          <w:color w:val="002060"/>
        </w:rPr>
        <w:t>sont récompensées pour leur contribution à la préservation de l’environnement.</w:t>
      </w:r>
    </w:p>
    <w:p w:rsidR="0022755A" w:rsidRPr="00534D30" w:rsidRDefault="0022755A" w:rsidP="00534D30">
      <w:pPr>
        <w:pStyle w:val="ListParagraph"/>
        <w:numPr>
          <w:ilvl w:val="0"/>
          <w:numId w:val="3"/>
        </w:numPr>
        <w:rPr>
          <w:color w:val="002060"/>
        </w:rPr>
      </w:pPr>
      <w:r>
        <w:rPr>
          <w:color w:val="002060"/>
        </w:rPr>
        <w:t>C’est un moyen de modifier les comportements des agents économiques : une entreprise qui veut réduire ses émissions de CO2 pour les raisons précédemment évoquées, doit innover et notamment dans des énergies propres. En conséquence, la lutte contre le réchauffement climatique peut être source de croissance via le PT et innovations.</w:t>
      </w:r>
    </w:p>
    <w:p w:rsidR="0022755A" w:rsidRDefault="0022755A" w:rsidP="0022755A">
      <w:pPr>
        <w:ind w:left="1080"/>
        <w:rPr>
          <w:color w:val="002060"/>
        </w:rPr>
      </w:pPr>
    </w:p>
    <w:p w:rsidR="0022755A" w:rsidRDefault="0022755A" w:rsidP="0022755A">
      <w:pPr>
        <w:ind w:left="1080"/>
        <w:rPr>
          <w:color w:val="002060"/>
        </w:rPr>
      </w:pPr>
      <w:r>
        <w:rPr>
          <w:color w:val="002060"/>
        </w:rPr>
        <w:t>Avantages :</w:t>
      </w:r>
    </w:p>
    <w:p w:rsidR="00FB475D" w:rsidRDefault="00FB475D" w:rsidP="00FB475D">
      <w:pPr>
        <w:pStyle w:val="ListParagraph"/>
        <w:numPr>
          <w:ilvl w:val="0"/>
          <w:numId w:val="3"/>
        </w:numPr>
        <w:rPr>
          <w:color w:val="002060"/>
        </w:rPr>
      </w:pPr>
      <w:r>
        <w:rPr>
          <w:color w:val="002060"/>
        </w:rPr>
        <w:t>Cela permet de laisser librement fonctionner le marché, ce à quoi sont favorables les libéraux (partisans de la théorie néoclassique)</w:t>
      </w:r>
      <w:r w:rsidR="00F842BB">
        <w:rPr>
          <w:color w:val="002060"/>
        </w:rPr>
        <w:t>.</w:t>
      </w:r>
    </w:p>
    <w:p w:rsidR="003D7119" w:rsidRDefault="003D7119" w:rsidP="00FB475D">
      <w:pPr>
        <w:pStyle w:val="ListParagraph"/>
        <w:numPr>
          <w:ilvl w:val="0"/>
          <w:numId w:val="3"/>
        </w:numPr>
        <w:rPr>
          <w:color w:val="002060"/>
        </w:rPr>
      </w:pPr>
      <w:r>
        <w:rPr>
          <w:color w:val="002060"/>
        </w:rPr>
        <w:t>Il est possible de créer un marché mondial des droits à polluer.</w:t>
      </w:r>
      <w:r w:rsidR="00AA0985">
        <w:rPr>
          <w:color w:val="002060"/>
        </w:rPr>
        <w:t xml:space="preserve"> Cela pourrait permettre d’éviter les attitudes de Passager Clandestin à l’échelle des États.</w:t>
      </w:r>
    </w:p>
    <w:p w:rsidR="00AA0985" w:rsidRDefault="00AA0985" w:rsidP="00FB475D">
      <w:pPr>
        <w:pStyle w:val="ListParagraph"/>
        <w:numPr>
          <w:ilvl w:val="0"/>
          <w:numId w:val="3"/>
        </w:numPr>
        <w:rPr>
          <w:color w:val="002060"/>
        </w:rPr>
      </w:pPr>
      <w:r>
        <w:rPr>
          <w:color w:val="002060"/>
        </w:rPr>
        <w:t>Les entreprises peuvent anticiper car les États les préviennent à l’avance de leur quota maximum. Donc pour éviter d’acheter des quotas, elles peuvent investir dans des biens de production plus respectueux de l’environnement.</w:t>
      </w:r>
    </w:p>
    <w:p w:rsidR="00AA0985" w:rsidRDefault="00AA0985" w:rsidP="00AA0985">
      <w:pPr>
        <w:ind w:left="1080"/>
        <w:rPr>
          <w:color w:val="002060"/>
        </w:rPr>
      </w:pPr>
    </w:p>
    <w:p w:rsidR="00AA0985" w:rsidRDefault="00AA0985" w:rsidP="00AA0985">
      <w:pPr>
        <w:ind w:left="1080"/>
        <w:rPr>
          <w:color w:val="002060"/>
        </w:rPr>
      </w:pPr>
      <w:r>
        <w:rPr>
          <w:color w:val="002060"/>
        </w:rPr>
        <w:t xml:space="preserve">Critiques : </w:t>
      </w:r>
    </w:p>
    <w:p w:rsidR="00AA0985" w:rsidRDefault="00AA0985" w:rsidP="00AA0985">
      <w:pPr>
        <w:pStyle w:val="ListParagraph"/>
        <w:numPr>
          <w:ilvl w:val="0"/>
          <w:numId w:val="3"/>
        </w:numPr>
        <w:rPr>
          <w:color w:val="002060"/>
        </w:rPr>
      </w:pPr>
      <w:r>
        <w:rPr>
          <w:color w:val="002060"/>
        </w:rPr>
        <w:t>Le prix de la tonne de CO2 est volatile puisqu’il est le fruit de la confrontation de l’offre et de la demande sur le marché. Par ex, au court d’une seule année, le prix de la tonne de CO2</w:t>
      </w:r>
      <w:r w:rsidR="00851443">
        <w:rPr>
          <w:color w:val="002060"/>
        </w:rPr>
        <w:t xml:space="preserve"> a été divisé par 3.</w:t>
      </w:r>
      <w:r w:rsidR="008A7753">
        <w:rPr>
          <w:color w:val="002060"/>
        </w:rPr>
        <w:t xml:space="preserve"> Ce manque de stabilité du prix ne permet pas au </w:t>
      </w:r>
      <w:r w:rsidR="008A7753">
        <w:rPr>
          <w:color w:val="002060"/>
        </w:rPr>
        <w:lastRenderedPageBreak/>
        <w:t xml:space="preserve">marché d’envoyer des signaux </w:t>
      </w:r>
      <w:r w:rsidR="00731E78">
        <w:rPr>
          <w:color w:val="002060"/>
        </w:rPr>
        <w:t>de prix cohérents qui permettraient aux entreprises de corriger véritablement leur comportement.</w:t>
      </w:r>
    </w:p>
    <w:p w:rsidR="00731E78" w:rsidRDefault="00731E78" w:rsidP="00731E78">
      <w:pPr>
        <w:pStyle w:val="ListParagraph"/>
        <w:numPr>
          <w:ilvl w:val="0"/>
          <w:numId w:val="3"/>
        </w:numPr>
        <w:rPr>
          <w:color w:val="002060"/>
        </w:rPr>
      </w:pPr>
      <w:r>
        <w:rPr>
          <w:color w:val="002060"/>
        </w:rPr>
        <w:t>Le prix de la tonne de CO2 est trop faible : Les gouvernements ont distribué trop de quotas aux entreprises =&gt; O des quotas de CO2 &gt; D des quotas de CO2 =&gt; baisse du prix de la tonne de CO2.</w:t>
      </w:r>
    </w:p>
    <w:p w:rsidR="00731E78" w:rsidRDefault="00731E78" w:rsidP="00731E78">
      <w:pPr>
        <w:pStyle w:val="ListParagraph"/>
        <w:numPr>
          <w:ilvl w:val="0"/>
          <w:numId w:val="3"/>
        </w:numPr>
        <w:rPr>
          <w:color w:val="002060"/>
        </w:rPr>
      </w:pPr>
      <w:r>
        <w:rPr>
          <w:color w:val="002060"/>
        </w:rPr>
        <w:t xml:space="preserve">Les États ont des difficultés à identifier les pollueurs et donc à attribuer les quotas. </w:t>
      </w:r>
    </w:p>
    <w:p w:rsidR="00731E78" w:rsidRDefault="00731E78" w:rsidP="00731E78">
      <w:pPr>
        <w:rPr>
          <w:color w:val="002060"/>
        </w:rPr>
      </w:pPr>
    </w:p>
    <w:p w:rsidR="00731E78" w:rsidRDefault="00166FB0" w:rsidP="00066AE2">
      <w:pPr>
        <w:pStyle w:val="ListParagraph"/>
        <w:numPr>
          <w:ilvl w:val="0"/>
          <w:numId w:val="9"/>
        </w:numPr>
        <w:rPr>
          <w:b/>
          <w:color w:val="1A1A1A" w:themeColor="background1" w:themeShade="1A"/>
          <w:u w:val="single"/>
        </w:rPr>
      </w:pPr>
      <w:r>
        <w:rPr>
          <w:b/>
          <w:color w:val="1A1A1A" w:themeColor="background1" w:themeShade="1A"/>
          <w:u w:val="single"/>
        </w:rPr>
        <w:t>La fiscalité environnementale : les éco-taxes</w:t>
      </w:r>
    </w:p>
    <w:p w:rsidR="009055BE" w:rsidRDefault="009055BE" w:rsidP="009055BE">
      <w:pPr>
        <w:ind w:left="1440"/>
        <w:rPr>
          <w:b/>
          <w:color w:val="1A1A1A" w:themeColor="background1" w:themeShade="1A"/>
          <w:u w:val="single"/>
        </w:rPr>
      </w:pPr>
    </w:p>
    <w:p w:rsidR="00D16B48" w:rsidRDefault="00B5105B" w:rsidP="00D16B48">
      <w:pPr>
        <w:ind w:left="1440"/>
        <w:rPr>
          <w:color w:val="002060"/>
        </w:rPr>
      </w:pPr>
      <w:r>
        <w:rPr>
          <w:color w:val="002060"/>
        </w:rPr>
        <w:t>Exemple</w:t>
      </w:r>
      <w:r w:rsidR="009B1A4F">
        <w:rPr>
          <w:color w:val="002060"/>
        </w:rPr>
        <w:t xml:space="preserve"> d’éco-taxes : </w:t>
      </w:r>
    </w:p>
    <w:p w:rsidR="00D16B48" w:rsidRDefault="00842873" w:rsidP="00D16B48">
      <w:pPr>
        <w:pStyle w:val="ListParagraph"/>
        <w:numPr>
          <w:ilvl w:val="0"/>
          <w:numId w:val="11"/>
        </w:numPr>
        <w:rPr>
          <w:color w:val="002060"/>
        </w:rPr>
      </w:pPr>
      <w:r>
        <w:rPr>
          <w:color w:val="002060"/>
        </w:rPr>
        <w:t>Taxes sur les entreprises polluantes : taxe carbone</w:t>
      </w:r>
      <w:r w:rsidR="00B849E2">
        <w:rPr>
          <w:color w:val="002060"/>
        </w:rPr>
        <w:t xml:space="preserve">, </w:t>
      </w:r>
      <w:r w:rsidR="003A12E9">
        <w:rPr>
          <w:color w:val="002060"/>
        </w:rPr>
        <w:t>éco-taxe poids lourds (retirée à la suite de la mobilisation des bonnets rouges)</w:t>
      </w:r>
    </w:p>
    <w:p w:rsidR="003A12E9" w:rsidRDefault="003A12E9" w:rsidP="00D16B48">
      <w:pPr>
        <w:pStyle w:val="ListParagraph"/>
        <w:numPr>
          <w:ilvl w:val="0"/>
          <w:numId w:val="11"/>
        </w:numPr>
        <w:rPr>
          <w:color w:val="002060"/>
        </w:rPr>
      </w:pPr>
      <w:r>
        <w:rPr>
          <w:color w:val="002060"/>
        </w:rPr>
        <w:t xml:space="preserve">Taxes sur la consommation : taxe sur les véhicules polluants </w:t>
      </w:r>
      <w:r w:rsidR="00BA0D96">
        <w:rPr>
          <w:color w:val="002060"/>
        </w:rPr>
        <w:t xml:space="preserve">et subvention </w:t>
      </w:r>
      <w:r w:rsidR="005C13AD">
        <w:rPr>
          <w:color w:val="002060"/>
        </w:rPr>
        <w:t>à l’achat de véhicules peu polluants</w:t>
      </w:r>
      <w:r w:rsidR="00B665CF">
        <w:rPr>
          <w:color w:val="002060"/>
        </w:rPr>
        <w:t>, crédits impôts pour les ménages installant des chauffages écologiques, TIPP</w:t>
      </w:r>
      <w:r w:rsidR="000355F5">
        <w:rPr>
          <w:color w:val="002060"/>
        </w:rPr>
        <w:t xml:space="preserve"> (taxe intérieure sur les produits pétroliers)</w:t>
      </w:r>
    </w:p>
    <w:p w:rsidR="007C20C4" w:rsidRPr="007C20C4" w:rsidRDefault="003A12E9" w:rsidP="007C20C4">
      <w:pPr>
        <w:pStyle w:val="ListParagraph"/>
        <w:ind w:left="1800"/>
        <w:rPr>
          <w:color w:val="002060"/>
        </w:rPr>
      </w:pPr>
      <w:r>
        <w:rPr>
          <mc:AlternateContent>
            <mc:Choice Requires="w16se"/>
            <mc:Fallback>
              <w:rFonts w:ascii="Apple Color Emoji" w:eastAsia="Apple Color Emoji" w:hAnsi="Apple Color Emoji" w:cs="Apple Color Emoji"/>
            </mc:Fallback>
          </mc:AlternateContent>
          <w:color w:val="002060"/>
        </w:rPr>
        <mc:AlternateContent>
          <mc:Choice Requires="w16se">
            <w16se:symEx w16se:font="Apple Color Emoji" w16se:char="26A0"/>
          </mc:Choice>
          <mc:Fallback>
            <w:t>⚠</w:t>
          </mc:Fallback>
        </mc:AlternateContent>
      </w:r>
      <w:r>
        <w:rPr>
          <w:color w:val="002060"/>
        </w:rPr>
        <w:t>️</w:t>
      </w:r>
      <w:r w:rsidR="00BA0D96">
        <w:rPr>
          <w:color w:val="002060"/>
        </w:rPr>
        <w:t xml:space="preserve"> Actualité proposition du </w:t>
      </w:r>
      <w:proofErr w:type="spellStart"/>
      <w:r w:rsidR="00BA0D96">
        <w:rPr>
          <w:color w:val="002060"/>
        </w:rPr>
        <w:t>gvt</w:t>
      </w:r>
      <w:proofErr w:type="spellEnd"/>
      <w:r w:rsidR="00BA0D96">
        <w:rPr>
          <w:color w:val="002060"/>
        </w:rPr>
        <w:t xml:space="preserve"> Macron à la suite de mobilisation gilets jaunes</w:t>
      </w:r>
    </w:p>
    <w:p w:rsidR="007C20C4" w:rsidRDefault="007C20C4" w:rsidP="007C20C4">
      <w:pPr>
        <w:pStyle w:val="ListParagraph"/>
        <w:ind w:left="1440"/>
        <w:rPr>
          <w:color w:val="002060"/>
        </w:rPr>
      </w:pPr>
    </w:p>
    <w:p w:rsidR="007C20C4" w:rsidRDefault="007C20C4" w:rsidP="007C20C4">
      <w:pPr>
        <w:pStyle w:val="ListParagraph"/>
        <w:ind w:left="1440"/>
        <w:rPr>
          <w:color w:val="002060"/>
        </w:rPr>
      </w:pPr>
      <w:r>
        <w:rPr>
          <w:color w:val="002060"/>
        </w:rPr>
        <w:t>Fonctionnement :</w:t>
      </w:r>
    </w:p>
    <w:p w:rsidR="007C20C4" w:rsidRDefault="007C20C4" w:rsidP="007C20C4">
      <w:pPr>
        <w:pStyle w:val="ListParagraph"/>
        <w:ind w:left="1440"/>
        <w:rPr>
          <w:color w:val="002060"/>
        </w:rPr>
      </w:pPr>
      <w:r>
        <w:rPr>
          <w:color w:val="002060"/>
        </w:rPr>
        <w:t>Le gouvernement taxe l’utilisation des biens environnementaux. Autrement dit, les nuisances environnementales sont taxées</w:t>
      </w:r>
      <w:r w:rsidR="00B9722D">
        <w:rPr>
          <w:color w:val="002060"/>
        </w:rPr>
        <w:t xml:space="preserve"> et le niveau de la taxe correspond à la valeur que la société accorde à la protection des ressources environnementales.</w:t>
      </w:r>
    </w:p>
    <w:p w:rsidR="00B9722D" w:rsidRDefault="00B9722D" w:rsidP="007C20C4">
      <w:pPr>
        <w:pStyle w:val="ListParagraph"/>
        <w:ind w:left="1440"/>
        <w:rPr>
          <w:color w:val="002060"/>
        </w:rPr>
      </w:pPr>
    </w:p>
    <w:p w:rsidR="00B9722D" w:rsidRDefault="00B9722D" w:rsidP="007C20C4">
      <w:pPr>
        <w:pStyle w:val="ListParagraph"/>
        <w:ind w:left="1440"/>
        <w:rPr>
          <w:color w:val="002060"/>
        </w:rPr>
      </w:pPr>
      <w:r>
        <w:rPr>
          <w:color w:val="002060"/>
        </w:rPr>
        <w:t xml:space="preserve">Justifications </w:t>
      </w:r>
    </w:p>
    <w:p w:rsidR="006866A7" w:rsidRDefault="00B9722D" w:rsidP="00F72B1E">
      <w:pPr>
        <w:pStyle w:val="ListParagraph"/>
        <w:numPr>
          <w:ilvl w:val="1"/>
          <w:numId w:val="3"/>
        </w:numPr>
        <w:rPr>
          <w:color w:val="002060"/>
        </w:rPr>
      </w:pPr>
      <w:r>
        <w:rPr>
          <w:color w:val="002060"/>
        </w:rPr>
        <w:t>Cela internalise les externalités négatives</w:t>
      </w:r>
      <w:r w:rsidR="0098506A">
        <w:rPr>
          <w:color w:val="002060"/>
        </w:rPr>
        <w:t xml:space="preserve"> =&gt; le coût social de la pollution est payé par le pollueur qui doit l’ajouter à son coût privé</w:t>
      </w:r>
      <w:r w:rsidR="00F72B1E">
        <w:rPr>
          <w:color w:val="002060"/>
        </w:rPr>
        <w:t xml:space="preserve">. </w:t>
      </w:r>
      <w:r w:rsidR="006866A7" w:rsidRPr="00F72B1E">
        <w:rPr>
          <w:color w:val="002060"/>
        </w:rPr>
        <w:t>Avec ces taxes, le gouvernement envoie un « signal prix »</w:t>
      </w:r>
      <w:r w:rsidR="00F72B1E">
        <w:rPr>
          <w:color w:val="002060"/>
        </w:rPr>
        <w:t>.</w:t>
      </w:r>
    </w:p>
    <w:p w:rsidR="009735E6" w:rsidRPr="00534D30" w:rsidRDefault="00B63783" w:rsidP="00534D30">
      <w:pPr>
        <w:pStyle w:val="ListParagraph"/>
        <w:numPr>
          <w:ilvl w:val="1"/>
          <w:numId w:val="3"/>
        </w:numPr>
        <w:rPr>
          <w:color w:val="002060"/>
        </w:rPr>
      </w:pPr>
      <w:r>
        <w:rPr>
          <w:color w:val="002060"/>
        </w:rPr>
        <w:t xml:space="preserve">Cela incite </w:t>
      </w:r>
      <w:r w:rsidR="00F62EB9">
        <w:rPr>
          <w:color w:val="002060"/>
        </w:rPr>
        <w:t>l</w:t>
      </w:r>
      <w:r>
        <w:rPr>
          <w:color w:val="002060"/>
        </w:rPr>
        <w:t>es agents économiques à modifier leur comportement puisqu’on pénalise les pollueurs et on récompense les non-pollueurs</w:t>
      </w:r>
      <w:r w:rsidR="00534D30">
        <w:rPr>
          <w:color w:val="002060"/>
        </w:rPr>
        <w:t>.</w:t>
      </w:r>
    </w:p>
    <w:p w:rsidR="009735E6" w:rsidRDefault="009735E6" w:rsidP="00534D30">
      <w:pPr>
        <w:rPr>
          <w:color w:val="002060"/>
        </w:rPr>
      </w:pPr>
    </w:p>
    <w:p w:rsidR="009735E6" w:rsidRDefault="009735E6" w:rsidP="009735E6">
      <w:pPr>
        <w:ind w:left="1440"/>
        <w:rPr>
          <w:color w:val="002060"/>
        </w:rPr>
      </w:pPr>
      <w:r>
        <w:rPr>
          <w:color w:val="002060"/>
        </w:rPr>
        <w:t>Avantages :</w:t>
      </w:r>
    </w:p>
    <w:p w:rsidR="009735E6" w:rsidRDefault="009735E6" w:rsidP="009735E6">
      <w:pPr>
        <w:pStyle w:val="ListParagraph"/>
        <w:numPr>
          <w:ilvl w:val="1"/>
          <w:numId w:val="3"/>
        </w:numPr>
        <w:rPr>
          <w:color w:val="002060"/>
        </w:rPr>
      </w:pPr>
      <w:r>
        <w:rPr>
          <w:color w:val="002060"/>
        </w:rPr>
        <w:t>Ça permet la réalisation d’un double dividende : Tout d’abord la pollution diminue. Ensuite, les recettes de cette fiscalité peuvent être affectées à la réparation des dégâts environnementaux ou réduire d’autres fiscalités.</w:t>
      </w:r>
    </w:p>
    <w:p w:rsidR="009735E6" w:rsidRDefault="009735E6" w:rsidP="009735E6">
      <w:pPr>
        <w:pStyle w:val="ListParagraph"/>
        <w:numPr>
          <w:ilvl w:val="1"/>
          <w:numId w:val="3"/>
        </w:numPr>
        <w:rPr>
          <w:color w:val="002060"/>
        </w:rPr>
      </w:pPr>
      <w:r>
        <w:rPr>
          <w:color w:val="002060"/>
        </w:rPr>
        <w:t>Les taxes sont efficaces quand le nombre de pollueurs est important.</w:t>
      </w:r>
    </w:p>
    <w:p w:rsidR="009735E6" w:rsidRDefault="009735E6" w:rsidP="009735E6">
      <w:pPr>
        <w:pStyle w:val="ListParagraph"/>
        <w:numPr>
          <w:ilvl w:val="1"/>
          <w:numId w:val="3"/>
        </w:numPr>
        <w:rPr>
          <w:color w:val="002060"/>
        </w:rPr>
      </w:pPr>
      <w:r>
        <w:rPr>
          <w:color w:val="002060"/>
        </w:rPr>
        <w:t>Les taxes incitent les entreprises à innover pour réduire leur pollution puisque cela augmente le coût d’une activité polluante</w:t>
      </w:r>
    </w:p>
    <w:p w:rsidR="009735E6" w:rsidRDefault="009735E6" w:rsidP="009735E6">
      <w:pPr>
        <w:rPr>
          <w:color w:val="002060"/>
        </w:rPr>
      </w:pPr>
    </w:p>
    <w:p w:rsidR="009735E6" w:rsidRDefault="009735E6" w:rsidP="009735E6">
      <w:pPr>
        <w:ind w:left="1440"/>
        <w:rPr>
          <w:color w:val="002060"/>
        </w:rPr>
      </w:pPr>
      <w:r>
        <w:rPr>
          <w:color w:val="002060"/>
        </w:rPr>
        <w:t xml:space="preserve">Critiques : </w:t>
      </w:r>
    </w:p>
    <w:p w:rsidR="009735E6" w:rsidRDefault="00B302D5" w:rsidP="001B4C8A">
      <w:pPr>
        <w:pStyle w:val="ListParagraph"/>
        <w:numPr>
          <w:ilvl w:val="0"/>
          <w:numId w:val="14"/>
        </w:numPr>
        <w:rPr>
          <w:color w:val="002060"/>
        </w:rPr>
      </w:pPr>
      <w:r>
        <w:rPr>
          <w:color w:val="002060"/>
        </w:rPr>
        <w:t xml:space="preserve">Il est difficile de fixer le niveau de la taxe car il est difficile de chiffrer les dégâts environnementaux </w:t>
      </w:r>
    </w:p>
    <w:p w:rsidR="00B302D5" w:rsidRDefault="00B302D5" w:rsidP="001B4C8A">
      <w:pPr>
        <w:pStyle w:val="ListParagraph"/>
        <w:numPr>
          <w:ilvl w:val="0"/>
          <w:numId w:val="14"/>
        </w:numPr>
        <w:rPr>
          <w:color w:val="002060"/>
        </w:rPr>
      </w:pPr>
      <w:r>
        <w:rPr>
          <w:color w:val="002060"/>
        </w:rPr>
        <w:t xml:space="preserve">Si le niveau de la taxe est trop faible, les consommateurs et les producteurs peuvent décider de ne pas modifier leurs activités polluantes. La taxe est inactive, cad que sa fonction incitatrice n’agit pas. De plus, l’efficacité d’une taxe dépend de la sensibilité de la demande au prix. </w:t>
      </w:r>
    </w:p>
    <w:p w:rsidR="00425C2B" w:rsidRDefault="00B543E4" w:rsidP="001B4C8A">
      <w:pPr>
        <w:pStyle w:val="ListParagraph"/>
        <w:numPr>
          <w:ilvl w:val="0"/>
          <w:numId w:val="14"/>
        </w:numPr>
        <w:rPr>
          <w:color w:val="002060"/>
        </w:rPr>
      </w:pPr>
      <w:r>
        <w:rPr>
          <w:color w:val="002060"/>
        </w:rPr>
        <w:t xml:space="preserve">La taxation environnementale favorise les inégalités. Une taxe sur les énergies pèse plus sur le budget des ménages pauvres que sur celui des ménages riches. </w:t>
      </w:r>
      <w:r w:rsidR="00610382">
        <w:rPr>
          <w:color w:val="002060"/>
        </w:rPr>
        <w:t xml:space="preserve">Une taxe sur l’essence </w:t>
      </w:r>
      <w:r w:rsidR="00893DE6">
        <w:rPr>
          <w:color w:val="002060"/>
        </w:rPr>
        <w:t>pénalise ceux éloignés de leur lieu de travail ou habitant dans des zones où il y a peu de transports en commun.</w:t>
      </w:r>
    </w:p>
    <w:p w:rsidR="00893DE6" w:rsidRDefault="00893DE6" w:rsidP="001B4C8A">
      <w:pPr>
        <w:pStyle w:val="ListParagraph"/>
        <w:numPr>
          <w:ilvl w:val="0"/>
          <w:numId w:val="14"/>
        </w:numPr>
        <w:rPr>
          <w:color w:val="002060"/>
        </w:rPr>
      </w:pPr>
      <w:r>
        <w:rPr>
          <w:color w:val="002060"/>
        </w:rPr>
        <w:t xml:space="preserve">Il est difficile pour l’Etat d’arbitrer entre des intérêts contradictoires, une </w:t>
      </w:r>
      <w:r w:rsidR="007907AD">
        <w:rPr>
          <w:color w:val="002060"/>
        </w:rPr>
        <w:t>éco-taxe</w:t>
      </w:r>
      <w:r>
        <w:rPr>
          <w:color w:val="002060"/>
        </w:rPr>
        <w:t xml:space="preserve"> par exemple sur le gazole augmente les </w:t>
      </w:r>
      <w:r w:rsidR="007907AD">
        <w:rPr>
          <w:color w:val="002060"/>
        </w:rPr>
        <w:t xml:space="preserve">recettes </w:t>
      </w:r>
      <w:r>
        <w:rPr>
          <w:color w:val="002060"/>
        </w:rPr>
        <w:t>fiscales m</w:t>
      </w:r>
      <w:r w:rsidR="007907AD">
        <w:rPr>
          <w:color w:val="002060"/>
        </w:rPr>
        <w:t>ais diminue la consommation des ménages</w:t>
      </w:r>
      <w:r w:rsidR="000531B4">
        <w:rPr>
          <w:color w:val="002060"/>
        </w:rPr>
        <w:t>.</w:t>
      </w:r>
    </w:p>
    <w:p w:rsidR="000531B4" w:rsidRDefault="00824BC5" w:rsidP="001B4C8A">
      <w:pPr>
        <w:pStyle w:val="ListParagraph"/>
        <w:numPr>
          <w:ilvl w:val="0"/>
          <w:numId w:val="14"/>
        </w:numPr>
        <w:rPr>
          <w:color w:val="002060"/>
        </w:rPr>
      </w:pPr>
      <w:r>
        <w:rPr>
          <w:color w:val="002060"/>
        </w:rPr>
        <w:lastRenderedPageBreak/>
        <w:t xml:space="preserve">Ces politiques fiscales sont décidées à l’échelle des pays, notamment dans l’UE. En conséquence, tous les pays ne taxent pas à la même hauteur. Il y a donc des risques de </w:t>
      </w:r>
      <w:r w:rsidRPr="00824BC5">
        <w:rPr>
          <w:color w:val="002060"/>
          <w:u w:val="single"/>
        </w:rPr>
        <w:t>Dumping fiscal</w:t>
      </w:r>
      <w:r>
        <w:rPr>
          <w:color w:val="002060"/>
        </w:rPr>
        <w:t xml:space="preserve"> (le niveau de fiscalité est un déterminant pour décider du lieu de localisation d’une filiale).</w:t>
      </w:r>
    </w:p>
    <w:p w:rsidR="00E04A32" w:rsidRDefault="00E04A32" w:rsidP="00E04A32">
      <w:pPr>
        <w:rPr>
          <w:color w:val="002060"/>
        </w:rPr>
      </w:pPr>
    </w:p>
    <w:p w:rsidR="001F2890" w:rsidRPr="00E04A32" w:rsidRDefault="001F2890" w:rsidP="00E04A32">
      <w:pPr>
        <w:pStyle w:val="ListParagraph"/>
        <w:numPr>
          <w:ilvl w:val="0"/>
          <w:numId w:val="16"/>
        </w:numPr>
        <w:rPr>
          <w:b/>
          <w:color w:val="002060"/>
          <w:u w:val="single"/>
        </w:rPr>
      </w:pPr>
      <w:r w:rsidRPr="00E04A32">
        <w:rPr>
          <w:b/>
          <w:color w:val="538135" w:themeColor="accent6" w:themeShade="BF"/>
          <w:u w:val="single"/>
        </w:rPr>
        <w:t>Des outils réglementaires</w:t>
      </w:r>
      <w:r w:rsidRPr="00E04A32">
        <w:rPr>
          <w:b/>
          <w:color w:val="002060"/>
          <w:u w:val="single"/>
        </w:rPr>
        <w:t xml:space="preserve"> </w:t>
      </w:r>
    </w:p>
    <w:p w:rsidR="001F2890" w:rsidRDefault="001F2890" w:rsidP="001F2890">
      <w:pPr>
        <w:ind w:left="720"/>
        <w:rPr>
          <w:b/>
          <w:color w:val="002060"/>
          <w:u w:val="single"/>
        </w:rPr>
      </w:pPr>
    </w:p>
    <w:p w:rsidR="001F2890" w:rsidRDefault="001F2890" w:rsidP="00E04A32">
      <w:pPr>
        <w:ind w:left="1080"/>
        <w:rPr>
          <w:color w:val="002060"/>
        </w:rPr>
      </w:pPr>
      <w:r>
        <w:rPr>
          <w:color w:val="002060"/>
        </w:rPr>
        <w:t>Les Etats peuvent mettre en place des mesures juridiques pour corriger les défaillances du marché, cad mettre en place des lois ou des normes européennes par exemple. L’objectif de ces mesures réglementaires est de contraindre le comportement des agents économiques. Les agents économiques doivent respecter les no</w:t>
      </w:r>
      <w:r w:rsidR="00E51A39">
        <w:rPr>
          <w:color w:val="002060"/>
        </w:rPr>
        <w:t>r</w:t>
      </w:r>
      <w:r>
        <w:rPr>
          <w:color w:val="002060"/>
        </w:rPr>
        <w:t>mes et les lois sinon ils sont en infraction et payent une amende.</w:t>
      </w:r>
    </w:p>
    <w:p w:rsidR="00E51A39" w:rsidRDefault="00E51A39" w:rsidP="00E04A32">
      <w:pPr>
        <w:ind w:left="1080"/>
        <w:rPr>
          <w:color w:val="002060"/>
        </w:rPr>
      </w:pPr>
      <w:r>
        <w:rPr>
          <w:color w:val="002060"/>
        </w:rPr>
        <w:t>Exemples :</w:t>
      </w:r>
    </w:p>
    <w:p w:rsidR="00E51A39" w:rsidRDefault="00E51A39" w:rsidP="00E04A32">
      <w:pPr>
        <w:pStyle w:val="ListParagraph"/>
        <w:numPr>
          <w:ilvl w:val="1"/>
          <w:numId w:val="3"/>
        </w:numPr>
        <w:rPr>
          <w:color w:val="002060"/>
        </w:rPr>
      </w:pPr>
      <w:r>
        <w:rPr>
          <w:color w:val="002060"/>
        </w:rPr>
        <w:t>L’interdiction de l’utilisation de certains produits toxiques</w:t>
      </w:r>
      <w:r w:rsidR="006C2BB9">
        <w:rPr>
          <w:color w:val="002060"/>
        </w:rPr>
        <w:t xml:space="preserve"> (bombes aérosols interdites à cause des gaz jugés toxiques</w:t>
      </w:r>
      <w:r w:rsidR="001B4525">
        <w:rPr>
          <w:color w:val="002060"/>
        </w:rPr>
        <w:t> ; voir débat sur glyphosate</w:t>
      </w:r>
      <w:r w:rsidR="006C2BB9">
        <w:rPr>
          <w:color w:val="002060"/>
        </w:rPr>
        <w:t>)</w:t>
      </w:r>
    </w:p>
    <w:p w:rsidR="00C93E7A" w:rsidRDefault="009A5DF0" w:rsidP="00E04A32">
      <w:pPr>
        <w:pStyle w:val="ListParagraph"/>
        <w:numPr>
          <w:ilvl w:val="1"/>
          <w:numId w:val="3"/>
        </w:numPr>
        <w:rPr>
          <w:color w:val="002060"/>
        </w:rPr>
      </w:pPr>
      <w:r>
        <w:rPr>
          <w:color w:val="002060"/>
        </w:rPr>
        <w:t>Mise en place de quotas</w:t>
      </w:r>
      <w:r w:rsidR="00D03B77">
        <w:rPr>
          <w:color w:val="002060"/>
        </w:rPr>
        <w:t xml:space="preserve"> (réduction de la vitesse de circulation sur le périphérique en cas de pic de pollution/circulation alternée)</w:t>
      </w:r>
    </w:p>
    <w:p w:rsidR="00D03B77" w:rsidRDefault="00D03B77" w:rsidP="00E04A32">
      <w:pPr>
        <w:pStyle w:val="ListParagraph"/>
        <w:numPr>
          <w:ilvl w:val="1"/>
          <w:numId w:val="3"/>
        </w:numPr>
        <w:rPr>
          <w:color w:val="002060"/>
        </w:rPr>
      </w:pPr>
      <w:r>
        <w:rPr>
          <w:color w:val="002060"/>
        </w:rPr>
        <w:t>Mise en place de normes techniques (règlementations dans la construction des bâtiments.</w:t>
      </w:r>
    </w:p>
    <w:p w:rsidR="00D03B77" w:rsidRDefault="00D03B77" w:rsidP="00D03B77">
      <w:pPr>
        <w:pStyle w:val="ListParagraph"/>
        <w:ind w:left="1440"/>
        <w:rPr>
          <w:color w:val="002060"/>
        </w:rPr>
      </w:pPr>
    </w:p>
    <w:p w:rsidR="00D03B77" w:rsidRDefault="00D03B77" w:rsidP="00E04A32">
      <w:pPr>
        <w:ind w:left="1080"/>
        <w:rPr>
          <w:color w:val="002060"/>
        </w:rPr>
      </w:pPr>
      <w:r>
        <w:rPr>
          <w:color w:val="002060"/>
        </w:rPr>
        <w:t>Avantages :</w:t>
      </w:r>
    </w:p>
    <w:p w:rsidR="007D561B" w:rsidRDefault="007D561B" w:rsidP="00E04A32">
      <w:pPr>
        <w:pStyle w:val="ListParagraph"/>
        <w:numPr>
          <w:ilvl w:val="1"/>
          <w:numId w:val="3"/>
        </w:numPr>
        <w:rPr>
          <w:color w:val="002060"/>
        </w:rPr>
      </w:pPr>
      <w:r>
        <w:rPr>
          <w:color w:val="002060"/>
        </w:rPr>
        <w:t xml:space="preserve">C’est la solution la plus efficace pour éviter les pollutions dangereuses pour la santé et dont les effets sont irréversibles. </w:t>
      </w:r>
    </w:p>
    <w:p w:rsidR="00D03B77" w:rsidRDefault="007D561B" w:rsidP="00E04A32">
      <w:pPr>
        <w:pStyle w:val="ListParagraph"/>
        <w:numPr>
          <w:ilvl w:val="1"/>
          <w:numId w:val="3"/>
        </w:numPr>
        <w:rPr>
          <w:color w:val="002060"/>
        </w:rPr>
      </w:pPr>
      <w:r>
        <w:rPr>
          <w:color w:val="002060"/>
        </w:rPr>
        <w:t>Une norme peut être rapidement applicable. Il suffit juste que le gouvernement publie un décret ou un règlement.</w:t>
      </w:r>
    </w:p>
    <w:p w:rsidR="007D561B" w:rsidRDefault="007D561B" w:rsidP="007D561B">
      <w:pPr>
        <w:rPr>
          <w:color w:val="002060"/>
        </w:rPr>
      </w:pPr>
    </w:p>
    <w:p w:rsidR="007D561B" w:rsidRDefault="007D561B" w:rsidP="00E04A32">
      <w:pPr>
        <w:ind w:left="1080"/>
        <w:rPr>
          <w:color w:val="002060"/>
        </w:rPr>
      </w:pPr>
      <w:r>
        <w:rPr>
          <w:color w:val="002060"/>
        </w:rPr>
        <w:t>Critiques :</w:t>
      </w:r>
    </w:p>
    <w:p w:rsidR="007D561B" w:rsidRDefault="007D561B" w:rsidP="00E04A32">
      <w:pPr>
        <w:pStyle w:val="ListParagraph"/>
        <w:numPr>
          <w:ilvl w:val="1"/>
          <w:numId w:val="3"/>
        </w:numPr>
        <w:rPr>
          <w:color w:val="002060"/>
        </w:rPr>
      </w:pPr>
      <w:r>
        <w:rPr>
          <w:color w:val="002060"/>
        </w:rPr>
        <w:t xml:space="preserve">La norme </w:t>
      </w:r>
      <w:r w:rsidR="00621011">
        <w:rPr>
          <w:color w:val="002060"/>
        </w:rPr>
        <w:t>a un caractère statique, cad que pour changer une norme, il faut modifier un texte règlementaire alors que le changement du montant d’une taxe est plus rapide</w:t>
      </w:r>
    </w:p>
    <w:p w:rsidR="00621011" w:rsidRDefault="00621011" w:rsidP="007F0219">
      <w:pPr>
        <w:pStyle w:val="ListParagraph"/>
        <w:numPr>
          <w:ilvl w:val="1"/>
          <w:numId w:val="3"/>
        </w:numPr>
        <w:rPr>
          <w:color w:val="002060"/>
        </w:rPr>
      </w:pPr>
      <w:r>
        <w:rPr>
          <w:color w:val="002060"/>
        </w:rPr>
        <w:t>La mise en place d’une norme suppose que l’Etat est bien informé des technologies utilisées par les entreprises.</w:t>
      </w:r>
    </w:p>
    <w:p w:rsidR="00621011" w:rsidRDefault="00621011" w:rsidP="007F0219">
      <w:pPr>
        <w:pStyle w:val="ListParagraph"/>
        <w:numPr>
          <w:ilvl w:val="1"/>
          <w:numId w:val="3"/>
        </w:numPr>
        <w:rPr>
          <w:color w:val="002060"/>
        </w:rPr>
      </w:pPr>
      <w:r>
        <w:rPr>
          <w:color w:val="002060"/>
        </w:rPr>
        <w:t>Imposer la même norme à tous ne prend pas en compte les différences de coûts induits par la mise en conformité avec la norme et les différences de moyens pour y parvenir. En effet, toutes les entreprises n’ont pas la mème situation financière.</w:t>
      </w:r>
    </w:p>
    <w:p w:rsidR="00621011" w:rsidRDefault="00621011" w:rsidP="007F0219">
      <w:pPr>
        <w:pStyle w:val="ListParagraph"/>
        <w:numPr>
          <w:ilvl w:val="1"/>
          <w:numId w:val="3"/>
        </w:numPr>
        <w:rPr>
          <w:color w:val="002060"/>
        </w:rPr>
      </w:pPr>
      <w:r>
        <w:rPr>
          <w:color w:val="002060"/>
        </w:rPr>
        <w:t>Les normes n’incitent pas les agents économique à faire mieux que la norme et à innover si ils sont dans les critères.</w:t>
      </w:r>
    </w:p>
    <w:p w:rsidR="00621011" w:rsidRDefault="00621011" w:rsidP="007F0219">
      <w:pPr>
        <w:pStyle w:val="ListParagraph"/>
        <w:numPr>
          <w:ilvl w:val="1"/>
          <w:numId w:val="3"/>
        </w:numPr>
        <w:rPr>
          <w:color w:val="002060"/>
        </w:rPr>
      </w:pPr>
      <w:r>
        <w:rPr>
          <w:color w:val="002060"/>
        </w:rPr>
        <w:t>La mise en place d’une réglementation suppose la mise en place de contrôles rigoureux et fréquents ce qui est coûteux.</w:t>
      </w:r>
    </w:p>
    <w:p w:rsidR="00621011" w:rsidRDefault="00621011" w:rsidP="00621011">
      <w:pPr>
        <w:rPr>
          <w:color w:val="002060"/>
        </w:rPr>
      </w:pPr>
    </w:p>
    <w:p w:rsidR="00621011" w:rsidRDefault="00621011" w:rsidP="00621011">
      <w:pPr>
        <w:rPr>
          <w:color w:val="002060"/>
        </w:rPr>
      </w:pPr>
    </w:p>
    <w:p w:rsidR="00621011" w:rsidRPr="007F0219" w:rsidRDefault="00EA6FA0" w:rsidP="00621011">
      <w:pPr>
        <w:ind w:left="720"/>
        <w:rPr>
          <w:color w:val="002060"/>
          <w:u w:val="single"/>
        </w:rPr>
      </w:pPr>
      <w:r w:rsidRPr="007F0219">
        <w:rPr>
          <w:color w:val="002060"/>
          <w:u w:val="single"/>
        </w:rPr>
        <w:t>Conclusion du III :</w:t>
      </w:r>
    </w:p>
    <w:p w:rsidR="00EA6FA0" w:rsidRDefault="00EA6FA0" w:rsidP="00621011">
      <w:pPr>
        <w:ind w:left="720"/>
        <w:rPr>
          <w:color w:val="002060"/>
        </w:rPr>
      </w:pPr>
      <w:r>
        <w:rPr>
          <w:color w:val="002060"/>
        </w:rPr>
        <w:t xml:space="preserve">Chacun de ces outils a des avantages et des inconvénients. Dans la réalité, les Etats, l’UE ou les instances internationales mettent en place des systèmes mixtes, cad qui mêlent différents instruments </w:t>
      </w:r>
      <w:r w:rsidR="00893350">
        <w:rPr>
          <w:color w:val="002060"/>
        </w:rPr>
        <w:t>de la politique climatique.</w:t>
      </w:r>
    </w:p>
    <w:p w:rsidR="00F5478B" w:rsidRDefault="00F5478B" w:rsidP="00621011">
      <w:pPr>
        <w:ind w:left="720"/>
        <w:rPr>
          <w:color w:val="002060"/>
        </w:rPr>
      </w:pPr>
    </w:p>
    <w:p w:rsidR="001B3757" w:rsidRDefault="001B3757" w:rsidP="00FD60DF">
      <w:pPr>
        <w:rPr>
          <w:b/>
          <w:color w:val="FF0000"/>
          <w:u w:val="single"/>
        </w:rPr>
      </w:pPr>
    </w:p>
    <w:p w:rsidR="001B3757" w:rsidRDefault="001B3757" w:rsidP="00FD60DF">
      <w:pPr>
        <w:rPr>
          <w:b/>
          <w:color w:val="FF0000"/>
          <w:u w:val="single"/>
        </w:rPr>
      </w:pPr>
    </w:p>
    <w:p w:rsidR="001B3757" w:rsidRDefault="001B3757" w:rsidP="00FD60DF">
      <w:pPr>
        <w:rPr>
          <w:b/>
          <w:color w:val="FF0000"/>
          <w:u w:val="single"/>
        </w:rPr>
      </w:pPr>
    </w:p>
    <w:p w:rsidR="001B3757" w:rsidRDefault="001B3757" w:rsidP="00FD60DF">
      <w:pPr>
        <w:rPr>
          <w:b/>
          <w:color w:val="FF0000"/>
          <w:u w:val="single"/>
        </w:rPr>
      </w:pPr>
    </w:p>
    <w:p w:rsidR="001B3757" w:rsidRDefault="001B3757" w:rsidP="00FD60DF">
      <w:pPr>
        <w:rPr>
          <w:b/>
          <w:color w:val="FF0000"/>
          <w:u w:val="single"/>
        </w:rPr>
      </w:pPr>
    </w:p>
    <w:p w:rsidR="00F5478B" w:rsidRPr="00FD60DF" w:rsidRDefault="00F5478B" w:rsidP="00FD60DF">
      <w:pPr>
        <w:rPr>
          <w:b/>
          <w:color w:val="002060"/>
          <w:u w:val="single"/>
        </w:rPr>
      </w:pPr>
      <w:bookmarkStart w:id="0" w:name="_GoBack"/>
      <w:bookmarkEnd w:id="0"/>
      <w:r w:rsidRPr="00FD60DF">
        <w:rPr>
          <w:b/>
          <w:color w:val="FF0000"/>
          <w:u w:val="single"/>
        </w:rPr>
        <w:lastRenderedPageBreak/>
        <w:t>Conclusion du chapitre</w:t>
      </w:r>
      <w:r w:rsidRPr="00FD60DF">
        <w:rPr>
          <w:b/>
          <w:color w:val="002060"/>
          <w:u w:val="single"/>
        </w:rPr>
        <w:t xml:space="preserve"> </w:t>
      </w:r>
    </w:p>
    <w:p w:rsidR="00F5478B" w:rsidRDefault="00FD60DF" w:rsidP="00B954BF">
      <w:pPr>
        <w:rPr>
          <w:color w:val="002060"/>
        </w:rPr>
      </w:pPr>
      <w:r>
        <w:rPr>
          <w:noProof/>
          <w:color w:val="002060"/>
        </w:rPr>
        <mc:AlternateContent>
          <mc:Choice Requires="wps">
            <w:drawing>
              <wp:anchor distT="45720" distB="45720" distL="114300" distR="114300" simplePos="0" relativeHeight="251658240" behindDoc="0" locked="0" layoutInCell="1" allowOverlap="1">
                <wp:simplePos x="0" y="0"/>
                <wp:positionH relativeFrom="column">
                  <wp:posOffset>14605</wp:posOffset>
                </wp:positionH>
                <wp:positionV relativeFrom="paragraph">
                  <wp:posOffset>257175</wp:posOffset>
                </wp:positionV>
                <wp:extent cx="5935980" cy="150431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35980" cy="150431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5478B" w:rsidRDefault="00B954BF">
                            <w:r>
                              <w:t xml:space="preserve">La prise de conscience des questions environnementales a fait naître l’idée d’un développement durable. Le développement </w:t>
                            </w:r>
                            <w:r w:rsidR="00876E1A">
                              <w:t>des sociétés actuelles</w:t>
                            </w:r>
                            <w:r w:rsidR="00AF0B78">
                              <w:t xml:space="preserve"> ne doit pas se faire au dépend du développement des sociétés futures</w:t>
                            </w:r>
                            <w:r w:rsidR="00DB38D7">
                              <w:t>. Le marché s’avère défaillant pour régler la raréfaction des ressources naturelles et les dégâts environnementaux. Ceci s’explique par la spécificité des biens environnementaux qui sont des biens communs et des biens publics, d’où la mise en place de politiques climatiques par les pouvoirs publics. L’ensemble des outils économiques et réglementaires</w:t>
                            </w:r>
                            <w:r w:rsidR="00225914">
                              <w:t xml:space="preserve"> </w:t>
                            </w:r>
                            <w:r w:rsidR="0076484D">
                              <w:t xml:space="preserve">sont censés préserver l’environnement en internalisant  les externalités et en modifiant les comportements des agents économiques.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5pt;margin-top:20.25pt;width:467.4pt;height:118.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" fillcolor="#4472c4 [3204]" stroked="f">
                <v:fill opacity="32896f"/>
                <v:textbox>
                  <w:txbxContent>
                    <w:p w:rsidR="00F5478B" w:rsidRDefault="00B954BF">
                      <w:r>
                        <w:t xml:space="preserve">La prise de conscience des questions environnementales a fait naître l’idée d’un développement durable. Le développement </w:t>
                      </w:r>
                      <w:r w:rsidR="00876E1A">
                        <w:t>des sociétés actuelles</w:t>
                      </w:r>
                      <w:r w:rsidR="00AF0B78">
                        <w:t xml:space="preserve"> ne doit pas se faire au dépend du développement des sociétés futures</w:t>
                      </w:r>
                      <w:r w:rsidR="00DB38D7">
                        <w:t>. Le marché s’avère défaillant pour régler la raréfaction des ressources naturelles et les dégâts environnementaux. Ceci s’explique par la spécificité des biens environnementaux qui sont des biens communs et des biens publics, d’où la mise en place de politiques climatiques par les pouvoirs publics. L’ensemble des outils économiques et réglementaires</w:t>
                      </w:r>
                      <w:r w:rsidR="00225914">
                        <w:t xml:space="preserve"> </w:t>
                      </w:r>
                      <w:r w:rsidR="0076484D">
                        <w:t xml:space="preserve">sont censés préserver l’environnement en internalisant  les externalités et en modifiant les comportements des agents économiques. </w:t>
                      </w:r>
                    </w:p>
                  </w:txbxContent>
                </v:textbox>
                <w10:wrap type="square"/>
              </v:shape>
            </w:pict>
          </mc:Fallback>
        </mc:AlternateContent>
      </w:r>
    </w:p>
    <w:p w:rsidR="00F5478B" w:rsidRPr="00621011" w:rsidRDefault="00F5478B" w:rsidP="00621011">
      <w:pPr>
        <w:ind w:left="720"/>
        <w:rPr>
          <w:color w:val="002060"/>
        </w:rPr>
      </w:pPr>
    </w:p>
    <w:sectPr w:rsidR="00F5478B" w:rsidRPr="00621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3EC"/>
    <w:multiLevelType w:val="hybridMultilevel"/>
    <w:tmpl w:val="698C76F2"/>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15DC9"/>
    <w:multiLevelType w:val="hybridMultilevel"/>
    <w:tmpl w:val="510A522E"/>
    <w:lvl w:ilvl="0" w:tplc="FFFFFFF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5333064"/>
    <w:multiLevelType w:val="hybridMultilevel"/>
    <w:tmpl w:val="3FCE4E84"/>
    <w:lvl w:ilvl="0" w:tplc="FFFFFFFF">
      <w:start w:val="3"/>
      <w:numFmt w:val="bullet"/>
      <w:lvlText w:val=""/>
      <w:lvlJc w:val="left"/>
      <w:pPr>
        <w:ind w:left="1440" w:hanging="360"/>
      </w:pPr>
      <w:rPr>
        <w:rFonts w:ascii="Wingdings" w:eastAsiaTheme="minorEastAsia" w:hAnsi="Wingding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FB232E"/>
    <w:multiLevelType w:val="hybridMultilevel"/>
    <w:tmpl w:val="82DEF5EC"/>
    <w:lvl w:ilvl="0" w:tplc="FFFFFFFF">
      <w:start w:val="1"/>
      <w:numFmt w:val="bullet"/>
      <w:lvlText w:val="-"/>
      <w:lvlJc w:val="left"/>
      <w:pPr>
        <w:ind w:left="1440" w:hanging="360"/>
      </w:pPr>
      <w:rPr>
        <w:rFonts w:ascii="Calibri" w:eastAsiaTheme="minorEastAsia" w:hAnsi="Calibri"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13137D"/>
    <w:multiLevelType w:val="hybridMultilevel"/>
    <w:tmpl w:val="AD94ABCA"/>
    <w:lvl w:ilvl="0" w:tplc="1604EC6C">
      <w:start w:val="1"/>
      <w:numFmt w:val="upperLetter"/>
      <w:lvlText w:val="%1)"/>
      <w:lvlJc w:val="left"/>
      <w:pPr>
        <w:ind w:left="1080" w:hanging="360"/>
      </w:pPr>
      <w:rPr>
        <w:rFonts w:hint="default"/>
        <w:color w:val="538135" w:themeColor="accent6"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9C7B8E"/>
    <w:multiLevelType w:val="hybridMultilevel"/>
    <w:tmpl w:val="873A2C7C"/>
    <w:lvl w:ilvl="0" w:tplc="FFFFFFFF">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785F11"/>
    <w:multiLevelType w:val="hybridMultilevel"/>
    <w:tmpl w:val="8E10A49C"/>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AB74F9"/>
    <w:multiLevelType w:val="hybridMultilevel"/>
    <w:tmpl w:val="6938F0E6"/>
    <w:lvl w:ilvl="0" w:tplc="FFFFFFFF">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0042D84"/>
    <w:multiLevelType w:val="hybridMultilevel"/>
    <w:tmpl w:val="1D4ADF30"/>
    <w:lvl w:ilvl="0" w:tplc="CB38A382">
      <w:start w:val="1"/>
      <w:numFmt w:val="upperLetter"/>
      <w:lvlText w:val="%1)"/>
      <w:lvlJc w:val="left"/>
      <w:pPr>
        <w:ind w:left="1440" w:hanging="360"/>
      </w:pPr>
      <w:rPr>
        <w:rFonts w:hint="default"/>
        <w:b/>
        <w:color w:val="538135" w:themeColor="accent6" w:themeShade="BF"/>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A3900FE"/>
    <w:multiLevelType w:val="hybridMultilevel"/>
    <w:tmpl w:val="6A4C8088"/>
    <w:lvl w:ilvl="0" w:tplc="FFFFFFFF">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A500651"/>
    <w:multiLevelType w:val="hybridMultilevel"/>
    <w:tmpl w:val="1A207BEE"/>
    <w:lvl w:ilvl="0" w:tplc="FFFFFFFF">
      <w:start w:val="3"/>
      <w:numFmt w:val="bullet"/>
      <w:lvlText w:val=""/>
      <w:lvlJc w:val="left"/>
      <w:pPr>
        <w:ind w:left="1800" w:hanging="360"/>
      </w:pPr>
      <w:rPr>
        <w:rFonts w:ascii="Wingdings" w:eastAsiaTheme="minorEastAsia"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B7B518D"/>
    <w:multiLevelType w:val="hybridMultilevel"/>
    <w:tmpl w:val="9654964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E221AB2"/>
    <w:multiLevelType w:val="hybridMultilevel"/>
    <w:tmpl w:val="CE367E8A"/>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494496D"/>
    <w:multiLevelType w:val="hybridMultilevel"/>
    <w:tmpl w:val="5C6C10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074DF"/>
    <w:multiLevelType w:val="hybridMultilevel"/>
    <w:tmpl w:val="AE3A519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E4B552A"/>
    <w:multiLevelType w:val="hybridMultilevel"/>
    <w:tmpl w:val="DA4AF83C"/>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6"/>
  </w:num>
  <w:num w:numId="3">
    <w:abstractNumId w:val="3"/>
  </w:num>
  <w:num w:numId="4">
    <w:abstractNumId w:val="2"/>
  </w:num>
  <w:num w:numId="5">
    <w:abstractNumId w:val="9"/>
  </w:num>
  <w:num w:numId="6">
    <w:abstractNumId w:val="15"/>
  </w:num>
  <w:num w:numId="7">
    <w:abstractNumId w:val="12"/>
  </w:num>
  <w:num w:numId="8">
    <w:abstractNumId w:val="13"/>
  </w:num>
  <w:num w:numId="9">
    <w:abstractNumId w:val="1"/>
  </w:num>
  <w:num w:numId="10">
    <w:abstractNumId w:val="14"/>
  </w:num>
  <w:num w:numId="11">
    <w:abstractNumId w:val="10"/>
  </w:num>
  <w:num w:numId="12">
    <w:abstractNumId w:val="7"/>
  </w:num>
  <w:num w:numId="13">
    <w:abstractNumId w:val="5"/>
  </w:num>
  <w:num w:numId="14">
    <w:abstractNumId w:val="1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AD"/>
    <w:rsid w:val="00001D0B"/>
    <w:rsid w:val="000118D4"/>
    <w:rsid w:val="000355F5"/>
    <w:rsid w:val="000531B4"/>
    <w:rsid w:val="00066AE2"/>
    <w:rsid w:val="00087D95"/>
    <w:rsid w:val="00090C8C"/>
    <w:rsid w:val="000A65F2"/>
    <w:rsid w:val="000F4465"/>
    <w:rsid w:val="00101E47"/>
    <w:rsid w:val="00132CE3"/>
    <w:rsid w:val="00137C98"/>
    <w:rsid w:val="0014349B"/>
    <w:rsid w:val="00144D50"/>
    <w:rsid w:val="00160270"/>
    <w:rsid w:val="00166FB0"/>
    <w:rsid w:val="00185E2C"/>
    <w:rsid w:val="001A7083"/>
    <w:rsid w:val="001A73E8"/>
    <w:rsid w:val="001B2892"/>
    <w:rsid w:val="001B3757"/>
    <w:rsid w:val="001B4525"/>
    <w:rsid w:val="001B4C8A"/>
    <w:rsid w:val="001E17CA"/>
    <w:rsid w:val="001F2890"/>
    <w:rsid w:val="002209DE"/>
    <w:rsid w:val="00222236"/>
    <w:rsid w:val="00225914"/>
    <w:rsid w:val="002263F5"/>
    <w:rsid w:val="0022755A"/>
    <w:rsid w:val="00236755"/>
    <w:rsid w:val="00244509"/>
    <w:rsid w:val="00250172"/>
    <w:rsid w:val="00255756"/>
    <w:rsid w:val="00255A6D"/>
    <w:rsid w:val="002678FE"/>
    <w:rsid w:val="00295294"/>
    <w:rsid w:val="002D30E6"/>
    <w:rsid w:val="002D7288"/>
    <w:rsid w:val="00312429"/>
    <w:rsid w:val="00387F2B"/>
    <w:rsid w:val="003A12E9"/>
    <w:rsid w:val="003A5965"/>
    <w:rsid w:val="003B578C"/>
    <w:rsid w:val="003D7119"/>
    <w:rsid w:val="003E479B"/>
    <w:rsid w:val="00401830"/>
    <w:rsid w:val="004024CB"/>
    <w:rsid w:val="00425C2B"/>
    <w:rsid w:val="00446178"/>
    <w:rsid w:val="00446564"/>
    <w:rsid w:val="0045522D"/>
    <w:rsid w:val="00455D0F"/>
    <w:rsid w:val="004563D4"/>
    <w:rsid w:val="004865BF"/>
    <w:rsid w:val="004B5D8E"/>
    <w:rsid w:val="004E4F6F"/>
    <w:rsid w:val="00504837"/>
    <w:rsid w:val="0050733A"/>
    <w:rsid w:val="00517366"/>
    <w:rsid w:val="00534D30"/>
    <w:rsid w:val="005465D9"/>
    <w:rsid w:val="00551F5C"/>
    <w:rsid w:val="005716DE"/>
    <w:rsid w:val="0057558B"/>
    <w:rsid w:val="00591FAD"/>
    <w:rsid w:val="005A5AD0"/>
    <w:rsid w:val="005C13AD"/>
    <w:rsid w:val="00610382"/>
    <w:rsid w:val="00621011"/>
    <w:rsid w:val="006440C5"/>
    <w:rsid w:val="00646D19"/>
    <w:rsid w:val="00674A7E"/>
    <w:rsid w:val="00676B20"/>
    <w:rsid w:val="006866A7"/>
    <w:rsid w:val="00696C75"/>
    <w:rsid w:val="006C16E6"/>
    <w:rsid w:val="006C1B6E"/>
    <w:rsid w:val="006C2BB9"/>
    <w:rsid w:val="006E4394"/>
    <w:rsid w:val="006F5FE7"/>
    <w:rsid w:val="00731E78"/>
    <w:rsid w:val="00737277"/>
    <w:rsid w:val="00741235"/>
    <w:rsid w:val="0076484D"/>
    <w:rsid w:val="007907AD"/>
    <w:rsid w:val="00793C90"/>
    <w:rsid w:val="007B0D63"/>
    <w:rsid w:val="007C20C4"/>
    <w:rsid w:val="007C2A92"/>
    <w:rsid w:val="007D561B"/>
    <w:rsid w:val="007E0CDE"/>
    <w:rsid w:val="007F0219"/>
    <w:rsid w:val="008017B9"/>
    <w:rsid w:val="008219A6"/>
    <w:rsid w:val="00824BC5"/>
    <w:rsid w:val="00841A74"/>
    <w:rsid w:val="00842873"/>
    <w:rsid w:val="00851443"/>
    <w:rsid w:val="00863704"/>
    <w:rsid w:val="00876E1A"/>
    <w:rsid w:val="00881005"/>
    <w:rsid w:val="00893350"/>
    <w:rsid w:val="00893DE6"/>
    <w:rsid w:val="008A7753"/>
    <w:rsid w:val="008B3F6F"/>
    <w:rsid w:val="008E3A5A"/>
    <w:rsid w:val="008E5844"/>
    <w:rsid w:val="008F6951"/>
    <w:rsid w:val="009055BE"/>
    <w:rsid w:val="00920E09"/>
    <w:rsid w:val="009735E6"/>
    <w:rsid w:val="0097551D"/>
    <w:rsid w:val="0098506A"/>
    <w:rsid w:val="009A5653"/>
    <w:rsid w:val="009A5DF0"/>
    <w:rsid w:val="009B1A4F"/>
    <w:rsid w:val="009D6054"/>
    <w:rsid w:val="00A1493D"/>
    <w:rsid w:val="00A6397C"/>
    <w:rsid w:val="00AA0985"/>
    <w:rsid w:val="00AF0B78"/>
    <w:rsid w:val="00B00649"/>
    <w:rsid w:val="00B302D5"/>
    <w:rsid w:val="00B5105B"/>
    <w:rsid w:val="00B543E4"/>
    <w:rsid w:val="00B63783"/>
    <w:rsid w:val="00B665CF"/>
    <w:rsid w:val="00B849E2"/>
    <w:rsid w:val="00B954BF"/>
    <w:rsid w:val="00B9722D"/>
    <w:rsid w:val="00BA0D96"/>
    <w:rsid w:val="00BC30EC"/>
    <w:rsid w:val="00C156E9"/>
    <w:rsid w:val="00C20E92"/>
    <w:rsid w:val="00C37068"/>
    <w:rsid w:val="00C4466C"/>
    <w:rsid w:val="00C93E7A"/>
    <w:rsid w:val="00CD0042"/>
    <w:rsid w:val="00CD01AD"/>
    <w:rsid w:val="00CD4622"/>
    <w:rsid w:val="00CE0A18"/>
    <w:rsid w:val="00CF2CB5"/>
    <w:rsid w:val="00D03B77"/>
    <w:rsid w:val="00D16B48"/>
    <w:rsid w:val="00DB1876"/>
    <w:rsid w:val="00DB38D7"/>
    <w:rsid w:val="00DE32FC"/>
    <w:rsid w:val="00DF02D0"/>
    <w:rsid w:val="00DF4FDC"/>
    <w:rsid w:val="00DF7D1D"/>
    <w:rsid w:val="00E03B59"/>
    <w:rsid w:val="00E04A32"/>
    <w:rsid w:val="00E14C2C"/>
    <w:rsid w:val="00E41DF9"/>
    <w:rsid w:val="00E51A39"/>
    <w:rsid w:val="00E640AE"/>
    <w:rsid w:val="00E80B7B"/>
    <w:rsid w:val="00E81174"/>
    <w:rsid w:val="00E87321"/>
    <w:rsid w:val="00EA1BDD"/>
    <w:rsid w:val="00EA264D"/>
    <w:rsid w:val="00EA6A99"/>
    <w:rsid w:val="00EA6FA0"/>
    <w:rsid w:val="00F53109"/>
    <w:rsid w:val="00F5478B"/>
    <w:rsid w:val="00F62EB9"/>
    <w:rsid w:val="00F71B63"/>
    <w:rsid w:val="00F72B1E"/>
    <w:rsid w:val="00F842BB"/>
    <w:rsid w:val="00F96244"/>
    <w:rsid w:val="00FA10CA"/>
    <w:rsid w:val="00FA2A39"/>
    <w:rsid w:val="00FA5274"/>
    <w:rsid w:val="00FA58D8"/>
    <w:rsid w:val="00FB475D"/>
    <w:rsid w:val="00FB6038"/>
    <w:rsid w:val="00FD60DF"/>
    <w:rsid w:val="00FE1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8A6003"/>
  <w15:chartTrackingRefBased/>
  <w15:docId w15:val="{B302FE4D-420F-1544-981B-7BC6F08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urfulAccent2">
    <w:name w:val="List Table 7 Colorful Accent 2"/>
    <w:basedOn w:val="TableNormal"/>
    <w:uiPriority w:val="52"/>
    <w:rsid w:val="00863704"/>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863704"/>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863704"/>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urfulAccent2">
    <w:name w:val="Grid Table 7 Colorful Accent 2"/>
    <w:basedOn w:val="TableNormal"/>
    <w:uiPriority w:val="52"/>
    <w:rsid w:val="00841A7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6ColourfulAccent2">
    <w:name w:val="Grid Table 6 Colorful Accent 2"/>
    <w:basedOn w:val="TableNormal"/>
    <w:uiPriority w:val="51"/>
    <w:rsid w:val="00841A7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2263F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5A5AD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FB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7</Pages>
  <Words>2593</Words>
  <Characters>14786</Characters>
  <Application>Microsoft Office Word</Application>
  <DocSecurity>0</DocSecurity>
  <Lines>123</Lines>
  <Paragraphs>34</Paragraphs>
  <ScaleCrop>false</ScaleCrop>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180</cp:revision>
  <dcterms:created xsi:type="dcterms:W3CDTF">2018-11-14T09:58:00Z</dcterms:created>
  <dcterms:modified xsi:type="dcterms:W3CDTF">2018-12-26T14:21:00Z</dcterms:modified>
</cp:coreProperties>
</file>