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2-Accent2"/>
        <w:tblW w:w="0" w:type="auto"/>
        <w:jc w:val="center"/>
        <w:tblLook w:val="04A0" w:firstRow="1" w:lastRow="0" w:firstColumn="1" w:lastColumn="0" w:noHBand="0" w:noVBand="1"/>
      </w:tblPr>
      <w:tblGrid>
        <w:gridCol w:w="9062"/>
      </w:tblGrid>
      <w:tr w:rsidR="004A6828" w:rsidRPr="004A6828" w:rsidTr="00C622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rsidR="004A6828" w:rsidRPr="004A6828" w:rsidRDefault="004A6828" w:rsidP="004A6828">
            <w:pPr>
              <w:jc w:val="center"/>
              <w:rPr>
                <w:color w:val="FF0000"/>
                <w:sz w:val="32"/>
                <w:szCs w:val="32"/>
              </w:rPr>
            </w:pPr>
            <w:r w:rsidRPr="004A6828">
              <w:rPr>
                <w:color w:val="C00000"/>
                <w:sz w:val="32"/>
                <w:szCs w:val="32"/>
              </w:rPr>
              <w:t>Chapitre 1</w:t>
            </w:r>
            <w:r>
              <w:rPr>
                <w:color w:val="C00000"/>
                <w:sz w:val="32"/>
                <w:szCs w:val="32"/>
              </w:rPr>
              <w:t>3</w:t>
            </w:r>
            <w:r w:rsidRPr="004A6828">
              <w:rPr>
                <w:color w:val="C00000"/>
                <w:sz w:val="32"/>
                <w:szCs w:val="32"/>
              </w:rPr>
              <w:t xml:space="preserve"> : </w:t>
            </w:r>
            <w:r>
              <w:rPr>
                <w:color w:val="C00000"/>
                <w:sz w:val="32"/>
                <w:szCs w:val="32"/>
              </w:rPr>
              <w:t xml:space="preserve">La conflictualité </w:t>
            </w:r>
            <w:r w:rsidR="007876B9">
              <w:rPr>
                <w:color w:val="C00000"/>
                <w:sz w:val="32"/>
                <w:szCs w:val="32"/>
              </w:rPr>
              <w:t xml:space="preserve">sociale : </w:t>
            </w:r>
            <w:r w:rsidR="00750CD6">
              <w:rPr>
                <w:color w:val="C00000"/>
                <w:sz w:val="32"/>
                <w:szCs w:val="32"/>
              </w:rPr>
              <w:t>pathologie</w:t>
            </w:r>
            <w:r w:rsidR="000B7382">
              <w:rPr>
                <w:color w:val="C00000"/>
                <w:sz w:val="32"/>
                <w:szCs w:val="32"/>
              </w:rPr>
              <w:t xml:space="preserve">, facteur de </w:t>
            </w:r>
            <w:r w:rsidR="0040515E">
              <w:rPr>
                <w:color w:val="C00000"/>
                <w:sz w:val="32"/>
                <w:szCs w:val="32"/>
              </w:rPr>
              <w:t>cohésion sociale</w:t>
            </w:r>
            <w:r w:rsidR="00CA1EAD">
              <w:rPr>
                <w:color w:val="C00000"/>
                <w:sz w:val="32"/>
                <w:szCs w:val="32"/>
              </w:rPr>
              <w:t xml:space="preserve"> ou changement social</w:t>
            </w:r>
          </w:p>
        </w:tc>
      </w:tr>
    </w:tbl>
    <w:p w:rsidR="004A6828" w:rsidRDefault="004A6828"/>
    <w:p w:rsidR="00CA1EAD" w:rsidRDefault="00CA1EAD">
      <w:pPr>
        <w:rPr>
          <w:color w:val="002060"/>
        </w:rPr>
      </w:pPr>
      <w:r>
        <w:rPr>
          <w:color w:val="002060"/>
          <w:u w:val="single"/>
        </w:rPr>
        <w:t>Introduction</w:t>
      </w:r>
      <w:r>
        <w:rPr>
          <w:color w:val="002060"/>
        </w:rPr>
        <w:t> :</w:t>
      </w:r>
    </w:p>
    <w:p w:rsidR="00CA1EAD" w:rsidRDefault="00CA1EAD">
      <w:pPr>
        <w:rPr>
          <w:color w:val="002060"/>
        </w:rPr>
      </w:pPr>
    </w:p>
    <w:p w:rsidR="001C47CC" w:rsidRDefault="000521A3">
      <w:pPr>
        <w:rPr>
          <w:color w:val="002060"/>
        </w:rPr>
      </w:pPr>
      <w:r>
        <w:rPr>
          <w:color w:val="002060"/>
        </w:rPr>
        <w:t>On parle de conflit social quand les objectifs d’une action collective s’opposent à ceux d’un autre groupe social. Le conflit social est donc un affrontement entre groupes sociaux aux intérêts antagonistes visant à modifier les rapports de force au sein du pouvoir de décision afin d’obtenir des avantages matériels et ou symboliques. Ex : les gilets jaunes, les profs des écoles opposés à la réforme Blanquer… Pour porter à terme leurs revendications, les groupes sociaux mènent des actions collectives.</w:t>
      </w:r>
    </w:p>
    <w:p w:rsidR="006D60B1" w:rsidRDefault="006D60B1">
      <w:pPr>
        <w:rPr>
          <w:color w:val="002060"/>
        </w:rPr>
      </w:pPr>
      <w:r>
        <w:rPr>
          <w:color w:val="002060"/>
        </w:rPr>
        <w:t xml:space="preserve">Une action collective est une mobilisation concertée d’individus en vue de promouvoir un objectif commun. Ex : pétition, </w:t>
      </w:r>
      <w:r w:rsidR="00664F2E">
        <w:rPr>
          <w:color w:val="002060"/>
        </w:rPr>
        <w:t>manifestation, grève, marche silencieuse.</w:t>
      </w:r>
    </w:p>
    <w:p w:rsidR="00664F2E" w:rsidRDefault="00664F2E">
      <w:pPr>
        <w:rPr>
          <w:color w:val="002060"/>
        </w:rPr>
      </w:pPr>
      <w:r>
        <w:rPr>
          <w:color w:val="002060"/>
        </w:rPr>
        <w:t xml:space="preserve">Le conflit social peut se transformer en mouvement social lorsque les actions collectives ont pour objectif de transformer l’ordre social. Ex : </w:t>
      </w:r>
      <w:r>
        <w:rPr>
          <mc:AlternateContent>
            <mc:Choice Requires="w16se"/>
            <mc:Fallback>
              <w:rFonts w:ascii="Apple Color Emoji" w:eastAsia="Apple Color Emoji" w:hAnsi="Apple Color Emoji" w:cs="Apple Color Emoji"/>
            </mc:Fallback>
          </mc:AlternateContent>
          <w:color w:val="002060"/>
        </w:rPr>
        <mc:AlternateContent>
          <mc:Choice Requires="w16se">
            <w16se:symEx w16se:font="Apple Color Emoji" w16se:char="1F1E9"/>
          </mc:Choice>
          <mc:Fallback>
            <w:t>🇩</w:t>
          </mc:Fallback>
        </mc:AlternateContent>
      </w:r>
      <w:r>
        <w:rPr>
          <mc:AlternateContent>
            <mc:Choice Requires="w16se"/>
            <mc:Fallback>
              <w:rFonts w:ascii="Apple Color Emoji" w:eastAsia="Apple Color Emoji" w:hAnsi="Apple Color Emoji" w:cs="Apple Color Emoji"/>
            </mc:Fallback>
          </mc:AlternateContent>
          <w:color w:val="002060"/>
        </w:rPr>
        <mc:AlternateContent>
          <mc:Choice Requires="w16se">
            <w16se:symEx w16se:font="Apple Color Emoji" w16se:char="1F1FF"/>
          </mc:Choice>
          <mc:Fallback>
            <w:t>🇿</w:t>
          </mc:Fallback>
        </mc:AlternateContent>
      </w:r>
      <w:r w:rsidR="0087132F">
        <w:rPr>
          <w:color w:val="002060"/>
        </w:rPr>
        <w:t>, mai 68</w:t>
      </w:r>
    </w:p>
    <w:p w:rsidR="0087132F" w:rsidRDefault="0087132F">
      <w:pPr>
        <w:rPr>
          <w:color w:val="002060"/>
        </w:rPr>
      </w:pPr>
    </w:p>
    <w:p w:rsidR="0087132F" w:rsidRDefault="00DA6FB7">
      <w:pPr>
        <w:rPr>
          <w:b/>
          <w:bCs/>
          <w:i/>
          <w:iCs/>
          <w:color w:val="00B050"/>
        </w:rPr>
      </w:pPr>
      <w:r>
        <w:rPr>
          <w:b/>
          <w:bCs/>
          <w:i/>
          <w:iCs/>
          <w:color w:val="00B050"/>
          <w:u w:val="single"/>
        </w:rPr>
        <w:t>Problématique </w:t>
      </w:r>
      <w:r>
        <w:rPr>
          <w:b/>
          <w:bCs/>
          <w:i/>
          <w:iCs/>
          <w:color w:val="00B050"/>
        </w:rPr>
        <w:t xml:space="preserve">: Tout conflit ou mouvement social traduit une opposition entre 1 ou plusieurs groupes sociaux </w:t>
      </w:r>
      <w:r w:rsidR="00961A8C">
        <w:rPr>
          <w:b/>
          <w:bCs/>
          <w:i/>
          <w:iCs/>
          <w:color w:val="00B050"/>
        </w:rPr>
        <w:t>ce qui risque d’aboutir à une scission de la société. Mais paradoxalement n’est-ce pas dans la constitution d’un mouvement social que se renforce la cohésion sociale ?</w:t>
      </w:r>
    </w:p>
    <w:p w:rsidR="00961A8C" w:rsidRDefault="00961A8C">
      <w:pPr>
        <w:rPr>
          <w:b/>
          <w:bCs/>
          <w:i/>
          <w:iCs/>
          <w:color w:val="00B050"/>
        </w:rPr>
      </w:pPr>
    </w:p>
    <w:p w:rsidR="00961A8C" w:rsidRDefault="00961A8C" w:rsidP="00961A8C">
      <w:pPr>
        <w:pStyle w:val="ListParagraph"/>
        <w:numPr>
          <w:ilvl w:val="0"/>
          <w:numId w:val="1"/>
        </w:numPr>
        <w:rPr>
          <w:b/>
          <w:bCs/>
          <w:color w:val="FF0000"/>
          <w:u w:val="single"/>
        </w:rPr>
      </w:pPr>
      <w:r>
        <w:rPr>
          <w:b/>
          <w:bCs/>
          <w:color w:val="FF0000"/>
          <w:u w:val="single"/>
        </w:rPr>
        <w:t>Le conflit social : pathologie d’intégration sociale ou facteur de cohésion sociale ?</w:t>
      </w:r>
    </w:p>
    <w:p w:rsidR="00961A8C" w:rsidRDefault="00961A8C" w:rsidP="00961A8C">
      <w:pPr>
        <w:rPr>
          <w:b/>
          <w:bCs/>
          <w:color w:val="FF0000"/>
          <w:u w:val="single"/>
        </w:rPr>
      </w:pPr>
    </w:p>
    <w:p w:rsidR="00857B72" w:rsidRDefault="00756530" w:rsidP="00756530">
      <w:pPr>
        <w:pStyle w:val="ListParagraph"/>
        <w:numPr>
          <w:ilvl w:val="0"/>
          <w:numId w:val="2"/>
        </w:numPr>
        <w:rPr>
          <w:b/>
          <w:bCs/>
          <w:color w:val="538135" w:themeColor="accent6" w:themeShade="BF"/>
          <w:u w:val="single"/>
        </w:rPr>
      </w:pPr>
      <w:r>
        <w:rPr>
          <w:b/>
          <w:bCs/>
          <w:color w:val="538135" w:themeColor="accent6" w:themeShade="BF"/>
          <w:u w:val="single"/>
        </w:rPr>
        <w:t>Le conflit social comme signe pathologique d’un manque d’intégration sociale</w:t>
      </w:r>
    </w:p>
    <w:p w:rsidR="00756530" w:rsidRDefault="00756530" w:rsidP="00756530">
      <w:pPr>
        <w:pStyle w:val="ListParagraph"/>
        <w:ind w:left="1080"/>
        <w:rPr>
          <w:b/>
          <w:bCs/>
          <w:color w:val="538135" w:themeColor="accent6" w:themeShade="BF"/>
          <w:u w:val="single"/>
        </w:rPr>
      </w:pPr>
    </w:p>
    <w:p w:rsidR="00756530" w:rsidRDefault="00A70530" w:rsidP="00756530">
      <w:pPr>
        <w:pStyle w:val="ListParagraph"/>
        <w:ind w:left="1080"/>
        <w:rPr>
          <w:color w:val="002060"/>
        </w:rPr>
      </w:pPr>
      <w:r>
        <w:rPr>
          <w:color w:val="002060"/>
        </w:rPr>
        <w:t>Activité 1</w:t>
      </w:r>
    </w:p>
    <w:p w:rsidR="00A70530" w:rsidRDefault="00A70530" w:rsidP="00756530">
      <w:pPr>
        <w:pStyle w:val="ListParagraph"/>
        <w:ind w:left="1080"/>
        <w:rPr>
          <w:color w:val="002060"/>
        </w:rPr>
      </w:pPr>
    </w:p>
    <w:p w:rsidR="00A70530" w:rsidRDefault="00A70530" w:rsidP="00756530">
      <w:pPr>
        <w:pStyle w:val="ListParagraph"/>
        <w:ind w:left="1080"/>
        <w:rPr>
          <w:color w:val="002060"/>
        </w:rPr>
      </w:pPr>
      <w:r>
        <w:rPr>
          <w:color w:val="002060"/>
        </w:rPr>
        <w:t xml:space="preserve">Doc 1 : </w:t>
      </w:r>
      <w:r w:rsidR="00805B02">
        <w:rPr>
          <w:color w:val="002060"/>
        </w:rPr>
        <w:t>Explications des conflits entre les jeunes émeutiers de 2005 et la police</w:t>
      </w:r>
      <w:r w:rsidR="008E7911">
        <w:rPr>
          <w:color w:val="002060"/>
        </w:rPr>
        <w:t> :</w:t>
      </w:r>
    </w:p>
    <w:p w:rsidR="008E7911" w:rsidRDefault="008E7911" w:rsidP="008E7911">
      <w:pPr>
        <w:pStyle w:val="ListParagraph"/>
        <w:numPr>
          <w:ilvl w:val="0"/>
          <w:numId w:val="3"/>
        </w:numPr>
        <w:rPr>
          <w:color w:val="002060"/>
        </w:rPr>
      </w:pPr>
      <w:r>
        <w:rPr>
          <w:color w:val="002060"/>
        </w:rPr>
        <w:t xml:space="preserve">L’inactivité des jeunes </w:t>
      </w:r>
      <w:r w:rsidR="00631807">
        <w:rPr>
          <w:color w:val="002060"/>
        </w:rPr>
        <w:t>et les difficultés économiques des familles pousse les jeunes à pratiquer des activité illégales pour aider leur famille. Puisqu’ils sont hors la loi, ils sont souvent au contact de la police qui leur confisque leurs biens. Cela provoque un sentiment de révolte.</w:t>
      </w:r>
    </w:p>
    <w:p w:rsidR="00631807" w:rsidRDefault="00631807" w:rsidP="008E7911">
      <w:pPr>
        <w:pStyle w:val="ListParagraph"/>
        <w:numPr>
          <w:ilvl w:val="0"/>
          <w:numId w:val="3"/>
        </w:numPr>
        <w:rPr>
          <w:color w:val="002060"/>
        </w:rPr>
      </w:pPr>
      <w:r>
        <w:rPr>
          <w:color w:val="002060"/>
        </w:rPr>
        <w:t xml:space="preserve">Ces difficultés économiques sont concentrées puisque ces jeunes et leurs familles vivent dans les mêmes grands ensembles. Cela permet la création d’un groupe qui peut se mobiliser contre la police. </w:t>
      </w:r>
    </w:p>
    <w:p w:rsidR="00BA7378" w:rsidRDefault="00434A88" w:rsidP="008E7911">
      <w:pPr>
        <w:pStyle w:val="ListParagraph"/>
        <w:numPr>
          <w:ilvl w:val="0"/>
          <w:numId w:val="3"/>
        </w:numPr>
        <w:rPr>
          <w:color w:val="002060"/>
        </w:rPr>
      </w:pPr>
      <w:r>
        <w:rPr>
          <w:color w:val="002060"/>
        </w:rPr>
        <w:t>Le manque d’intégration au marché de l’emploi et la difficulté de respecter les normes de consommation favorise donc la déviance.</w:t>
      </w:r>
    </w:p>
    <w:p w:rsidR="00434A88" w:rsidRDefault="00434A88" w:rsidP="008E7911">
      <w:pPr>
        <w:pStyle w:val="ListParagraph"/>
        <w:numPr>
          <w:ilvl w:val="0"/>
          <w:numId w:val="3"/>
        </w:numPr>
        <w:rPr>
          <w:color w:val="002060"/>
        </w:rPr>
      </w:pPr>
      <w:r>
        <w:rPr>
          <w:color w:val="002060"/>
        </w:rPr>
        <w:t>Le comportement de la police avec ses jeunes renforce les tensions, ils subissent d’avantages de contrôles e</w:t>
      </w:r>
      <w:r w:rsidR="001104A1">
        <w:rPr>
          <w:color w:val="002060"/>
        </w:rPr>
        <w:t>t</w:t>
      </w:r>
      <w:r>
        <w:rPr>
          <w:color w:val="002060"/>
        </w:rPr>
        <w:t xml:space="preserve"> ces « discriminations policières » provoquent un sentiment d’injustice.</w:t>
      </w:r>
    </w:p>
    <w:p w:rsidR="00434A88" w:rsidRDefault="00105B4E" w:rsidP="00105B4E">
      <w:pPr>
        <w:ind w:left="1080"/>
        <w:rPr>
          <w:color w:val="002060"/>
        </w:rPr>
      </w:pPr>
      <w:r>
        <w:rPr>
          <w:color w:val="002060"/>
        </w:rPr>
        <w:t xml:space="preserve">Doc 2 : </w:t>
      </w:r>
    </w:p>
    <w:p w:rsidR="006462C2" w:rsidRDefault="006462C2" w:rsidP="00105B4E">
      <w:pPr>
        <w:ind w:left="1080"/>
        <w:rPr>
          <w:color w:val="002060"/>
        </w:rPr>
      </w:pPr>
      <w:r>
        <w:rPr>
          <w:color w:val="002060"/>
        </w:rPr>
        <w:t>Les bâtiments scolaires ont été particulièrement visés lors des émeutes de 2005 car :</w:t>
      </w:r>
    </w:p>
    <w:p w:rsidR="006462C2" w:rsidRDefault="006462C2" w:rsidP="006462C2">
      <w:pPr>
        <w:pStyle w:val="ListParagraph"/>
        <w:numPr>
          <w:ilvl w:val="0"/>
          <w:numId w:val="3"/>
        </w:numPr>
        <w:rPr>
          <w:color w:val="002060"/>
        </w:rPr>
      </w:pPr>
      <w:r>
        <w:rPr>
          <w:color w:val="002060"/>
        </w:rPr>
        <w:t xml:space="preserve">Ces jeunes sont en échec scolaire </w:t>
      </w:r>
      <w:r w:rsidR="00F41D38">
        <w:rPr>
          <w:color w:val="002060"/>
        </w:rPr>
        <w:t>parce qu’ils ne disposent pas du capital culturel qui leur permet de réussir à l’école.</w:t>
      </w:r>
    </w:p>
    <w:p w:rsidR="00F41D38" w:rsidRDefault="00F41D38" w:rsidP="006462C2">
      <w:pPr>
        <w:pStyle w:val="ListParagraph"/>
        <w:numPr>
          <w:ilvl w:val="0"/>
          <w:numId w:val="3"/>
        </w:numPr>
        <w:rPr>
          <w:color w:val="002060"/>
        </w:rPr>
      </w:pPr>
      <w:r>
        <w:rPr>
          <w:color w:val="002060"/>
        </w:rPr>
        <w:t>Ces jeunes ont un sentiment de frustration car les professeurs ne les aident pas et que les diplômes ne sont pas rentables (paradoxe d’Anderson).</w:t>
      </w:r>
    </w:p>
    <w:p w:rsidR="00F41D38" w:rsidRDefault="00F41D38" w:rsidP="00F41D38">
      <w:pPr>
        <w:ind w:left="1080"/>
        <w:rPr>
          <w:color w:val="002060"/>
        </w:rPr>
      </w:pPr>
    </w:p>
    <w:p w:rsidR="00F41D38" w:rsidRDefault="00F41D38" w:rsidP="00F41D38">
      <w:pPr>
        <w:ind w:left="1080"/>
        <w:rPr>
          <w:color w:val="002060"/>
        </w:rPr>
      </w:pPr>
      <w:r w:rsidRPr="00F41D38">
        <w:rPr>
          <w:color w:val="002060"/>
          <w:u w:val="single"/>
        </w:rPr>
        <w:t>Conclusion</w:t>
      </w:r>
      <w:r>
        <w:rPr>
          <w:color w:val="002060"/>
        </w:rPr>
        <w:t xml:space="preserve"> : Le défaut d’intégration est à l’origine du conflit social de 2005. Au sens de Durkheim, il s’agit d’un conflit pathologique car l’école et le travail n’ont pas rempli leur rôle intégrateur. Le sentiment de frustration de ces jeunes et la situation d’anomie dans laquelle ils se trouvent conduisent à un conflit social qui fragilise la cohésion sociale. C’est le reflet de la fragilisation de la solidarité organique. En effet la crise économique et </w:t>
      </w:r>
      <w:r>
        <w:rPr>
          <w:color w:val="002060"/>
        </w:rPr>
        <w:lastRenderedPageBreak/>
        <w:t>ses conséquences en terme de chômage provoquent une baisse de la solidarité organique car les individus sont moins complémentaires et cela favorise le conflit.</w:t>
      </w:r>
      <w:r w:rsidR="004113F9">
        <w:rPr>
          <w:color w:val="002060"/>
        </w:rPr>
        <w:t xml:space="preserve"> D’après ces </w:t>
      </w:r>
      <w:r w:rsidR="00421692">
        <w:rPr>
          <w:color w:val="002060"/>
        </w:rPr>
        <w:t xml:space="preserve">1ères </w:t>
      </w:r>
      <w:r w:rsidR="004113F9">
        <w:rPr>
          <w:color w:val="002060"/>
        </w:rPr>
        <w:t>théories</w:t>
      </w:r>
      <w:r w:rsidR="00421692">
        <w:rPr>
          <w:color w:val="002060"/>
        </w:rPr>
        <w:t xml:space="preserve">, les conflits sociaux </w:t>
      </w:r>
      <w:r w:rsidR="00742690">
        <w:rPr>
          <w:color w:val="002060"/>
        </w:rPr>
        <w:t xml:space="preserve">fragilisent la cohésion sociale. Mais dire que les conflits sont pathologiques </w:t>
      </w:r>
      <w:r w:rsidR="00605DC3">
        <w:rPr>
          <w:color w:val="002060"/>
        </w:rPr>
        <w:t xml:space="preserve">revient à y voir une menace pour la société. Or, historiquement, les sociétés sont passées par de nombreux conflits </w:t>
      </w:r>
      <w:r w:rsidR="004D5C00">
        <w:rPr>
          <w:color w:val="002060"/>
        </w:rPr>
        <w:t>sans pour autant tomber dans le chaos.</w:t>
      </w:r>
      <w:r w:rsidR="00F87131">
        <w:rPr>
          <w:color w:val="002060"/>
        </w:rPr>
        <w:t xml:space="preserve"> Donc le conflit peut effectivement être considéré comme un moment de rupture à court terme pour une plus grande cohésion sociale à long terme.</w:t>
      </w:r>
    </w:p>
    <w:p w:rsidR="00F87131" w:rsidRDefault="00F87131" w:rsidP="00F41D38">
      <w:pPr>
        <w:ind w:left="1080"/>
      </w:pPr>
    </w:p>
    <w:p w:rsidR="00F87131" w:rsidRDefault="00824C5E" w:rsidP="00824C5E">
      <w:pPr>
        <w:pStyle w:val="ListParagraph"/>
        <w:numPr>
          <w:ilvl w:val="0"/>
          <w:numId w:val="2"/>
        </w:numPr>
        <w:rPr>
          <w:b/>
          <w:bCs/>
          <w:color w:val="538135" w:themeColor="accent6" w:themeShade="BF"/>
          <w:u w:val="single"/>
        </w:rPr>
      </w:pPr>
      <w:r>
        <w:rPr>
          <w:b/>
          <w:bCs/>
          <w:color w:val="538135" w:themeColor="accent6" w:themeShade="BF"/>
          <w:u w:val="single"/>
        </w:rPr>
        <w:t>Le conflit social comme facteur de cohésion sociale</w:t>
      </w:r>
    </w:p>
    <w:p w:rsidR="00136A97" w:rsidRDefault="00136A97" w:rsidP="00136A97">
      <w:pPr>
        <w:ind w:left="720"/>
        <w:rPr>
          <w:b/>
          <w:bCs/>
          <w:color w:val="538135" w:themeColor="accent6" w:themeShade="BF"/>
          <w:u w:val="single"/>
        </w:rPr>
      </w:pPr>
    </w:p>
    <w:p w:rsidR="00136A97" w:rsidRDefault="00FA0891" w:rsidP="00136A97">
      <w:pPr>
        <w:pStyle w:val="ListParagraph"/>
        <w:numPr>
          <w:ilvl w:val="0"/>
          <w:numId w:val="4"/>
        </w:numPr>
        <w:rPr>
          <w:b/>
          <w:bCs/>
          <w:color w:val="1A1A1A" w:themeColor="background1" w:themeShade="1A"/>
          <w:u w:val="single"/>
        </w:rPr>
      </w:pPr>
      <w:r>
        <w:rPr>
          <w:b/>
          <w:bCs/>
          <w:color w:val="1A1A1A" w:themeColor="background1" w:themeShade="1A"/>
          <w:u w:val="single"/>
        </w:rPr>
        <w:t xml:space="preserve">Les conflits sociaux sont des espaces de socialisation et donc sont source d’intégration </w:t>
      </w:r>
    </w:p>
    <w:p w:rsidR="00FA0891" w:rsidRDefault="00FA0891" w:rsidP="00FA0891">
      <w:pPr>
        <w:pStyle w:val="ListParagraph"/>
        <w:ind w:left="1440"/>
        <w:rPr>
          <w:b/>
          <w:bCs/>
          <w:color w:val="1A1A1A" w:themeColor="background1" w:themeShade="1A"/>
          <w:u w:val="single"/>
        </w:rPr>
      </w:pPr>
    </w:p>
    <w:p w:rsidR="00FA0891" w:rsidRDefault="00FA0891" w:rsidP="00FA0891">
      <w:pPr>
        <w:pStyle w:val="ListParagraph"/>
        <w:ind w:left="1440"/>
        <w:rPr>
          <w:color w:val="002060"/>
        </w:rPr>
      </w:pPr>
      <w:r>
        <w:rPr>
          <w:color w:val="002060"/>
        </w:rPr>
        <w:t>A travers les conflits, les individus intériorisent des normes et des valeurs (partage, solidarité</w:t>
      </w:r>
      <w:r w:rsidR="002D5C7B">
        <w:rPr>
          <w:color w:val="002060"/>
        </w:rPr>
        <w:t>...)</w:t>
      </w:r>
      <w:r>
        <w:rPr>
          <w:color w:val="002060"/>
        </w:rPr>
        <w:t xml:space="preserve">. Ils mettent en placent </w:t>
      </w:r>
      <w:r w:rsidR="00295C3B">
        <w:rPr>
          <w:color w:val="002060"/>
        </w:rPr>
        <w:t>des règles informelles (Exemple : comment se comporter sur un piquet de grève</w:t>
      </w:r>
      <w:r w:rsidR="00296305">
        <w:rPr>
          <w:color w:val="002060"/>
        </w:rPr>
        <w:t>)</w:t>
      </w:r>
      <w:r w:rsidR="00D55C82">
        <w:rPr>
          <w:color w:val="002060"/>
        </w:rPr>
        <w:t xml:space="preserve"> et les conflits sont également encadrés par des règles formelles (ex : droit de grève).</w:t>
      </w:r>
    </w:p>
    <w:p w:rsidR="00D55C82" w:rsidRDefault="00D55C82" w:rsidP="00D55C82">
      <w:pPr>
        <w:pStyle w:val="ListParagraph"/>
        <w:numPr>
          <w:ilvl w:val="0"/>
          <w:numId w:val="5"/>
        </w:numPr>
        <w:rPr>
          <w:color w:val="002060"/>
        </w:rPr>
      </w:pPr>
      <w:r>
        <w:rPr>
          <w:color w:val="002060"/>
        </w:rPr>
        <w:t>Comme le conflit socialise, il est source d’intégration.</w:t>
      </w:r>
    </w:p>
    <w:p w:rsidR="00D55C82" w:rsidRDefault="00D55C82" w:rsidP="00D55C82">
      <w:pPr>
        <w:rPr>
          <w:color w:val="002060"/>
        </w:rPr>
      </w:pPr>
    </w:p>
    <w:p w:rsidR="00D55C82" w:rsidRDefault="00D55C82" w:rsidP="00D55C82">
      <w:pPr>
        <w:pStyle w:val="ListParagraph"/>
        <w:numPr>
          <w:ilvl w:val="0"/>
          <w:numId w:val="4"/>
        </w:numPr>
        <w:rPr>
          <w:b/>
          <w:bCs/>
          <w:color w:val="1A1A1A" w:themeColor="background1" w:themeShade="1A"/>
          <w:u w:val="single"/>
        </w:rPr>
      </w:pPr>
      <w:r>
        <w:rPr>
          <w:b/>
          <w:bCs/>
          <w:color w:val="1A1A1A" w:themeColor="background1" w:themeShade="1A"/>
          <w:u w:val="single"/>
        </w:rPr>
        <w:t xml:space="preserve">Le conflit est créateur de liens et de solidarité </w:t>
      </w:r>
    </w:p>
    <w:p w:rsidR="00F95413" w:rsidRDefault="00F95413" w:rsidP="00F95413">
      <w:pPr>
        <w:pStyle w:val="ListParagraph"/>
        <w:ind w:left="1440"/>
        <w:rPr>
          <w:b/>
          <w:bCs/>
          <w:color w:val="1A1A1A" w:themeColor="background1" w:themeShade="1A"/>
          <w:u w:val="single"/>
        </w:rPr>
      </w:pPr>
    </w:p>
    <w:p w:rsidR="00F95413" w:rsidRDefault="00F95413" w:rsidP="00F95413">
      <w:pPr>
        <w:pStyle w:val="ListParagraph"/>
        <w:ind w:left="1440"/>
        <w:rPr>
          <w:color w:val="002060"/>
        </w:rPr>
      </w:pPr>
      <w:r>
        <w:rPr>
          <w:color w:val="002060"/>
        </w:rPr>
        <w:t>Le fait de s’opposer à un même adversaire fait prendre conscience aux participants du conflit qu’ils ont des intérêts communs bien plus importants que ce qui les différencie les uns des autres.</w:t>
      </w:r>
    </w:p>
    <w:p w:rsidR="00F95413" w:rsidRDefault="00F95413" w:rsidP="00F95413">
      <w:pPr>
        <w:pStyle w:val="ListParagraph"/>
        <w:ind w:left="1440"/>
        <w:rPr>
          <w:color w:val="002060"/>
        </w:rPr>
      </w:pPr>
    </w:p>
    <w:p w:rsidR="00D9040A" w:rsidRDefault="00244971" w:rsidP="00F95413">
      <w:pPr>
        <w:pStyle w:val="ListParagraph"/>
        <w:numPr>
          <w:ilvl w:val="0"/>
          <w:numId w:val="4"/>
        </w:numPr>
        <w:rPr>
          <w:b/>
          <w:bCs/>
          <w:color w:val="1A1A1A" w:themeColor="background1" w:themeShade="1A"/>
          <w:u w:val="single"/>
        </w:rPr>
      </w:pPr>
      <w:r>
        <w:rPr>
          <w:b/>
          <w:bCs/>
          <w:color w:val="1A1A1A" w:themeColor="background1" w:themeShade="1A"/>
          <w:u w:val="single"/>
        </w:rPr>
        <w:t>Le conflit peut permettre d’intégrer les désaffiliés</w:t>
      </w:r>
      <w:r w:rsidR="00242AF3">
        <w:rPr>
          <w:b/>
          <w:bCs/>
          <w:color w:val="1A1A1A" w:themeColor="background1" w:themeShade="1A"/>
          <w:u w:val="single"/>
        </w:rPr>
        <w:t xml:space="preserve"> en les introduisant dans un espace de relations sociales </w:t>
      </w:r>
      <w:r w:rsidR="004446CA">
        <w:rPr>
          <w:b/>
          <w:bCs/>
          <w:color w:val="1A1A1A" w:themeColor="background1" w:themeShade="1A"/>
          <w:u w:val="single"/>
        </w:rPr>
        <w:t>et en leur permettant de reconquérir une identité sociale</w:t>
      </w:r>
    </w:p>
    <w:p w:rsidR="00D9040A" w:rsidRDefault="00D9040A" w:rsidP="00D9040A">
      <w:pPr>
        <w:pStyle w:val="ListParagraph"/>
        <w:ind w:left="1440"/>
        <w:rPr>
          <w:b/>
          <w:bCs/>
          <w:color w:val="1A1A1A" w:themeColor="background1" w:themeShade="1A"/>
          <w:u w:val="single"/>
        </w:rPr>
      </w:pPr>
    </w:p>
    <w:p w:rsidR="00242AF3" w:rsidRDefault="00D9040A" w:rsidP="00D9040A">
      <w:pPr>
        <w:pStyle w:val="ListParagraph"/>
        <w:ind w:left="1440"/>
        <w:rPr>
          <w:color w:val="002060"/>
        </w:rPr>
      </w:pPr>
      <w:r>
        <w:rPr>
          <w:color w:val="002060"/>
        </w:rPr>
        <w:t>Exemple : Grève des années 30 aux USA : Les travailleurs en grève ont fait des actions communes avec des chômeurs</w:t>
      </w:r>
      <w:r w:rsidR="005B3293">
        <w:rPr>
          <w:color w:val="002060"/>
        </w:rPr>
        <w:t>.</w:t>
      </w:r>
    </w:p>
    <w:p w:rsidR="005B3293" w:rsidRDefault="005B3293" w:rsidP="005B3293">
      <w:pPr>
        <w:rPr>
          <w:b/>
          <w:bCs/>
          <w:color w:val="1A1A1A" w:themeColor="background1" w:themeShade="1A"/>
          <w:u w:val="single"/>
        </w:rPr>
      </w:pPr>
    </w:p>
    <w:p w:rsidR="005B3293" w:rsidRDefault="005B3293" w:rsidP="005B3293">
      <w:pPr>
        <w:rPr>
          <w:color w:val="002060"/>
        </w:rPr>
      </w:pPr>
      <w:r>
        <w:rPr>
          <w:color w:val="002060"/>
          <w:u w:val="single"/>
        </w:rPr>
        <w:t>Transition</w:t>
      </w:r>
      <w:r>
        <w:rPr>
          <w:color w:val="002060"/>
        </w:rPr>
        <w:t> : Si lutter ensemble développe la cohésion sociale, ne peut-on pas considérer que le conflit social est un moteur de changement social ?</w:t>
      </w:r>
    </w:p>
    <w:p w:rsidR="005B3293" w:rsidRDefault="005B3293" w:rsidP="005B3293">
      <w:pPr>
        <w:rPr>
          <w:color w:val="002060"/>
        </w:rPr>
      </w:pPr>
    </w:p>
    <w:p w:rsidR="005B3293" w:rsidRDefault="00D55CE4" w:rsidP="005B3293">
      <w:pPr>
        <w:pStyle w:val="ListParagraph"/>
        <w:numPr>
          <w:ilvl w:val="0"/>
          <w:numId w:val="1"/>
        </w:numPr>
        <w:rPr>
          <w:b/>
          <w:bCs/>
          <w:color w:val="FF0000"/>
          <w:u w:val="single"/>
        </w:rPr>
      </w:pPr>
      <w:r>
        <w:rPr>
          <w:b/>
          <w:bCs/>
          <w:color w:val="FF0000"/>
          <w:u w:val="single"/>
        </w:rPr>
        <w:t>Les conflits : refus du changement social ou moteur</w:t>
      </w:r>
      <w:r w:rsidR="00E2585A">
        <w:rPr>
          <w:b/>
          <w:bCs/>
          <w:color w:val="FF0000"/>
          <w:u w:val="single"/>
        </w:rPr>
        <w:t>s</w:t>
      </w:r>
      <w:r>
        <w:rPr>
          <w:b/>
          <w:bCs/>
          <w:color w:val="FF0000"/>
          <w:u w:val="single"/>
        </w:rPr>
        <w:t xml:space="preserve"> du changement social ?</w:t>
      </w:r>
    </w:p>
    <w:p w:rsidR="001102E8" w:rsidRDefault="001102E8" w:rsidP="001102E8">
      <w:pPr>
        <w:pStyle w:val="ListParagraph"/>
        <w:rPr>
          <w:b/>
          <w:bCs/>
          <w:color w:val="FF0000"/>
          <w:u w:val="single"/>
        </w:rPr>
      </w:pPr>
    </w:p>
    <w:p w:rsidR="001102E8" w:rsidRDefault="00E2585A" w:rsidP="00E2585A">
      <w:pPr>
        <w:rPr>
          <w:color w:val="002060"/>
        </w:rPr>
      </w:pPr>
      <w:r>
        <w:rPr>
          <w:color w:val="002060"/>
        </w:rPr>
        <w:t>Le changement social se définit comme une transformation durable des structures, du fonctionnement de l’organisation sociale et de la culture d’une société. Le changement social est le résultat d’une multitude de facteurs</w:t>
      </w:r>
      <w:r w:rsidR="0071076B">
        <w:rPr>
          <w:color w:val="002060"/>
        </w:rPr>
        <w:t>.</w:t>
      </w:r>
      <w:r w:rsidR="00903346">
        <w:rPr>
          <w:color w:val="002060"/>
        </w:rPr>
        <w:t xml:space="preserve"> On s’intéresse ici au conflit en tant que moteur du changement social.</w:t>
      </w:r>
    </w:p>
    <w:p w:rsidR="00903346" w:rsidRDefault="00903346" w:rsidP="00E2585A">
      <w:pPr>
        <w:rPr>
          <w:color w:val="002060"/>
        </w:rPr>
      </w:pPr>
    </w:p>
    <w:p w:rsidR="00F22D96" w:rsidRPr="00F22D96" w:rsidRDefault="00F22D96" w:rsidP="00F22D96">
      <w:pPr>
        <w:pStyle w:val="ListParagraph"/>
        <w:numPr>
          <w:ilvl w:val="0"/>
          <w:numId w:val="6"/>
        </w:numPr>
        <w:rPr>
          <w:b/>
          <w:bCs/>
          <w:color w:val="538135" w:themeColor="accent6" w:themeShade="BF"/>
          <w:u w:val="single"/>
        </w:rPr>
      </w:pPr>
      <w:r>
        <w:rPr>
          <w:b/>
          <w:bCs/>
          <w:color w:val="538135" w:themeColor="accent6" w:themeShade="BF"/>
          <w:u w:val="single"/>
        </w:rPr>
        <w:t>Le conflit comme moteur du changement social</w:t>
      </w:r>
    </w:p>
    <w:p w:rsidR="00F22D96" w:rsidRDefault="00F22D96" w:rsidP="00E2585A">
      <w:pPr>
        <w:rPr>
          <w:color w:val="002060"/>
        </w:rPr>
      </w:pPr>
    </w:p>
    <w:p w:rsidR="00903346" w:rsidRPr="00E2585A" w:rsidRDefault="00903346" w:rsidP="00F22D96">
      <w:pPr>
        <w:ind w:left="720"/>
        <w:rPr>
          <w:color w:val="002060"/>
        </w:rPr>
      </w:pPr>
      <w:r>
        <w:rPr>
          <w:color w:val="002060"/>
        </w:rPr>
        <w:t>Activité 2</w:t>
      </w:r>
    </w:p>
    <w:p w:rsidR="00903346" w:rsidRDefault="00903346" w:rsidP="00903346">
      <w:pPr>
        <w:rPr>
          <w:b/>
          <w:bCs/>
          <w:color w:val="1A1A1A" w:themeColor="background1" w:themeShade="1A"/>
          <w:u w:val="single"/>
        </w:rPr>
      </w:pPr>
    </w:p>
    <w:p w:rsidR="00F5732C" w:rsidRDefault="00F112C8" w:rsidP="00F22D96">
      <w:pPr>
        <w:ind w:left="720"/>
        <w:rPr>
          <w:color w:val="002060"/>
        </w:rPr>
      </w:pPr>
      <w:r>
        <w:rPr>
          <w:color w:val="002060"/>
        </w:rPr>
        <w:t xml:space="preserve">Pour Marx, le changement social est porté par le conflit </w:t>
      </w:r>
      <w:r w:rsidR="00F22D96">
        <w:rPr>
          <w:color w:val="002060"/>
        </w:rPr>
        <w:t xml:space="preserve">entre les dominés et les dominants autrement dit entre la bourgeoisie et le prolétariat dans la période actuelle. En effet, prolétaires et bourgeois ont des intérêts économiques opposés car le partage de la valeur ajoutée est conflictuel. C’est cette lutte de classe qui mène au changement social. Par exemple, en France c’est la vague de grève de 1906 qui a permis aux travailleurs d’obtenir le repos hebdomadaire obligatoire. En 1936, c’est la vague de grève avec occupations d’usines </w:t>
      </w:r>
      <w:r w:rsidR="00F22D96">
        <w:rPr>
          <w:color w:val="002060"/>
        </w:rPr>
        <w:lastRenderedPageBreak/>
        <w:t>qui a permis d’obtenir 15 jours de congés payés, la semaine de 40 heures et la possibilité d’avoir des délégués ouvriers dans les entreprises</w:t>
      </w:r>
      <w:r w:rsidR="00121EDC">
        <w:rPr>
          <w:color w:val="002060"/>
        </w:rPr>
        <w:t>.</w:t>
      </w:r>
    </w:p>
    <w:p w:rsidR="00121EDC" w:rsidRDefault="00121EDC" w:rsidP="00F22D96">
      <w:pPr>
        <w:ind w:left="720"/>
        <w:rPr>
          <w:color w:val="002060"/>
        </w:rPr>
      </w:pPr>
    </w:p>
    <w:p w:rsidR="00121EDC" w:rsidRDefault="005223CB" w:rsidP="00121EDC">
      <w:pPr>
        <w:pStyle w:val="ListParagraph"/>
        <w:numPr>
          <w:ilvl w:val="0"/>
          <w:numId w:val="6"/>
        </w:numPr>
        <w:rPr>
          <w:b/>
          <w:bCs/>
          <w:color w:val="538135" w:themeColor="accent6" w:themeShade="BF"/>
          <w:u w:val="single"/>
        </w:rPr>
      </w:pPr>
      <w:r>
        <w:rPr>
          <w:b/>
          <w:bCs/>
          <w:color w:val="538135" w:themeColor="accent6" w:themeShade="BF"/>
          <w:u w:val="single"/>
        </w:rPr>
        <w:t>Le conflit comme frein au changement social</w:t>
      </w:r>
    </w:p>
    <w:p w:rsidR="005223CB" w:rsidRDefault="005223CB" w:rsidP="005223CB">
      <w:pPr>
        <w:pStyle w:val="ListParagraph"/>
        <w:rPr>
          <w:b/>
          <w:bCs/>
          <w:color w:val="538135" w:themeColor="accent6" w:themeShade="BF"/>
          <w:u w:val="single"/>
        </w:rPr>
      </w:pPr>
    </w:p>
    <w:p w:rsidR="005223CB" w:rsidRDefault="000B087C" w:rsidP="005223CB">
      <w:pPr>
        <w:pStyle w:val="ListParagraph"/>
        <w:rPr>
          <w:color w:val="002060"/>
        </w:rPr>
      </w:pPr>
      <w:r>
        <w:rPr>
          <w:color w:val="002060"/>
        </w:rPr>
        <w:t>Activité 3</w:t>
      </w:r>
    </w:p>
    <w:p w:rsidR="000B087C" w:rsidRDefault="000B087C" w:rsidP="005223CB">
      <w:pPr>
        <w:pStyle w:val="ListParagraph"/>
        <w:rPr>
          <w:color w:val="002060"/>
        </w:rPr>
      </w:pPr>
    </w:p>
    <w:p w:rsidR="000B087C" w:rsidRDefault="001D2B2B" w:rsidP="005223CB">
      <w:pPr>
        <w:pStyle w:val="ListParagraph"/>
        <w:rPr>
          <w:color w:val="002060"/>
        </w:rPr>
      </w:pPr>
      <w:r>
        <w:rPr>
          <w:color w:val="002060"/>
        </w:rPr>
        <w:t>Le lud</w:t>
      </w:r>
      <w:r w:rsidR="000F5AAE">
        <w:rPr>
          <w:color w:val="002060"/>
        </w:rPr>
        <w:t>d</w:t>
      </w:r>
      <w:r>
        <w:rPr>
          <w:color w:val="002060"/>
        </w:rPr>
        <w:t>isme</w:t>
      </w:r>
      <w:r w:rsidR="000F5AAE">
        <w:rPr>
          <w:color w:val="002060"/>
        </w:rPr>
        <w:t xml:space="preserve"> est un conflit social qui a opposé en 1811-1812 en Angleterre des artisans de la laine et du coton aux employeurs et aux manufacturiers qui mécanisaient la production. Dans le cadre de ce conflit, l’action Était de casser les machines. </w:t>
      </w:r>
      <w:r w:rsidR="00A8063F">
        <w:rPr>
          <w:color w:val="002060"/>
        </w:rPr>
        <w:t>Pour 2 raisons, premièrement pour contraindre les employeurs à augmenter les salaires et pour s’opposer à la mécanisation croissante des ateliers. Les luddistes sont  un exemple de résistance au changement social. En effet ils s’opposent aux bouleversements économiques et sociaux de la révolution industrielle.</w:t>
      </w:r>
    </w:p>
    <w:p w:rsidR="00A8063F" w:rsidRDefault="00A8063F" w:rsidP="005223CB">
      <w:pPr>
        <w:pStyle w:val="ListParagraph"/>
        <w:rPr>
          <w:color w:val="002060"/>
        </w:rPr>
      </w:pPr>
    </w:p>
    <w:p w:rsidR="00A8063F" w:rsidRDefault="00DE6B05" w:rsidP="00DE6B05">
      <w:pPr>
        <w:pStyle w:val="ListParagraph"/>
        <w:numPr>
          <w:ilvl w:val="0"/>
          <w:numId w:val="1"/>
        </w:numPr>
        <w:rPr>
          <w:b/>
          <w:bCs/>
          <w:color w:val="FF0000"/>
          <w:u w:val="single"/>
        </w:rPr>
      </w:pPr>
      <w:r>
        <w:rPr>
          <w:b/>
          <w:bCs/>
          <w:color w:val="FF0000"/>
          <w:u w:val="single"/>
        </w:rPr>
        <w:t xml:space="preserve">Des conflits sociaux qui ont évolué </w:t>
      </w:r>
    </w:p>
    <w:p w:rsidR="00DE6B05" w:rsidRDefault="00DE6B05" w:rsidP="00DE6B05">
      <w:pPr>
        <w:pStyle w:val="ListParagraph"/>
        <w:rPr>
          <w:b/>
          <w:bCs/>
          <w:color w:val="FF0000"/>
          <w:u w:val="single"/>
        </w:rPr>
      </w:pPr>
    </w:p>
    <w:p w:rsidR="00DE6B05" w:rsidRDefault="00DE6B05" w:rsidP="00DE6B05">
      <w:pPr>
        <w:pStyle w:val="ListParagraph"/>
        <w:numPr>
          <w:ilvl w:val="0"/>
          <w:numId w:val="7"/>
        </w:numPr>
        <w:rPr>
          <w:b/>
          <w:bCs/>
          <w:color w:val="538135" w:themeColor="accent6" w:themeShade="BF"/>
          <w:u w:val="single"/>
        </w:rPr>
      </w:pPr>
      <w:r>
        <w:rPr>
          <w:b/>
          <w:bCs/>
          <w:color w:val="538135" w:themeColor="accent6" w:themeShade="BF"/>
          <w:u w:val="single"/>
        </w:rPr>
        <w:t xml:space="preserve">La fin des </w:t>
      </w:r>
      <w:r w:rsidR="00A90C8A">
        <w:rPr>
          <w:b/>
          <w:bCs/>
          <w:color w:val="538135" w:themeColor="accent6" w:themeShade="BF"/>
          <w:u w:val="single"/>
        </w:rPr>
        <w:t>conflits du travail ?</w:t>
      </w:r>
    </w:p>
    <w:p w:rsidR="00747221" w:rsidRDefault="00747221" w:rsidP="00747221">
      <w:pPr>
        <w:pStyle w:val="ListParagraph"/>
        <w:ind w:left="1080"/>
        <w:rPr>
          <w:color w:val="002060"/>
        </w:rPr>
      </w:pPr>
    </w:p>
    <w:p w:rsidR="000076E2" w:rsidRDefault="000076E2" w:rsidP="00747221">
      <w:pPr>
        <w:pStyle w:val="ListParagraph"/>
        <w:ind w:left="1080"/>
        <w:rPr>
          <w:color w:val="002060"/>
        </w:rPr>
      </w:pPr>
      <w:r>
        <w:rPr>
          <w:color w:val="002060"/>
        </w:rPr>
        <w:t>Activité 4</w:t>
      </w:r>
    </w:p>
    <w:p w:rsidR="000076E2" w:rsidRPr="000076E2" w:rsidRDefault="000076E2" w:rsidP="00747221">
      <w:pPr>
        <w:pStyle w:val="ListParagraph"/>
        <w:ind w:left="1080"/>
        <w:rPr>
          <w:color w:val="002060"/>
        </w:rPr>
      </w:pPr>
    </w:p>
    <w:p w:rsidR="00747221" w:rsidRDefault="00095ACA" w:rsidP="00747221">
      <w:pPr>
        <w:pStyle w:val="ListParagraph"/>
        <w:ind w:left="1080"/>
        <w:rPr>
          <w:color w:val="002060"/>
        </w:rPr>
      </w:pPr>
      <w:r>
        <w:rPr>
          <w:color w:val="002060"/>
          <w:u w:val="single"/>
        </w:rPr>
        <w:t>Constat</w:t>
      </w:r>
      <w:r>
        <w:rPr>
          <w:color w:val="002060"/>
        </w:rPr>
        <w:t xml:space="preserve"> : </w:t>
      </w:r>
      <w:r w:rsidR="000076E2">
        <w:rPr>
          <w:color w:val="002060"/>
        </w:rPr>
        <w:t>Entre 1975 et 2005, le nombre de journées individuelles non travaillées (grèves) a diminué</w:t>
      </w:r>
      <w:r w:rsidR="00AE1C69">
        <w:rPr>
          <w:color w:val="002060"/>
        </w:rPr>
        <w:t>. On est passé de 4 millions en 1976 à 400000 en 2005.</w:t>
      </w:r>
    </w:p>
    <w:p w:rsidR="008462DD" w:rsidRDefault="008462DD" w:rsidP="00747221">
      <w:pPr>
        <w:pStyle w:val="ListParagraph"/>
        <w:ind w:left="1080"/>
        <w:rPr>
          <w:color w:val="002060"/>
        </w:rPr>
      </w:pPr>
      <w:r>
        <w:rPr>
          <w:color w:val="002060"/>
          <w:u w:val="single"/>
        </w:rPr>
        <w:t>Causes</w:t>
      </w:r>
      <w:r>
        <w:rPr>
          <w:color w:val="002060"/>
        </w:rPr>
        <w:t> :</w:t>
      </w:r>
    </w:p>
    <w:p w:rsidR="008462DD" w:rsidRDefault="008462DD" w:rsidP="008462DD">
      <w:pPr>
        <w:pStyle w:val="ListParagraph"/>
        <w:numPr>
          <w:ilvl w:val="0"/>
          <w:numId w:val="3"/>
        </w:numPr>
        <w:rPr>
          <w:color w:val="002060"/>
        </w:rPr>
      </w:pPr>
      <w:r>
        <w:rPr>
          <w:color w:val="002060"/>
        </w:rPr>
        <w:t>Le recul des grands bastions ouvriers</w:t>
      </w:r>
      <w:r w:rsidR="00D832F0">
        <w:rPr>
          <w:color w:val="002060"/>
        </w:rPr>
        <w:t xml:space="preserve"> </w:t>
      </w:r>
      <w:r w:rsidR="00404047">
        <w:rPr>
          <w:color w:val="002060"/>
        </w:rPr>
        <w:t>qui favorisait l’émergence d’une conscience collective et l’engagement dans la lutte collective.</w:t>
      </w:r>
    </w:p>
    <w:p w:rsidR="00404047" w:rsidRDefault="00404047" w:rsidP="008462DD">
      <w:pPr>
        <w:pStyle w:val="ListParagraph"/>
        <w:numPr>
          <w:ilvl w:val="0"/>
          <w:numId w:val="3"/>
        </w:numPr>
        <w:rPr>
          <w:color w:val="002060"/>
        </w:rPr>
      </w:pPr>
      <w:r>
        <w:rPr>
          <w:color w:val="002060"/>
        </w:rPr>
        <w:t>Diminution du taux de syndicalisation parmi les travailleurs.</w:t>
      </w:r>
    </w:p>
    <w:p w:rsidR="00404047" w:rsidRDefault="0064211A" w:rsidP="008462DD">
      <w:pPr>
        <w:pStyle w:val="ListParagraph"/>
        <w:numPr>
          <w:ilvl w:val="0"/>
          <w:numId w:val="3"/>
        </w:numPr>
        <w:rPr>
          <w:color w:val="002060"/>
        </w:rPr>
      </w:pPr>
      <w:r>
        <w:rPr>
          <w:color w:val="002060"/>
        </w:rPr>
        <w:t>La montée du chômage et des emplois précaires qui peuvent décourager et réduire l’engagement des travailleurs.</w:t>
      </w:r>
    </w:p>
    <w:p w:rsidR="0064211A" w:rsidRDefault="0064211A" w:rsidP="008462DD">
      <w:pPr>
        <w:pStyle w:val="ListParagraph"/>
        <w:numPr>
          <w:ilvl w:val="0"/>
          <w:numId w:val="3"/>
        </w:numPr>
        <w:rPr>
          <w:color w:val="002060"/>
        </w:rPr>
      </w:pPr>
      <w:r>
        <w:rPr>
          <w:color w:val="002060"/>
        </w:rPr>
        <w:t>Dans les entreprises, les horaires sont de plus en plus décalés ce qui favorise l’éclatement des collectifs de travail</w:t>
      </w:r>
    </w:p>
    <w:p w:rsidR="00E4365B" w:rsidRDefault="00AE0265" w:rsidP="00DE4F6D">
      <w:pPr>
        <w:pStyle w:val="ListParagraph"/>
        <w:numPr>
          <w:ilvl w:val="0"/>
          <w:numId w:val="3"/>
        </w:numPr>
        <w:rPr>
          <w:color w:val="002060"/>
        </w:rPr>
      </w:pPr>
      <w:r>
        <w:rPr>
          <w:color w:val="002060"/>
        </w:rPr>
        <w:t>Développement de nouvelles formes d’action qui sont concurrentes à la grève traditionnelle</w:t>
      </w:r>
    </w:p>
    <w:p w:rsidR="00AE0265" w:rsidRDefault="00AE0265" w:rsidP="00AE0265">
      <w:pPr>
        <w:ind w:left="1080"/>
        <w:rPr>
          <w:color w:val="002060"/>
        </w:rPr>
      </w:pPr>
    </w:p>
    <w:p w:rsidR="00AE0265" w:rsidRDefault="00AE0265" w:rsidP="00AE0265">
      <w:pPr>
        <w:ind w:left="1080"/>
        <w:rPr>
          <w:color w:val="002060"/>
        </w:rPr>
      </w:pPr>
      <w:r>
        <w:rPr>
          <w:color w:val="002060"/>
        </w:rPr>
        <w:t>Activité 5</w:t>
      </w:r>
    </w:p>
    <w:p w:rsidR="00AE0265" w:rsidRDefault="00AE0265" w:rsidP="00AE0265">
      <w:pPr>
        <w:ind w:left="1080"/>
        <w:rPr>
          <w:color w:val="002060"/>
        </w:rPr>
      </w:pPr>
    </w:p>
    <w:p w:rsidR="00AE0265" w:rsidRDefault="00AE0265" w:rsidP="00AE0265">
      <w:pPr>
        <w:ind w:left="1080"/>
        <w:rPr>
          <w:color w:val="002060"/>
        </w:rPr>
      </w:pPr>
      <w:r>
        <w:rPr>
          <w:color w:val="002060"/>
        </w:rPr>
        <w:t>Il existe une diversité des formes de conflit du travail. Le conflit avec arrêt de travail (grève) n’est pas la seule façon de se mobiliser. En effet, il existe des conflits sans arrêt de travail. Ex : le refus d’heures supplémentaires, les pétitions, grève du zèle Les travailleurs ont donc un large répertoire d’action pour exprimer leur mécontentement. Certaines formes de conflit reculent, c’est le cas des grèves de plus de 2 jours. D’autres progressent : refus des heures supplémentaires et débrayages.</w:t>
      </w:r>
    </w:p>
    <w:p w:rsidR="00AE0265" w:rsidRDefault="00AE0265" w:rsidP="00AE0265">
      <w:pPr>
        <w:ind w:left="1080"/>
        <w:rPr>
          <w:color w:val="002060"/>
        </w:rPr>
      </w:pPr>
    </w:p>
    <w:p w:rsidR="00AE0265" w:rsidRDefault="00AE0265" w:rsidP="004A2722">
      <w:pPr>
        <w:ind w:left="1080"/>
        <w:rPr>
          <w:color w:val="002060"/>
        </w:rPr>
      </w:pPr>
      <w:r w:rsidRPr="00AE0265">
        <w:rPr>
          <w:color w:val="002060"/>
          <w:u w:val="single"/>
        </w:rPr>
        <w:t>Conclusion des activités</w:t>
      </w:r>
      <w:r>
        <w:rPr>
          <w:color w:val="002060"/>
        </w:rPr>
        <w:t> :</w:t>
      </w:r>
      <w:r w:rsidR="004A2722">
        <w:rPr>
          <w:color w:val="002060"/>
        </w:rPr>
        <w:t xml:space="preserve"> Avec la baisse du nombre de journées non travaillées, on peut penser que la conflictualité dans le monde du travail baisse. Mais il faut néanmoins nuancer ce constat car d’autres formes d’actions collectives se développent notamment celles sans arrêt de travail.</w:t>
      </w:r>
    </w:p>
    <w:p w:rsidR="00B22A02" w:rsidRDefault="00B22A02" w:rsidP="004A2722">
      <w:pPr>
        <w:ind w:left="1080"/>
        <w:rPr>
          <w:color w:val="002060"/>
        </w:rPr>
      </w:pPr>
    </w:p>
    <w:p w:rsidR="00B22A02" w:rsidRDefault="00B22A02" w:rsidP="004A2722">
      <w:pPr>
        <w:ind w:left="1080"/>
        <w:rPr>
          <w:color w:val="002060"/>
        </w:rPr>
      </w:pPr>
    </w:p>
    <w:p w:rsidR="00B22A02" w:rsidRDefault="00B22A02" w:rsidP="004A2722">
      <w:pPr>
        <w:ind w:left="1080"/>
        <w:rPr>
          <w:color w:val="002060"/>
        </w:rPr>
      </w:pPr>
    </w:p>
    <w:p w:rsidR="00B22A02" w:rsidRDefault="00B22A02" w:rsidP="004A2722">
      <w:pPr>
        <w:ind w:left="1080"/>
        <w:rPr>
          <w:color w:val="002060"/>
        </w:rPr>
      </w:pPr>
    </w:p>
    <w:p w:rsidR="004A2722" w:rsidRDefault="004A2722" w:rsidP="004A2722">
      <w:pPr>
        <w:ind w:left="1080"/>
      </w:pPr>
    </w:p>
    <w:p w:rsidR="004A2722" w:rsidRDefault="00946055" w:rsidP="004A2722">
      <w:pPr>
        <w:pStyle w:val="ListParagraph"/>
        <w:numPr>
          <w:ilvl w:val="0"/>
          <w:numId w:val="7"/>
        </w:numPr>
        <w:rPr>
          <w:b/>
          <w:bCs/>
          <w:color w:val="538135" w:themeColor="accent6" w:themeShade="BF"/>
          <w:u w:val="single"/>
        </w:rPr>
      </w:pPr>
      <w:r>
        <w:rPr>
          <w:b/>
          <w:bCs/>
          <w:color w:val="538135" w:themeColor="accent6" w:themeShade="BF"/>
          <w:u w:val="single"/>
        </w:rPr>
        <w:lastRenderedPageBreak/>
        <w:t>L’institutionnalisation des conflits du travail : le rôle des syndicats</w:t>
      </w:r>
    </w:p>
    <w:p w:rsidR="00946055" w:rsidRDefault="00946055" w:rsidP="00946055">
      <w:pPr>
        <w:pStyle w:val="ListParagraph"/>
        <w:ind w:left="1080"/>
        <w:rPr>
          <w:b/>
          <w:bCs/>
          <w:color w:val="538135" w:themeColor="accent6" w:themeShade="BF"/>
          <w:u w:val="single"/>
        </w:rPr>
      </w:pPr>
    </w:p>
    <w:p w:rsidR="00946055" w:rsidRDefault="009257DA" w:rsidP="00946055">
      <w:pPr>
        <w:pStyle w:val="ListParagraph"/>
        <w:ind w:left="1080"/>
        <w:rPr>
          <w:color w:val="002060"/>
        </w:rPr>
      </w:pPr>
      <w:r>
        <w:rPr>
          <w:color w:val="002060"/>
        </w:rPr>
        <w:t xml:space="preserve">Depuis </w:t>
      </w:r>
      <w:r w:rsidR="008C6286">
        <w:rPr>
          <w:color w:val="002060"/>
        </w:rPr>
        <w:t>le 19</w:t>
      </w:r>
      <w:r w:rsidR="008C6286" w:rsidRPr="008C6286">
        <w:rPr>
          <w:color w:val="002060"/>
          <w:vertAlign w:val="superscript"/>
        </w:rPr>
        <w:t>ème</w:t>
      </w:r>
      <w:r w:rsidR="008C6286">
        <w:rPr>
          <w:color w:val="002060"/>
        </w:rPr>
        <w:t xml:space="preserve"> siècle, les modalités </w:t>
      </w:r>
      <w:r w:rsidR="00B22A02">
        <w:rPr>
          <w:color w:val="002060"/>
        </w:rPr>
        <w:t>de conflit entre patronat et salariés ont changé. La violence décroît dans les conflits industriels avec la mise en place de lois qui autorisent l’existence de syndicats qui encadrent les conditions de travail et les conflits. Par exemple, en France</w:t>
      </w:r>
      <w:r w:rsidR="00E37415">
        <w:rPr>
          <w:color w:val="002060"/>
        </w:rPr>
        <w:t>, le 1</w:t>
      </w:r>
      <w:r w:rsidR="00E37415" w:rsidRPr="00E37415">
        <w:rPr>
          <w:color w:val="002060"/>
          <w:vertAlign w:val="superscript"/>
        </w:rPr>
        <w:t>er</w:t>
      </w:r>
      <w:r w:rsidR="00E37415">
        <w:rPr>
          <w:color w:val="002060"/>
        </w:rPr>
        <w:t xml:space="preserve"> Mai est devenu un jour férié qu’à partir de la seconde Guerre mondiale. Avant cela, les travailleurs se mettaient dans l’illégalité lorsqu’ils manifestaient au 1</w:t>
      </w:r>
      <w:r w:rsidR="00E37415" w:rsidRPr="00E37415">
        <w:rPr>
          <w:color w:val="002060"/>
          <w:vertAlign w:val="superscript"/>
        </w:rPr>
        <w:t>er</w:t>
      </w:r>
      <w:r w:rsidR="00E37415">
        <w:rPr>
          <w:color w:val="002060"/>
        </w:rPr>
        <w:t xml:space="preserve"> Mai. Certaines de ces manifestations ont été réprimées par l’armée dans le sang. A d’autres moments, comme en 1936, la participation à la manifestation du 1</w:t>
      </w:r>
      <w:r w:rsidR="00E37415" w:rsidRPr="00E37415">
        <w:rPr>
          <w:color w:val="002060"/>
          <w:vertAlign w:val="superscript"/>
        </w:rPr>
        <w:t>er</w:t>
      </w:r>
      <w:r w:rsidR="00E37415">
        <w:rPr>
          <w:color w:val="002060"/>
        </w:rPr>
        <w:t xml:space="preserve"> Mai avait pour conséquence le licenciement de certains participants.</w:t>
      </w:r>
      <w:r w:rsidR="009046B8">
        <w:rPr>
          <w:color w:val="002060"/>
        </w:rPr>
        <w:t xml:space="preserve"> </w:t>
      </w:r>
    </w:p>
    <w:p w:rsidR="009046B8" w:rsidRDefault="009046B8" w:rsidP="00946055">
      <w:pPr>
        <w:pStyle w:val="ListParagraph"/>
        <w:ind w:left="1080"/>
        <w:rPr>
          <w:color w:val="002060"/>
        </w:rPr>
      </w:pPr>
      <w:r>
        <w:rPr>
          <w:color w:val="002060"/>
        </w:rPr>
        <w:t xml:space="preserve">L’institutionnalisation des conflits du travail signifie qu’ils sont de plus en plus encadrés et régulés par des règles établies par des autorités officielles telles que les syndicats et l’Etat. Cette réglementation a réduit les violences car il existe des procédures à suivre pour trouver des issus au conflit. Des négociations peuvent être organisées entre les syndicats représentants des salariés et les syndicats représentants du patronat avec comme arbitre de cette négociation des représentants de l’Etat. Ce sont des négociations tripartites. Le taux de syndicalisation a diminué depuis les 70’s. Se pose alors la question de la capacité des </w:t>
      </w:r>
      <w:r w:rsidR="009046A7">
        <w:rPr>
          <w:color w:val="002060"/>
        </w:rPr>
        <w:t>syndicats à encadrer les conflits.</w:t>
      </w:r>
    </w:p>
    <w:p w:rsidR="002112C8" w:rsidRDefault="002112C8" w:rsidP="00946055">
      <w:pPr>
        <w:pStyle w:val="ListParagraph"/>
        <w:ind w:left="1080"/>
        <w:rPr>
          <w:color w:val="002060"/>
        </w:rPr>
      </w:pPr>
      <w:r>
        <w:rPr>
          <w:color w:val="002060"/>
        </w:rPr>
        <w:t>La diminution du taux de syndicalisation s’explique par plusieurs phénomènes.</w:t>
      </w:r>
    </w:p>
    <w:p w:rsidR="002112C8" w:rsidRDefault="002112C8" w:rsidP="002112C8">
      <w:pPr>
        <w:pStyle w:val="ListParagraph"/>
        <w:numPr>
          <w:ilvl w:val="0"/>
          <w:numId w:val="3"/>
        </w:numPr>
        <w:rPr>
          <w:color w:val="002060"/>
        </w:rPr>
      </w:pPr>
      <w:r>
        <w:rPr>
          <w:color w:val="002060"/>
        </w:rPr>
        <w:t>La disparition des grands bastions ouvriers (ex : mines du nord de la France).</w:t>
      </w:r>
    </w:p>
    <w:p w:rsidR="002112C8" w:rsidRDefault="002112C8" w:rsidP="002112C8">
      <w:pPr>
        <w:pStyle w:val="ListParagraph"/>
        <w:numPr>
          <w:ilvl w:val="0"/>
          <w:numId w:val="3"/>
        </w:numPr>
        <w:rPr>
          <w:color w:val="002060"/>
        </w:rPr>
      </w:pPr>
      <w:r>
        <w:rPr>
          <w:color w:val="002060"/>
        </w:rPr>
        <w:t xml:space="preserve">La tertiarisation de l’emploi. Or le secteur tertiaire est un secteur </w:t>
      </w:r>
      <w:r w:rsidR="00C54C1F">
        <w:rPr>
          <w:color w:val="002060"/>
        </w:rPr>
        <w:t>qui est moins marqué par les traditions syndicales.</w:t>
      </w:r>
    </w:p>
    <w:p w:rsidR="00C54C1F" w:rsidRDefault="00C54C1F" w:rsidP="002112C8">
      <w:pPr>
        <w:pStyle w:val="ListParagraph"/>
        <w:numPr>
          <w:ilvl w:val="0"/>
          <w:numId w:val="3"/>
        </w:numPr>
        <w:rPr>
          <w:color w:val="002060"/>
        </w:rPr>
      </w:pPr>
      <w:r>
        <w:rPr>
          <w:color w:val="002060"/>
        </w:rPr>
        <w:t>La montée du chômage et de la précarité rend difficile l’association des travailleurs.</w:t>
      </w:r>
    </w:p>
    <w:p w:rsidR="00C54C1F" w:rsidRDefault="00C54C1F" w:rsidP="002112C8">
      <w:pPr>
        <w:pStyle w:val="ListParagraph"/>
        <w:numPr>
          <w:ilvl w:val="0"/>
          <w:numId w:val="3"/>
        </w:numPr>
        <w:rPr>
          <w:color w:val="002060"/>
        </w:rPr>
      </w:pPr>
      <w:r>
        <w:rPr>
          <w:color w:val="002060"/>
        </w:rPr>
        <w:t>Diminution de l’influence de partis politiques qui représentaient les intérêts de la classe ouvrière. Ex : Or le PCF dont le score a fortement diminué or ce parti était profondément lié à la CGT.</w:t>
      </w:r>
    </w:p>
    <w:p w:rsidR="00C54C1F" w:rsidRDefault="00C54C1F" w:rsidP="00C54C1F">
      <w:pPr>
        <w:rPr>
          <w:color w:val="002060"/>
        </w:rPr>
      </w:pPr>
    </w:p>
    <w:p w:rsidR="00C54C1F" w:rsidRDefault="00B23C57" w:rsidP="00C54C1F">
      <w:pPr>
        <w:pStyle w:val="ListParagraph"/>
        <w:numPr>
          <w:ilvl w:val="0"/>
          <w:numId w:val="7"/>
        </w:numPr>
        <w:rPr>
          <w:b/>
          <w:bCs/>
          <w:color w:val="538135" w:themeColor="accent6" w:themeShade="BF"/>
          <w:u w:val="single"/>
        </w:rPr>
      </w:pPr>
      <w:r>
        <w:rPr>
          <w:b/>
          <w:bCs/>
          <w:color w:val="538135" w:themeColor="accent6" w:themeShade="BF"/>
          <w:u w:val="single"/>
        </w:rPr>
        <w:t>L’apparition de nouveaux mouvements sociaux</w:t>
      </w:r>
    </w:p>
    <w:p w:rsidR="00E801B7" w:rsidRDefault="00E801B7" w:rsidP="00E801B7">
      <w:pPr>
        <w:pStyle w:val="ListParagraph"/>
        <w:ind w:left="1080"/>
        <w:rPr>
          <w:b/>
          <w:bCs/>
          <w:color w:val="538135" w:themeColor="accent6" w:themeShade="BF"/>
          <w:u w:val="single"/>
        </w:rPr>
      </w:pPr>
    </w:p>
    <w:p w:rsidR="00E801B7" w:rsidRDefault="00E96D77" w:rsidP="00E801B7">
      <w:pPr>
        <w:pStyle w:val="ListParagraph"/>
        <w:ind w:left="1080"/>
        <w:rPr>
          <w:color w:val="002060"/>
        </w:rPr>
      </w:pPr>
      <w:r>
        <w:rPr>
          <w:color w:val="002060"/>
        </w:rPr>
        <w:t xml:space="preserve">Le sociologue Alain Touraine </w:t>
      </w:r>
      <w:r w:rsidR="00484D62">
        <w:rPr>
          <w:color w:val="002060"/>
        </w:rPr>
        <w:t xml:space="preserve">explique qu’il y a un phénomène </w:t>
      </w:r>
      <w:r w:rsidR="00947B89">
        <w:rPr>
          <w:color w:val="002060"/>
        </w:rPr>
        <w:t xml:space="preserve">d’émergence de nouveaux mouvements sociaux </w:t>
      </w:r>
      <w:r w:rsidR="00060AB2">
        <w:rPr>
          <w:color w:val="002060"/>
        </w:rPr>
        <w:t xml:space="preserve">à partir des années 60. Il oppose ces mouvements sociaux au mouvement ouvrier qui caractérise la période précédente. Selon lui, la croissance des Trente glorieuses a fait évoluer les revendications de la population. De revendications matérialistes (salaires), elles sont devenues post-matérialistes. Ce sont des revendications identitaires (ex : mouvements régionalistes). Elles peuvent être culturelles (mouvements féministes, gay </w:t>
      </w:r>
      <w:proofErr w:type="spellStart"/>
      <w:r w:rsidR="00060AB2">
        <w:rPr>
          <w:color w:val="002060"/>
        </w:rPr>
        <w:t>pride</w:t>
      </w:r>
      <w:proofErr w:type="spellEnd"/>
      <w:r w:rsidR="00060AB2">
        <w:rPr>
          <w:color w:val="002060"/>
        </w:rPr>
        <w:t xml:space="preserve"> ou écologiques). Dans ces nouveaux mouvements sociaux, les participants sont multiples, contrairement aux anciens mouvements sociaux où la présence des travailleurs et des syndicats était majoritaire (associations des malades, groupes féministes). En conséquence, le répertoire d’actions est diversifié. </w:t>
      </w:r>
    </w:p>
    <w:p w:rsidR="007C38B8" w:rsidRDefault="007C38B8" w:rsidP="00E801B7">
      <w:pPr>
        <w:pStyle w:val="ListParagraph"/>
        <w:ind w:left="1080"/>
        <w:rPr>
          <w:color w:val="002060"/>
        </w:rPr>
      </w:pPr>
    </w:p>
    <w:p w:rsidR="007C38B8" w:rsidRDefault="00FC64A0" w:rsidP="00E801B7">
      <w:pPr>
        <w:pStyle w:val="ListParagraph"/>
        <w:ind w:left="1080"/>
        <w:rPr>
          <w:color w:val="002060"/>
        </w:rPr>
      </w:pPr>
      <w:r>
        <w:rPr>
          <w:color w:val="002060"/>
        </w:rPr>
        <w:t>Toutefois, ces nouveaux mouvements sociaux présentent des points communs avec les anciens</w:t>
      </w:r>
      <w:r w:rsidR="008B5ED1">
        <w:rPr>
          <w:color w:val="002060"/>
        </w:rPr>
        <w:t>. En effet, les revendications matérialistes ne sont pas absentes dans ces mouvements (ex : égalité de salaire homme femme). Ces nouveaux mouvements sociaux sont en partie organisés par des travailleurs ou membres des syndicats et ils mobilisent des formes d’actions traditionnelles comme la manifestation.</w:t>
      </w:r>
    </w:p>
    <w:p w:rsidR="008B5ED1" w:rsidRDefault="008B5ED1" w:rsidP="00E801B7">
      <w:pPr>
        <w:pStyle w:val="ListParagraph"/>
        <w:ind w:left="1080"/>
        <w:rPr>
          <w:color w:val="002060"/>
        </w:rPr>
      </w:pPr>
    </w:p>
    <w:p w:rsidR="008B5ED1" w:rsidRDefault="008B5ED1" w:rsidP="00E801B7">
      <w:pPr>
        <w:pStyle w:val="ListParagraph"/>
        <w:ind w:left="1080"/>
        <w:rPr>
          <w:color w:val="002060"/>
        </w:rPr>
      </w:pPr>
    </w:p>
    <w:p w:rsidR="008B5ED1" w:rsidRDefault="008B5ED1" w:rsidP="008B5ED1">
      <w:pPr>
        <w:rPr>
          <w:b/>
          <w:bCs/>
          <w:color w:val="002060"/>
        </w:rPr>
      </w:pPr>
      <w:r>
        <w:rPr>
          <w:b/>
          <w:bCs/>
          <w:color w:val="002060"/>
          <w:u w:val="single"/>
        </w:rPr>
        <w:t>Conclusion du chapitre</w:t>
      </w:r>
      <w:r>
        <w:rPr>
          <w:b/>
          <w:bCs/>
          <w:color w:val="002060"/>
        </w:rPr>
        <w:t xml:space="preserve"> : </w:t>
      </w:r>
    </w:p>
    <w:p w:rsidR="008B5ED1" w:rsidRDefault="007451F5" w:rsidP="008B5ED1">
      <w:pPr>
        <w:rPr>
          <w:color w:val="002060"/>
        </w:rPr>
      </w:pPr>
      <w:r>
        <w:rPr>
          <w:color w:val="002060"/>
        </w:rPr>
        <w:t xml:space="preserve">Les conflits sociaux </w:t>
      </w:r>
      <w:r w:rsidR="00425B25">
        <w:rPr>
          <w:color w:val="002060"/>
        </w:rPr>
        <w:t>sont des situations dans lesquelles des groupes sociaux s’opposent et mènent des actions collectives pour obtenir satisfaction. Le sociologue Émile Durkheim voit dans les conflits sociaux une pathologie des sociétés qui révèle le manque d’intégration sociale de certains groupes</w:t>
      </w:r>
      <w:r w:rsidR="00A317C6">
        <w:rPr>
          <w:color w:val="002060"/>
        </w:rPr>
        <w:t xml:space="preserve">. Les conflits sociaux </w:t>
      </w:r>
      <w:r w:rsidR="004A6354">
        <w:rPr>
          <w:color w:val="002060"/>
        </w:rPr>
        <w:t>risquent</w:t>
      </w:r>
      <w:r w:rsidR="00A317C6">
        <w:rPr>
          <w:color w:val="002060"/>
        </w:rPr>
        <w:t xml:space="preserve"> alors </w:t>
      </w:r>
      <w:r w:rsidR="004A6354">
        <w:rPr>
          <w:color w:val="002060"/>
        </w:rPr>
        <w:t xml:space="preserve">d’effriter la cohésion sociale. Toutefois, à y regarder de plus près, </w:t>
      </w:r>
      <w:r w:rsidR="004A6354">
        <w:rPr>
          <w:color w:val="002060"/>
        </w:rPr>
        <w:lastRenderedPageBreak/>
        <w:t>les conflits sont en fait source de cohésion sociale, car ce sont des moments de socialisation car ils sont créateurs de liens et de solidarité car ils donnent une identité sociale aux participants.</w:t>
      </w:r>
    </w:p>
    <w:p w:rsidR="004A6354" w:rsidRDefault="004A6354" w:rsidP="008B5ED1">
      <w:pPr>
        <w:rPr>
          <w:color w:val="002060"/>
        </w:rPr>
      </w:pPr>
      <w:r>
        <w:rPr>
          <w:color w:val="002060"/>
        </w:rPr>
        <w:t>Les conflits sociaux sont sources de changements sociaux. L’histoire de la législation du monde du travail est l’histoire des conflits entre patronat et travailleurs. Mais certains conflits peuvent au contraire chercher à freiner le changement. Les bouleverseme</w:t>
      </w:r>
      <w:r w:rsidR="00A93ECE">
        <w:rPr>
          <w:color w:val="002060"/>
        </w:rPr>
        <w:t>nts</w:t>
      </w:r>
      <w:r>
        <w:rPr>
          <w:color w:val="002060"/>
        </w:rPr>
        <w:t xml:space="preserve"> économiques </w:t>
      </w:r>
      <w:r w:rsidR="00A93ECE">
        <w:rPr>
          <w:color w:val="002060"/>
        </w:rPr>
        <w:t>et sociétaux peuvent apparaître insupportables aux yeux de certains groupes qui se mobilisent pour empêcher le changement.</w:t>
      </w:r>
    </w:p>
    <w:p w:rsidR="00A93ECE" w:rsidRPr="008B5ED1" w:rsidRDefault="00A93ECE" w:rsidP="008B5ED1">
      <w:pPr>
        <w:rPr>
          <w:color w:val="002060"/>
        </w:rPr>
      </w:pPr>
      <w:r>
        <w:rPr>
          <w:color w:val="002060"/>
        </w:rPr>
        <w:t>Les conflits sociaux ont évolué au cours du temps. Plusieurs tendances et questions sont soulevées par ces évolutions. Tout d’abord, la diminution du nombre de journées de grève pose la question de la fin des conflits du travail. Ensuite on constate une institutionnalisation des conflits. Mais la baisse du taux de syndicalisation questionne sur la capacité à limiter encore aujourd’hui la violence dans les conflits. Enfin, Alain Touraine parle de l’émergence de nouveaux mouvements sociaux. Cette thèse est contestée car les conflits avec des revendications sur la question des salaires et du pouvoir d’achat sont encore très présentes (gilets jaunes).</w:t>
      </w:r>
      <w:bookmarkStart w:id="0" w:name="_GoBack"/>
      <w:bookmarkEnd w:id="0"/>
    </w:p>
    <w:sectPr w:rsidR="00A93ECE" w:rsidRPr="008B5E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B9191D"/>
    <w:multiLevelType w:val="hybridMultilevel"/>
    <w:tmpl w:val="659C9916"/>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A82B86"/>
    <w:multiLevelType w:val="hybridMultilevel"/>
    <w:tmpl w:val="E2CA100E"/>
    <w:lvl w:ilvl="0" w:tplc="FFFFFFFF">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1D413DE"/>
    <w:multiLevelType w:val="hybridMultilevel"/>
    <w:tmpl w:val="A300DF92"/>
    <w:lvl w:ilvl="0" w:tplc="FFFFFFFF">
      <w:start w:val="2"/>
      <w:numFmt w:val="bullet"/>
      <w:lvlText w:val="-"/>
      <w:lvlJc w:val="left"/>
      <w:pPr>
        <w:ind w:left="1440" w:hanging="360"/>
      </w:pPr>
      <w:rPr>
        <w:rFonts w:ascii="Calibri" w:eastAsiaTheme="minorEastAsia"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41C3466"/>
    <w:multiLevelType w:val="hybridMultilevel"/>
    <w:tmpl w:val="DBDE880A"/>
    <w:lvl w:ilvl="0" w:tplc="FFFFFFFF">
      <w:start w:val="1"/>
      <w:numFmt w:val="bullet"/>
      <w:lvlText w:val=""/>
      <w:lvlJc w:val="left"/>
      <w:pPr>
        <w:ind w:left="1800" w:hanging="360"/>
      </w:pPr>
      <w:rPr>
        <w:rFonts w:ascii="Wingdings" w:eastAsiaTheme="minorEastAsia" w:hAnsi="Wingdings"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45F33086"/>
    <w:multiLevelType w:val="hybridMultilevel"/>
    <w:tmpl w:val="8B886360"/>
    <w:lvl w:ilvl="0" w:tplc="FFFFFFFF">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1413777"/>
    <w:multiLevelType w:val="hybridMultilevel"/>
    <w:tmpl w:val="511ADF2E"/>
    <w:lvl w:ilvl="0" w:tplc="9C2833C2">
      <w:start w:val="1"/>
      <w:numFmt w:val="upperLetter"/>
      <w:lvlText w:val="%1)"/>
      <w:lvlJc w:val="left"/>
      <w:pPr>
        <w:ind w:left="1080" w:hanging="360"/>
      </w:pPr>
      <w:rPr>
        <w:rFonts w:hint="default"/>
        <w:b/>
        <w:bCs/>
        <w:color w:val="538135" w:themeColor="accent6" w:themeShade="BF"/>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56B55D2"/>
    <w:multiLevelType w:val="hybridMultilevel"/>
    <w:tmpl w:val="4D74AE88"/>
    <w:lvl w:ilvl="0" w:tplc="FFFFFFF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28"/>
    <w:rsid w:val="000076E2"/>
    <w:rsid w:val="000521A3"/>
    <w:rsid w:val="00060AB2"/>
    <w:rsid w:val="00095ACA"/>
    <w:rsid w:val="000B087C"/>
    <w:rsid w:val="000B7382"/>
    <w:rsid w:val="000F5AAE"/>
    <w:rsid w:val="00105B4E"/>
    <w:rsid w:val="001102E8"/>
    <w:rsid w:val="001104A1"/>
    <w:rsid w:val="00121EDC"/>
    <w:rsid w:val="00136A97"/>
    <w:rsid w:val="001C47CC"/>
    <w:rsid w:val="001C4B4E"/>
    <w:rsid w:val="001D2B2B"/>
    <w:rsid w:val="002112C8"/>
    <w:rsid w:val="00242AF3"/>
    <w:rsid w:val="00244971"/>
    <w:rsid w:val="00295C3B"/>
    <w:rsid w:val="00296305"/>
    <w:rsid w:val="002D5C7B"/>
    <w:rsid w:val="00404047"/>
    <w:rsid w:val="0040515E"/>
    <w:rsid w:val="004113F9"/>
    <w:rsid w:val="00421692"/>
    <w:rsid w:val="00425B25"/>
    <w:rsid w:val="00434A88"/>
    <w:rsid w:val="004446CA"/>
    <w:rsid w:val="00484D62"/>
    <w:rsid w:val="004A2722"/>
    <w:rsid w:val="004A6354"/>
    <w:rsid w:val="004A6828"/>
    <w:rsid w:val="004D5C00"/>
    <w:rsid w:val="005223CB"/>
    <w:rsid w:val="00535473"/>
    <w:rsid w:val="005B3293"/>
    <w:rsid w:val="00605DC3"/>
    <w:rsid w:val="00631807"/>
    <w:rsid w:val="0064211A"/>
    <w:rsid w:val="006462C2"/>
    <w:rsid w:val="00664F2E"/>
    <w:rsid w:val="006D60B1"/>
    <w:rsid w:val="0071076B"/>
    <w:rsid w:val="00724E1B"/>
    <w:rsid w:val="00742690"/>
    <w:rsid w:val="007451F5"/>
    <w:rsid w:val="00747221"/>
    <w:rsid w:val="00750CD6"/>
    <w:rsid w:val="00756530"/>
    <w:rsid w:val="007876B9"/>
    <w:rsid w:val="007C38B8"/>
    <w:rsid w:val="00805B02"/>
    <w:rsid w:val="00824C5E"/>
    <w:rsid w:val="008462DD"/>
    <w:rsid w:val="00857B72"/>
    <w:rsid w:val="0087132F"/>
    <w:rsid w:val="008B5ED1"/>
    <w:rsid w:val="008C6286"/>
    <w:rsid w:val="008E7911"/>
    <w:rsid w:val="00903346"/>
    <w:rsid w:val="009046A7"/>
    <w:rsid w:val="009046B8"/>
    <w:rsid w:val="009257DA"/>
    <w:rsid w:val="00946055"/>
    <w:rsid w:val="00947B89"/>
    <w:rsid w:val="00961A8C"/>
    <w:rsid w:val="00A007F5"/>
    <w:rsid w:val="00A317C6"/>
    <w:rsid w:val="00A70530"/>
    <w:rsid w:val="00A8063F"/>
    <w:rsid w:val="00A90C8A"/>
    <w:rsid w:val="00A93ECE"/>
    <w:rsid w:val="00AE0265"/>
    <w:rsid w:val="00AE1C69"/>
    <w:rsid w:val="00B0367B"/>
    <w:rsid w:val="00B22A02"/>
    <w:rsid w:val="00B23C57"/>
    <w:rsid w:val="00BA7378"/>
    <w:rsid w:val="00C54C1F"/>
    <w:rsid w:val="00CA1EAD"/>
    <w:rsid w:val="00D55C82"/>
    <w:rsid w:val="00D55CE4"/>
    <w:rsid w:val="00D832F0"/>
    <w:rsid w:val="00D9040A"/>
    <w:rsid w:val="00DA6FB7"/>
    <w:rsid w:val="00DE4F6D"/>
    <w:rsid w:val="00DE6B05"/>
    <w:rsid w:val="00E2585A"/>
    <w:rsid w:val="00E37415"/>
    <w:rsid w:val="00E4365B"/>
    <w:rsid w:val="00E801B7"/>
    <w:rsid w:val="00E96D77"/>
    <w:rsid w:val="00F112C8"/>
    <w:rsid w:val="00F22D96"/>
    <w:rsid w:val="00F41D38"/>
    <w:rsid w:val="00F5732C"/>
    <w:rsid w:val="00F87131"/>
    <w:rsid w:val="00F95413"/>
    <w:rsid w:val="00FA0891"/>
    <w:rsid w:val="00FC64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79D826D"/>
  <w15:chartTrackingRefBased/>
  <w15:docId w15:val="{2163BC47-C6C2-1C45-98C1-8A3FFF768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Accent2">
    <w:name w:val="Grid Table 2 Accent 2"/>
    <w:basedOn w:val="TableNormal"/>
    <w:uiPriority w:val="47"/>
    <w:rsid w:val="004A6828"/>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961A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5</Pages>
  <Words>1967</Words>
  <Characters>11215</Characters>
  <Application>Microsoft Office Word</Application>
  <DocSecurity>0</DocSecurity>
  <Lines>93</Lines>
  <Paragraphs>26</Paragraphs>
  <ScaleCrop>false</ScaleCrop>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mary.stvns@aol.fr</dc:creator>
  <cp:keywords/>
  <dc:description/>
  <cp:lastModifiedBy>mary.stvns@aol.fr</cp:lastModifiedBy>
  <cp:revision>86</cp:revision>
  <dcterms:created xsi:type="dcterms:W3CDTF">2019-05-22T08:30:00Z</dcterms:created>
  <dcterms:modified xsi:type="dcterms:W3CDTF">2019-05-24T12:03:00Z</dcterms:modified>
</cp:coreProperties>
</file>