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la disposition globale du prospectus"/>
      </w:tblPr>
      <w:tblGrid>
        <w:gridCol w:w="7200"/>
        <w:gridCol w:w="144"/>
        <w:gridCol w:w="3456"/>
      </w:tblGrid>
      <w:tr w:rsidR="00BC5661" w:rsidTr="00B3004F">
        <w:trPr>
          <w:trHeight w:hRule="exact" w:val="15458"/>
          <w:jc w:val="center"/>
        </w:trPr>
        <w:tc>
          <w:tcPr>
            <w:tcW w:w="7200" w:type="dxa"/>
            <w:shd w:val="clear" w:color="auto" w:fill="auto"/>
          </w:tcPr>
          <w:tbl>
            <w:tblPr>
              <w:tblW w:w="72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position du contenu du corps du prospectus"/>
            </w:tblPr>
            <w:tblGrid>
              <w:gridCol w:w="7200"/>
            </w:tblGrid>
            <w:tr w:rsidR="00BC5661" w:rsidTr="00AC38BF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BC5661" w:rsidRDefault="00AC38BF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5AF648C1" wp14:editId="3551EB8E">
                        <wp:extent cx="4495800" cy="3848100"/>
                        <wp:effectExtent l="0" t="0" r="0" b="0"/>
                        <wp:docPr id="1" name="Image 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2D9594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95856" cy="38481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C5661" w:rsidTr="00347403">
              <w:trPr>
                <w:trHeight w:hRule="exact" w:val="6829"/>
              </w:trPr>
              <w:tc>
                <w:tcPr>
                  <w:tcW w:w="7200" w:type="dxa"/>
                </w:tcPr>
                <w:p w:rsidR="00BC5661" w:rsidRPr="00AC00C2" w:rsidRDefault="00E92F94" w:rsidP="00622554">
                  <w:pPr>
                    <w:pStyle w:val="Titre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  <w:sz w:val="60"/>
                      <w:szCs w:val="60"/>
                    </w:rPr>
                    <w:t xml:space="preserve">salade verte et poulet </w:t>
                  </w:r>
                </w:p>
                <w:p w:rsidR="00BC5661" w:rsidRPr="004E752C" w:rsidRDefault="00F868EC" w:rsidP="00347403">
                  <w:pPr>
                    <w:pStyle w:val="Titre1"/>
                    <w:rPr>
                      <w:color w:val="97C83C" w:themeColor="accent2"/>
                    </w:rPr>
                  </w:pPr>
                  <w:r w:rsidRPr="004E752C">
                    <w:rPr>
                      <w:color w:val="97C83C" w:themeColor="accent2"/>
                    </w:rPr>
                    <w:t>A partager entre amis…</w:t>
                  </w:r>
                </w:p>
                <w:p w:rsidR="00BC5661" w:rsidRDefault="00020061" w:rsidP="00347403">
                  <w:pPr>
                    <w:spacing w:line="288" w:lineRule="auto"/>
                  </w:pPr>
                  <w:r>
                    <w:t xml:space="preserve">Pour la vinaigrette : mélanger 3 </w:t>
                  </w:r>
                  <w:r w:rsidR="002C52BD">
                    <w:t>cuillères</w:t>
                  </w:r>
                  <w:r>
                    <w:t xml:space="preserve"> </w:t>
                  </w:r>
                  <w:r w:rsidR="00B3004F">
                    <w:t>à</w:t>
                  </w:r>
                  <w:r>
                    <w:t xml:space="preserve"> soupe </w:t>
                  </w:r>
                  <w:r w:rsidR="002C52BD">
                    <w:t xml:space="preserve">d’huile </w:t>
                  </w:r>
                  <w:r w:rsidR="00B3004F">
                    <w:t>d’olive,</w:t>
                  </w:r>
                  <w:r w:rsidR="002C52BD">
                    <w:t xml:space="preserve"> 1 cuillère a soupe d’huile de pépins de </w:t>
                  </w:r>
                  <w:proofErr w:type="gramStart"/>
                  <w:r w:rsidR="002C52BD">
                    <w:t>courge ,</w:t>
                  </w:r>
                  <w:proofErr w:type="gramEnd"/>
                  <w:r w:rsidR="002C52BD">
                    <w:t xml:space="preserve"> </w:t>
                  </w:r>
                  <w:r w:rsidR="00B3004F">
                    <w:t xml:space="preserve"> ½ cuillère a café de moutarde en grain , </w:t>
                  </w:r>
                  <w:r w:rsidR="002C52BD">
                    <w:t xml:space="preserve">½ </w:t>
                  </w:r>
                  <w:r w:rsidR="00B3004F">
                    <w:t>cuillère</w:t>
                  </w:r>
                  <w:r w:rsidR="002C52BD">
                    <w:t xml:space="preserve"> de </w:t>
                  </w:r>
                  <w:r w:rsidR="00B3004F">
                    <w:t>café</w:t>
                  </w:r>
                  <w:r w:rsidR="002C52BD">
                    <w:t xml:space="preserve"> de miel </w:t>
                  </w:r>
                  <w:r w:rsidR="00B3004F">
                    <w:t xml:space="preserve">d’acacia </w:t>
                  </w:r>
                  <w:r w:rsidR="002C52BD">
                    <w:t xml:space="preserve"> </w:t>
                  </w:r>
                  <w:r w:rsidR="00B3004F">
                    <w:t xml:space="preserve">, 1 cuillère a soupe de tamari et 1 cuillère a soupe de citron . </w:t>
                  </w:r>
                </w:p>
                <w:p w:rsidR="00B3004F" w:rsidRDefault="00B3004F" w:rsidP="00347403">
                  <w:pPr>
                    <w:spacing w:line="288" w:lineRule="auto"/>
                  </w:pPr>
                  <w:r>
                    <w:t xml:space="preserve">Pour la marinade : faire mariner les blancs de poulet pendants 5 a 6 heures dans un mélange d’huile d’olive avec 3 cuillères a soupe de piment d’Espelette </w:t>
                  </w:r>
                  <w:proofErr w:type="gramStart"/>
                  <w:r>
                    <w:t>séché ,</w:t>
                  </w:r>
                  <w:proofErr w:type="gramEnd"/>
                  <w:r>
                    <w:t xml:space="preserve"> ½ cuillère a café de sel de Guérande , ½ culières de café de moutarde en grains . </w:t>
                  </w:r>
                </w:p>
                <w:p w:rsidR="00B3004F" w:rsidRDefault="00B3004F" w:rsidP="00347403">
                  <w:pPr>
                    <w:spacing w:line="288" w:lineRule="auto"/>
                  </w:pPr>
                </w:p>
                <w:p w:rsidR="00B3004F" w:rsidRDefault="00B3004F" w:rsidP="00347403">
                  <w:pPr>
                    <w:spacing w:line="288" w:lineRule="auto"/>
                  </w:pPr>
                  <w:r>
                    <w:t xml:space="preserve">Pour la salade : préparer une salade </w:t>
                  </w:r>
                  <w:proofErr w:type="gramStart"/>
                  <w:r>
                    <w:t>verte .</w:t>
                  </w:r>
                  <w:proofErr w:type="gramEnd"/>
                  <w:r>
                    <w:t xml:space="preserve"> Griller en douceur le </w:t>
                  </w:r>
                  <w:proofErr w:type="gramStart"/>
                  <w:r>
                    <w:t>poulet ,</w:t>
                  </w:r>
                  <w:proofErr w:type="gramEnd"/>
                  <w:r>
                    <w:t xml:space="preserve"> le trancher et le servir chaud ou froid sur la  salade. </w:t>
                  </w:r>
                </w:p>
                <w:p w:rsidR="00B3004F" w:rsidRDefault="00B3004F" w:rsidP="00347403">
                  <w:pPr>
                    <w:spacing w:line="288" w:lineRule="auto"/>
                  </w:pPr>
                </w:p>
                <w:p w:rsidR="00B3004F" w:rsidRDefault="00B3004F" w:rsidP="00347403">
                  <w:pPr>
                    <w:spacing w:line="288" w:lineRule="auto"/>
                  </w:pPr>
                </w:p>
                <w:p w:rsidR="00D51A87" w:rsidRDefault="00CF42EA" w:rsidP="00347403">
                  <w:pPr>
                    <w:spacing w:line="288" w:lineRule="auto"/>
                  </w:pPr>
                  <w:r>
                    <w:t>Epluchez l’oignon rouge. Découpez la courgette en lamelles et le poivron en cube avant de faire blanchir 4mns dans l’eau bouillante salée avant de les reposer sur un papier absorbant.</w:t>
                  </w:r>
                </w:p>
                <w:p w:rsidR="00CF42EA" w:rsidRDefault="00CF42EA" w:rsidP="00347403">
                  <w:pPr>
                    <w:spacing w:line="288" w:lineRule="auto"/>
                  </w:pPr>
                  <w:r>
                    <w:t>Pour le dressage posez un morceau de pâte, tartinez de chèvre</w:t>
                  </w:r>
                  <w:r w:rsidR="007E4CDF">
                    <w:t xml:space="preserve">, </w:t>
                  </w:r>
                  <w:r>
                    <w:t>répartissez la courgette</w:t>
                  </w:r>
                  <w:r w:rsidR="00F868EC">
                    <w:t>, oignon et poivrons.</w:t>
                  </w:r>
                </w:p>
                <w:p w:rsidR="00F868EC" w:rsidRDefault="00F868EC" w:rsidP="00347403">
                  <w:pPr>
                    <w:spacing w:line="288" w:lineRule="auto"/>
                  </w:pPr>
                  <w:r>
                    <w:t>Pressez légèrement et placer au réfrigérateur.</w:t>
                  </w:r>
                </w:p>
                <w:p w:rsidR="00F868EC" w:rsidRDefault="00F868EC" w:rsidP="00347403">
                  <w:pPr>
                    <w:spacing w:line="288" w:lineRule="auto"/>
                  </w:pPr>
                  <w:r>
                    <w:t>Servez, nappez, d’huile de sésame et de graines avant de servir.</w:t>
                  </w:r>
                </w:p>
              </w:tc>
            </w:tr>
            <w:tr w:rsidR="00BC5661" w:rsidTr="00AC38BF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BC5661" w:rsidRDefault="00AC38BF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71A8221" wp14:editId="6EFEF710">
                        <wp:extent cx="1581150" cy="683156"/>
                        <wp:effectExtent l="0" t="0" r="0" b="3175"/>
                        <wp:docPr id="10" name="Image 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_placeholder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3301" cy="688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C5661" w:rsidRDefault="00BC5661"/>
        </w:tc>
        <w:tc>
          <w:tcPr>
            <w:tcW w:w="144" w:type="dxa"/>
            <w:shd w:val="clear" w:color="auto" w:fill="auto"/>
          </w:tcPr>
          <w:p w:rsidR="00BC5661" w:rsidRDefault="00BC5661"/>
        </w:tc>
        <w:tc>
          <w:tcPr>
            <w:tcW w:w="3456" w:type="dxa"/>
            <w:shd w:val="clear" w:color="auto" w:fill="auto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Disposition de la barre latérale du prospectus"/>
            </w:tblPr>
            <w:tblGrid>
              <w:gridCol w:w="3456"/>
            </w:tblGrid>
            <w:tr w:rsidR="00BC5661" w:rsidTr="00E92F94">
              <w:trPr>
                <w:trHeight w:hRule="exact" w:val="1283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2064D3" w:rsidRDefault="002064D3">
                  <w:pPr>
                    <w:pStyle w:val="Titre2"/>
                    <w:rPr>
                      <w:rFonts w:asciiTheme="minorHAnsi" w:hAnsiTheme="minorHAnsi"/>
                      <w:color w:val="auto"/>
                    </w:rPr>
                  </w:pPr>
                  <w:r>
                    <w:rPr>
                      <w:rFonts w:asciiTheme="minorHAnsi" w:hAnsiTheme="minorHAnsi"/>
                      <w:color w:val="auto"/>
                    </w:rPr>
                    <w:t xml:space="preserve">       </w:t>
                  </w:r>
                </w:p>
                <w:p w:rsidR="00850F4D" w:rsidRDefault="00F46B89">
                  <w:pPr>
                    <w:pStyle w:val="Titre2"/>
                    <w:rPr>
                      <w:rFonts w:ascii="Bradley Hand ITC" w:hAnsi="Bradley Hand ITC"/>
                      <w:b/>
                      <w:color w:val="auto"/>
                      <w:sz w:val="36"/>
                      <w:szCs w:val="36"/>
                    </w:rPr>
                  </w:pPr>
                  <w:r w:rsidRPr="004E752C">
                    <w:rPr>
                      <w:rFonts w:ascii="Bradley Hand ITC" w:hAnsi="Bradley Hand ITC"/>
                      <w:b/>
                      <w:color w:val="auto"/>
                      <w:sz w:val="36"/>
                      <w:szCs w:val="36"/>
                    </w:rPr>
                    <w:t>L’Huile de</w:t>
                  </w:r>
                </w:p>
                <w:p w:rsidR="00BC5661" w:rsidRPr="004E752C" w:rsidRDefault="00F46B89">
                  <w:pPr>
                    <w:pStyle w:val="Titre2"/>
                    <w:rPr>
                      <w:rFonts w:ascii="Bradley Hand ITC" w:hAnsi="Bradley Hand ITC"/>
                      <w:b/>
                      <w:color w:val="auto"/>
                      <w:sz w:val="36"/>
                      <w:szCs w:val="36"/>
                    </w:rPr>
                  </w:pPr>
                  <w:r w:rsidRPr="004E752C">
                    <w:rPr>
                      <w:rFonts w:ascii="Bradley Hand ITC" w:hAnsi="Bradley Hand ITC"/>
                      <w:b/>
                      <w:color w:val="auto"/>
                      <w:sz w:val="36"/>
                      <w:szCs w:val="36"/>
                    </w:rPr>
                    <w:t xml:space="preserve"> </w:t>
                  </w:r>
                  <w:proofErr w:type="gramStart"/>
                  <w:r w:rsidR="00850F4D">
                    <w:rPr>
                      <w:rFonts w:ascii="Bradley Hand ITC" w:hAnsi="Bradley Hand ITC"/>
                      <w:b/>
                      <w:color w:val="auto"/>
                      <w:sz w:val="36"/>
                      <w:szCs w:val="36"/>
                    </w:rPr>
                    <w:t>pépin</w:t>
                  </w:r>
                  <w:proofErr w:type="gramEnd"/>
                  <w:r w:rsidR="00850F4D">
                    <w:rPr>
                      <w:rFonts w:ascii="Bradley Hand ITC" w:hAnsi="Bradley Hand ITC"/>
                      <w:b/>
                      <w:color w:val="auto"/>
                      <w:sz w:val="36"/>
                      <w:szCs w:val="36"/>
                    </w:rPr>
                    <w:t xml:space="preserve"> de courge</w:t>
                  </w:r>
                </w:p>
                <w:p w:rsidR="00BC5661" w:rsidRDefault="00BC5661">
                  <w:pPr>
                    <w:pStyle w:val="Trait"/>
                  </w:pPr>
                </w:p>
                <w:p w:rsidR="00622554" w:rsidRDefault="00622554" w:rsidP="00622554">
                  <w:pPr>
                    <w:pStyle w:val="Titre2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Pour </w:t>
                  </w:r>
                  <w:r w:rsidR="00850F4D">
                    <w:rPr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 xml:space="preserve"> pers </w:t>
                  </w:r>
                </w:p>
                <w:p w:rsidR="00850F4D" w:rsidRDefault="00850F4D" w:rsidP="00F46B89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belle salade pommée</w:t>
                  </w:r>
                </w:p>
                <w:p w:rsidR="00850F4D" w:rsidRDefault="00850F4D" w:rsidP="00F46B89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 </w:t>
                  </w:r>
                  <w:proofErr w:type="gramStart"/>
                  <w:r>
                    <w:rPr>
                      <w:sz w:val="20"/>
                      <w:szCs w:val="20"/>
                    </w:rPr>
                    <w:t>blanc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de poulet tranchés </w:t>
                  </w:r>
                </w:p>
                <w:p w:rsidR="00850F4D" w:rsidRDefault="00850F4D" w:rsidP="00F46B89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Huile de pépins de courge </w:t>
                  </w:r>
                </w:p>
                <w:p w:rsidR="00850F4D" w:rsidRDefault="00850F4D" w:rsidP="00F46B89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Huile d’olive </w:t>
                  </w:r>
                </w:p>
                <w:p w:rsidR="00850F4D" w:rsidRDefault="00850F4D" w:rsidP="00F46B89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Moutarde en grains </w:t>
                  </w:r>
                </w:p>
                <w:p w:rsidR="00850F4D" w:rsidRDefault="00850F4D" w:rsidP="00F46B89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Miel d’acacia </w:t>
                  </w:r>
                  <w:r w:rsidR="00D51A87">
                    <w:rPr>
                      <w:sz w:val="20"/>
                      <w:szCs w:val="20"/>
                    </w:rPr>
                    <w:t xml:space="preserve">     </w:t>
                  </w:r>
                </w:p>
                <w:p w:rsidR="00850F4D" w:rsidRDefault="00850F4D" w:rsidP="00F46B89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Tamari </w:t>
                  </w:r>
                </w:p>
                <w:p w:rsidR="00850F4D" w:rsidRDefault="00850F4D" w:rsidP="00F46B89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1citron vert </w:t>
                  </w:r>
                  <w:r w:rsidR="00F46B89" w:rsidRPr="00D51A87">
                    <w:rPr>
                      <w:sz w:val="20"/>
                      <w:szCs w:val="20"/>
                    </w:rPr>
                    <w:t xml:space="preserve">          </w:t>
                  </w:r>
                  <w:r w:rsidR="00D51A87">
                    <w:rPr>
                      <w:sz w:val="20"/>
                      <w:szCs w:val="20"/>
                    </w:rPr>
                    <w:t xml:space="preserve">                  </w:t>
                  </w:r>
                  <w:r w:rsidR="00F46B89" w:rsidRPr="00D51A87">
                    <w:rPr>
                      <w:sz w:val="20"/>
                      <w:szCs w:val="20"/>
                    </w:rPr>
                    <w:t xml:space="preserve">   </w:t>
                  </w:r>
                  <w:r>
                    <w:rPr>
                      <w:sz w:val="20"/>
                      <w:szCs w:val="20"/>
                    </w:rPr>
                    <w:t xml:space="preserve">piment d’Espelette séchée </w:t>
                  </w:r>
                  <w:r w:rsidR="00F46B89" w:rsidRPr="00D51A87">
                    <w:rPr>
                      <w:sz w:val="20"/>
                      <w:szCs w:val="20"/>
                    </w:rPr>
                    <w:t xml:space="preserve"> </w:t>
                  </w:r>
                </w:p>
                <w:p w:rsidR="00020061" w:rsidRDefault="00020061" w:rsidP="00F46B89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Curcuma </w:t>
                  </w:r>
                </w:p>
                <w:p w:rsidR="00F46B89" w:rsidRDefault="00020061" w:rsidP="00020061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Sel de Guérande </w:t>
                  </w:r>
                </w:p>
                <w:p w:rsidR="00777AB1" w:rsidRDefault="00777AB1" w:rsidP="00777AB1">
                  <w:pPr>
                    <w:pStyle w:val="Trait"/>
                  </w:pPr>
                </w:p>
                <w:p w:rsidR="00777AB1" w:rsidRPr="004E752C" w:rsidRDefault="00777AB1" w:rsidP="00777AB1">
                  <w:pPr>
                    <w:pStyle w:val="Titre2"/>
                    <w:rPr>
                      <w:sz w:val="16"/>
                      <w:szCs w:val="16"/>
                    </w:rPr>
                  </w:pPr>
                  <w:r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 xml:space="preserve">Les </w:t>
                  </w:r>
                  <w:r w:rsidRPr="004E752C"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>Bienfaits</w:t>
                  </w:r>
                  <w:r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 xml:space="preserve"> :                         </w:t>
                  </w:r>
                  <w:r w:rsidRPr="004E752C"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>P</w:t>
                  </w:r>
                  <w:r w:rsidRPr="004E752C"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>ea</w:t>
                  </w:r>
                  <w:r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 xml:space="preserve">u et </w:t>
                  </w:r>
                  <w:r w:rsidRPr="004E752C"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>cheveux</w:t>
                  </w:r>
                  <w:r w:rsidRPr="004E752C">
                    <w:rPr>
                      <w:rFonts w:ascii="Bradley Hand ITC" w:hAnsi="Bradley Hand ITC"/>
                      <w:b/>
                      <w:color w:val="auto"/>
                      <w:sz w:val="20"/>
                      <w:szCs w:val="20"/>
                    </w:rPr>
                    <w:t xml:space="preserve">             </w:t>
                  </w:r>
                </w:p>
                <w:p w:rsidR="00777AB1" w:rsidRDefault="00020061" w:rsidP="00020061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Idéale pour les cheveux </w:t>
                  </w:r>
                </w:p>
                <w:p w:rsidR="00020061" w:rsidRDefault="00020061" w:rsidP="00020061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Bénéfices pour la peau</w:t>
                  </w:r>
                </w:p>
                <w:p w:rsidR="00020061" w:rsidRDefault="00020061" w:rsidP="00020061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Cures détox </w:t>
                  </w:r>
                </w:p>
                <w:p w:rsidR="00020061" w:rsidRDefault="00020061" w:rsidP="00020061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Régulation du cholestérol </w:t>
                  </w:r>
                </w:p>
                <w:p w:rsidR="00020061" w:rsidRPr="00020061" w:rsidRDefault="00020061" w:rsidP="00020061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Un </w:t>
                  </w:r>
                  <w:proofErr w:type="gramStart"/>
                  <w:r>
                    <w:rPr>
                      <w:sz w:val="20"/>
                      <w:szCs w:val="20"/>
                    </w:rPr>
                    <w:t>anti cancer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:rsidR="00F46B89" w:rsidRPr="00F46B89" w:rsidRDefault="00F46B89" w:rsidP="00E92F94">
                  <w:pPr>
                    <w:pStyle w:val="Trait"/>
                    <w:jc w:val="left"/>
                  </w:pPr>
                </w:p>
                <w:p w:rsidR="00E92F94" w:rsidRDefault="00777AB1" w:rsidP="00777AB1">
                  <w:pPr>
                    <w:pStyle w:val="Titre2"/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</w:pPr>
                  <w:r w:rsidRPr="004E752C"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 xml:space="preserve">Recette </w:t>
                  </w:r>
                  <w:r w:rsidR="00B3004F"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 xml:space="preserve">brillance des cheveux </w:t>
                  </w:r>
                  <w:r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 xml:space="preserve">  </w:t>
                  </w:r>
                </w:p>
                <w:p w:rsidR="00E92F94" w:rsidRDefault="00E92F94" w:rsidP="00E92F94">
                  <w:pPr>
                    <w:pStyle w:val="Titre2"/>
                    <w:jc w:val="left"/>
                    <w:rPr>
                      <w:rFonts w:ascii="Bradley Hand ITC" w:hAnsi="Bradley Hand ITC"/>
                      <w:b/>
                      <w:sz w:val="24"/>
                      <w:szCs w:val="24"/>
                    </w:rPr>
                  </w:pPr>
                  <w:r w:rsidRPr="00E92F94">
                    <w:rPr>
                      <w:rFonts w:ascii="Bradley Hand ITC" w:hAnsi="Bradley Hand ITC"/>
                      <w:b/>
                      <w:sz w:val="24"/>
                      <w:szCs w:val="24"/>
                    </w:rPr>
                    <w:t xml:space="preserve">50ml d’huile </w:t>
                  </w:r>
                  <w:r>
                    <w:rPr>
                      <w:rFonts w:ascii="Bradley Hand ITC" w:hAnsi="Bradley Hand ITC"/>
                      <w:b/>
                      <w:sz w:val="24"/>
                      <w:szCs w:val="24"/>
                    </w:rPr>
                    <w:t xml:space="preserve">de pépins de courge </w:t>
                  </w:r>
                </w:p>
                <w:p w:rsidR="00E92F94" w:rsidRDefault="00E92F94" w:rsidP="00E92F94">
                  <w:pPr>
                    <w:pStyle w:val="Titre2"/>
                    <w:jc w:val="left"/>
                    <w:rPr>
                      <w:rFonts w:ascii="Bradley Hand ITC" w:hAnsi="Bradley Hand ITC"/>
                      <w:b/>
                      <w:sz w:val="24"/>
                      <w:szCs w:val="24"/>
                    </w:rPr>
                  </w:pPr>
                  <w:r>
                    <w:rPr>
                      <w:rFonts w:ascii="Bradley Hand ITC" w:hAnsi="Bradley Hand ITC"/>
                      <w:b/>
                      <w:sz w:val="24"/>
                      <w:szCs w:val="24"/>
                    </w:rPr>
                    <w:t xml:space="preserve">20 gouttes d’huile de pamplemousse </w:t>
                  </w:r>
                </w:p>
                <w:p w:rsidR="00777AB1" w:rsidRPr="00E92F94" w:rsidRDefault="00E92F94" w:rsidP="00E92F94">
                  <w:pPr>
                    <w:pStyle w:val="Titre2"/>
                    <w:jc w:val="left"/>
                    <w:rPr>
                      <w:rFonts w:ascii="Bradley Hand ITC" w:hAnsi="Bradley Hand ITC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Bradley Hand ITC" w:hAnsi="Bradley Hand ITC"/>
                      <w:b/>
                      <w:sz w:val="24"/>
                      <w:szCs w:val="24"/>
                    </w:rPr>
                    <w:t xml:space="preserve">15 gouttes d’huile de sauge sclarée </w:t>
                  </w:r>
                  <w:r w:rsidR="00777AB1" w:rsidRPr="00E92F94">
                    <w:rPr>
                      <w:rFonts w:ascii="Bradley Hand ITC" w:hAnsi="Bradley Hand ITC"/>
                      <w:b/>
                      <w:sz w:val="24"/>
                      <w:szCs w:val="24"/>
                    </w:rPr>
                    <w:t xml:space="preserve">                                 </w:t>
                  </w:r>
                  <w:r w:rsidR="00777AB1" w:rsidRPr="00E92F94">
                    <w:rPr>
                      <w:sz w:val="20"/>
                      <w:szCs w:val="20"/>
                    </w:rPr>
                    <w:t xml:space="preserve">         </w:t>
                  </w:r>
                </w:p>
                <w:p w:rsidR="00BC5661" w:rsidRDefault="00BC5661">
                  <w:pPr>
                    <w:pStyle w:val="Trait"/>
                  </w:pPr>
                </w:p>
                <w:p w:rsidR="00BC5661" w:rsidRDefault="00BC5661">
                  <w:pPr>
                    <w:pStyle w:val="Trait"/>
                  </w:pPr>
                </w:p>
                <w:p w:rsidR="00BC5661" w:rsidRDefault="00BC5661">
                  <w:pPr>
                    <w:pStyle w:val="Titre2"/>
                  </w:pPr>
                </w:p>
              </w:tc>
            </w:tr>
            <w:tr w:rsidR="00BC5661" w:rsidTr="00E92F94">
              <w:trPr>
                <w:trHeight w:hRule="exact" w:val="140"/>
              </w:trPr>
              <w:tc>
                <w:tcPr>
                  <w:tcW w:w="3446" w:type="dxa"/>
                </w:tcPr>
                <w:p w:rsidR="00BC5661" w:rsidRDefault="00BC5661"/>
              </w:tc>
            </w:tr>
            <w:tr w:rsidR="00BC5661" w:rsidTr="00347403">
              <w:trPr>
                <w:trHeight w:hRule="exact" w:val="4095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BC5661" w:rsidRPr="004E752C" w:rsidRDefault="00F46B89" w:rsidP="00E92F94">
                  <w:pPr>
                    <w:pStyle w:val="Titre3"/>
                  </w:pPr>
                  <w:r w:rsidRPr="004E752C">
                    <w:t>hUILERIE vERNOILAISE</w:t>
                  </w:r>
                </w:p>
                <w:p w:rsidR="00BC5661" w:rsidRDefault="000C2001">
                  <w:pPr>
                    <w:pStyle w:val="Coordonnes"/>
                  </w:pPr>
                  <w:sdt>
                    <w:sdtPr>
                      <w:id w:val="857003158"/>
                      <w:placeholder>
                        <w:docPart w:val="EBEDD4CB630740E98691B31FBC01DADF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F46B89">
                        <w:t>ZA des Doués</w:t>
                      </w:r>
                      <w:r w:rsidR="00F46B89">
                        <w:br/>
                        <w:t>49390 Vernoil le Fourrier</w:t>
                      </w:r>
                    </w:sdtContent>
                  </w:sdt>
                </w:p>
                <w:p w:rsidR="00BC5661" w:rsidRPr="00F46B89" w:rsidRDefault="00F46B89">
                  <w:pPr>
                    <w:pStyle w:val="Coordonnes"/>
                    <w:rPr>
                      <w:sz w:val="20"/>
                      <w:szCs w:val="20"/>
                    </w:rPr>
                  </w:pPr>
                  <w:r w:rsidRPr="00F46B89">
                    <w:rPr>
                      <w:sz w:val="20"/>
                      <w:szCs w:val="20"/>
                    </w:rPr>
                    <w:t>www.huilerie-vernoilaise.com</w:t>
                  </w:r>
                </w:p>
                <w:p w:rsidR="00BC5661" w:rsidRDefault="00F46B89">
                  <w:pPr>
                    <w:pStyle w:val="Date"/>
                  </w:pPr>
                  <w:r>
                    <w:t>Tél : 02 41 51 51 26</w:t>
                  </w:r>
                </w:p>
                <w:p w:rsidR="00F46B89" w:rsidRDefault="00F46B89" w:rsidP="00F46B89">
                  <w:pPr>
                    <w:pStyle w:val="Date"/>
                    <w:spacing w:before="240"/>
                  </w:pPr>
                </w:p>
              </w:tc>
            </w:tr>
          </w:tbl>
          <w:p w:rsidR="00BC5661" w:rsidRDefault="00BC5661"/>
        </w:tc>
      </w:tr>
    </w:tbl>
    <w:p w:rsidR="00BC5661" w:rsidRDefault="00BC5661">
      <w:pPr>
        <w:pStyle w:val="Sansinterligne"/>
      </w:pPr>
    </w:p>
    <w:sectPr w:rsidR="00BC5661" w:rsidSect="00AC38BF">
      <w:pgSz w:w="11906" w:h="16838" w:code="9"/>
      <w:pgMar w:top="720" w:right="567" w:bottom="35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6C"/>
    <w:rsid w:val="00006A6C"/>
    <w:rsid w:val="00020061"/>
    <w:rsid w:val="000C2001"/>
    <w:rsid w:val="002021B3"/>
    <w:rsid w:val="002064D3"/>
    <w:rsid w:val="002C52BD"/>
    <w:rsid w:val="002F1214"/>
    <w:rsid w:val="00347403"/>
    <w:rsid w:val="00495C6D"/>
    <w:rsid w:val="004E752C"/>
    <w:rsid w:val="00622554"/>
    <w:rsid w:val="00777AB1"/>
    <w:rsid w:val="007E4CDF"/>
    <w:rsid w:val="00850F4D"/>
    <w:rsid w:val="00AC00C2"/>
    <w:rsid w:val="00AC38BF"/>
    <w:rsid w:val="00B3004F"/>
    <w:rsid w:val="00BB36EA"/>
    <w:rsid w:val="00BC5661"/>
    <w:rsid w:val="00CF42EA"/>
    <w:rsid w:val="00D51A87"/>
    <w:rsid w:val="00E92F94"/>
    <w:rsid w:val="00EA5510"/>
    <w:rsid w:val="00F46B89"/>
    <w:rsid w:val="00F8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34365"/>
  <w15:chartTrackingRefBased/>
  <w15:docId w15:val="{59131370-FCB0-4271-9A40-6E5A787B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fr-FR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Trait"/>
    <w:link w:val="Titre2C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Titre4">
    <w:name w:val="heading 4"/>
    <w:basedOn w:val="Normal"/>
    <w:next w:val="Normal"/>
    <w:link w:val="Titre4C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Titre"/>
    <w:link w:val="Sous-titreC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ous-titreCar">
    <w:name w:val="Sous-titre Car"/>
    <w:basedOn w:val="Policepardfaut"/>
    <w:link w:val="Sous-titr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re">
    <w:name w:val="Title"/>
    <w:basedOn w:val="Normal"/>
    <w:next w:val="Normal"/>
    <w:link w:val="TitreC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re1Car">
    <w:name w:val="Titre 1 Car"/>
    <w:basedOn w:val="Policepardfaut"/>
    <w:link w:val="Titre1"/>
    <w:uiPriority w:val="3"/>
    <w:rPr>
      <w:b/>
      <w:bCs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nsinterligne">
    <w:name w:val="No Spacing"/>
    <w:uiPriority w:val="19"/>
    <w:qFormat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Trait">
    <w:name w:val="Trait"/>
    <w:basedOn w:val="Normal"/>
    <w:next w:val="Titre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Titre3Car">
    <w:name w:val="Titre 3 Car"/>
    <w:basedOn w:val="Policepardfaut"/>
    <w:link w:val="Titre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ordonnes">
    <w:name w:val="Coordonnées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ar">
    <w:name w:val="Date Car"/>
    <w:basedOn w:val="Policepardfaut"/>
    <w:link w:val="Date"/>
    <w:uiPriority w:val="5"/>
    <w:rPr>
      <w:color w:val="FFFFFF" w:themeColor="background1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character" w:styleId="Lienhypertexte">
    <w:name w:val="Hyperlink"/>
    <w:basedOn w:val="Policepardfaut"/>
    <w:uiPriority w:val="99"/>
    <w:unhideWhenUsed/>
    <w:rsid w:val="00F46B89"/>
    <w:rPr>
      <w:color w:val="24A5C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6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Prospectus%20d&#8217;&#233;v&#233;nement%20saisonn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EDD4CB630740E98691B31FBC01D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6F6C9A-BDFB-4D0D-AC60-9AB0B6E03ABD}"/>
      </w:docPartPr>
      <w:docPartBody>
        <w:p w:rsidR="00693BD1" w:rsidRDefault="00771B67">
          <w:pPr>
            <w:pStyle w:val="EBEDD4CB630740E98691B31FBC01DADF"/>
          </w:pPr>
          <w:r>
            <w:rPr>
              <w:lang w:bidi="fr-FR"/>
            </w:rPr>
            <w:t>[Rue]</w:t>
          </w:r>
          <w:r>
            <w:rPr>
              <w:lang w:bidi="fr-FR"/>
            </w:rPr>
            <w:br/>
            <w:t>[Code postal, Ville]</w:t>
          </w:r>
          <w:r>
            <w:rPr>
              <w:lang w:bidi="fr-FR"/>
            </w:rPr>
            <w:br/>
            <w:t>[Téléphone]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67"/>
    <w:rsid w:val="00152EFF"/>
    <w:rsid w:val="00693BD1"/>
    <w:rsid w:val="00771B67"/>
    <w:rsid w:val="00B4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10732031F15437E8FE025FB4E7BE10D">
    <w:name w:val="F10732031F15437E8FE025FB4E7BE10D"/>
  </w:style>
  <w:style w:type="paragraph" w:customStyle="1" w:styleId="10F6EA7905944E51B47E9AD0680A66FD">
    <w:name w:val="10F6EA7905944E51B47E9AD0680A66FD"/>
  </w:style>
  <w:style w:type="paragraph" w:customStyle="1" w:styleId="75C40357EFE94E4C9B75CC94E0F117CE">
    <w:name w:val="75C40357EFE94E4C9B75CC94E0F117CE"/>
  </w:style>
  <w:style w:type="paragraph" w:customStyle="1" w:styleId="8D150EAA2BE44A16BFA4F28566650595">
    <w:name w:val="8D150EAA2BE44A16BFA4F28566650595"/>
  </w:style>
  <w:style w:type="paragraph" w:customStyle="1" w:styleId="4E6C67C83C8A433EB6D1C51A57FB3537">
    <w:name w:val="4E6C67C83C8A433EB6D1C51A57FB3537"/>
  </w:style>
  <w:style w:type="paragraph" w:customStyle="1" w:styleId="370F64B0B66A4A7D99C84D2F1A0D0E77">
    <w:name w:val="370F64B0B66A4A7D99C84D2F1A0D0E77"/>
  </w:style>
  <w:style w:type="paragraph" w:customStyle="1" w:styleId="C7B3D8F6130B4C5B8C44538399EC6CF6">
    <w:name w:val="C7B3D8F6130B4C5B8C44538399EC6CF6"/>
  </w:style>
  <w:style w:type="paragraph" w:customStyle="1" w:styleId="40430800375A4983B4FF328CA35D0B2F">
    <w:name w:val="40430800375A4983B4FF328CA35D0B2F"/>
  </w:style>
  <w:style w:type="paragraph" w:customStyle="1" w:styleId="A9E420D6D7A741BE8EF96F2ADA78C783">
    <w:name w:val="A9E420D6D7A741BE8EF96F2ADA78C783"/>
  </w:style>
  <w:style w:type="paragraph" w:customStyle="1" w:styleId="73BD253344FA475294311EA007ECF532">
    <w:name w:val="73BD253344FA475294311EA007ECF532"/>
  </w:style>
  <w:style w:type="paragraph" w:customStyle="1" w:styleId="EBEDD4CB630740E98691B31FBC01DADF">
    <w:name w:val="EBEDD4CB630740E98691B31FBC01DADF"/>
  </w:style>
  <w:style w:type="paragraph" w:customStyle="1" w:styleId="E78F1803055A4D2AAE29A565A7C1FC7E">
    <w:name w:val="E78F1803055A4D2AAE29A565A7C1FC7E"/>
  </w:style>
  <w:style w:type="paragraph" w:customStyle="1" w:styleId="C61104F79C07433BB8E2D3FD1538723E">
    <w:name w:val="C61104F79C07433BB8E2D3FD15387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18A3FA-5C03-4B29-8FFB-DA887E29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Prospectus d’événement saisonnier</Template>
  <TotalTime>3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INFORMATIQUE SAUMUR</cp:lastModifiedBy>
  <cp:revision>2</cp:revision>
  <cp:lastPrinted>2019-05-31T12:05:00Z</cp:lastPrinted>
  <dcterms:created xsi:type="dcterms:W3CDTF">2019-05-31T12:08:00Z</dcterms:created>
  <dcterms:modified xsi:type="dcterms:W3CDTF">2019-05-31T12:08:00Z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