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la disposition globale du prospectus"/>
      </w:tblPr>
      <w:tblGrid>
        <w:gridCol w:w="7200"/>
        <w:gridCol w:w="144"/>
        <w:gridCol w:w="3456"/>
      </w:tblGrid>
      <w:tr w:rsidR="00BC5661" w:rsidTr="002F1214">
        <w:trPr>
          <w:trHeight w:hRule="exact" w:val="15458"/>
          <w:jc w:val="center"/>
        </w:trPr>
        <w:tc>
          <w:tcPr>
            <w:tcW w:w="7200" w:type="dxa"/>
            <w:shd w:val="clear" w:color="auto" w:fill="auto"/>
          </w:tcPr>
          <w:tbl>
            <w:tblPr>
              <w:tblW w:w="72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position du contenu du corps du prospectus"/>
            </w:tblPr>
            <w:tblGrid>
              <w:gridCol w:w="7200"/>
            </w:tblGrid>
            <w:tr w:rsidR="00BC5661" w:rsidTr="00AC38BF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BC5661" w:rsidRDefault="00AC38BF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5AF648C1" wp14:editId="3551EB8E">
                        <wp:extent cx="4644861" cy="4066540"/>
                        <wp:effectExtent l="0" t="0" r="3810" b="0"/>
                        <wp:docPr id="1" name="Image 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2D9594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3046" cy="40824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C5661" w:rsidTr="00347403">
              <w:trPr>
                <w:trHeight w:hRule="exact" w:val="6829"/>
              </w:trPr>
              <w:tc>
                <w:tcPr>
                  <w:tcW w:w="7200" w:type="dxa"/>
                </w:tcPr>
                <w:p w:rsidR="00BC5661" w:rsidRPr="00AC00C2" w:rsidRDefault="00622554" w:rsidP="00622554">
                  <w:pPr>
                    <w:pStyle w:val="Titre"/>
                    <w:jc w:val="center"/>
                    <w:rPr>
                      <w:color w:val="FF0000"/>
                    </w:rPr>
                  </w:pPr>
                  <w:r w:rsidRPr="00622554">
                    <w:rPr>
                      <w:color w:val="FF0000"/>
                      <w:sz w:val="60"/>
                      <w:szCs w:val="60"/>
                    </w:rPr>
                    <w:t>mille-feuilles</w:t>
                  </w:r>
                  <w:r>
                    <w:rPr>
                      <w:color w:val="FF0000"/>
                    </w:rPr>
                    <w:t xml:space="preserve"> </w:t>
                  </w:r>
                  <w:r w:rsidRPr="00622554">
                    <w:rPr>
                      <w:color w:val="FF0000"/>
                      <w:sz w:val="60"/>
                      <w:szCs w:val="60"/>
                    </w:rPr>
                    <w:t>sésame</w:t>
                  </w:r>
                </w:p>
                <w:p w:rsidR="00BC5661" w:rsidRPr="004E752C" w:rsidRDefault="00F868EC" w:rsidP="00347403">
                  <w:pPr>
                    <w:pStyle w:val="Titre1"/>
                    <w:rPr>
                      <w:color w:val="97C83C" w:themeColor="accent2"/>
                    </w:rPr>
                  </w:pPr>
                  <w:r w:rsidRPr="004E752C">
                    <w:rPr>
                      <w:color w:val="97C83C" w:themeColor="accent2"/>
                    </w:rPr>
                    <w:t>A partager entre amis…</w:t>
                  </w:r>
                </w:p>
                <w:p w:rsidR="00BC5661" w:rsidRDefault="00D51A87" w:rsidP="00347403">
                  <w:pPr>
                    <w:spacing w:line="288" w:lineRule="auto"/>
                  </w:pPr>
                  <w:r>
                    <w:t>Faire cuire dans l’eau salée bouillante 3mns votre pâte à pâte divisé en 4 morceaux égaux. Puis plongez-les dans l’eau froide avant de les étaler bien à plat.</w:t>
                  </w:r>
                </w:p>
                <w:p w:rsidR="00CF42EA" w:rsidRDefault="00D51A87" w:rsidP="00347403">
                  <w:pPr>
                    <w:spacing w:line="288" w:lineRule="auto"/>
                  </w:pPr>
                  <w:r>
                    <w:t>Ecrasez l’ail épluché dans l’huile de sésame</w:t>
                  </w:r>
                  <w:r w:rsidR="00CF42EA">
                    <w:t xml:space="preserve"> y ajouter le fromage de chèvre et le miel</w:t>
                  </w:r>
                  <w:r>
                    <w:t>.</w:t>
                  </w:r>
                  <w:r w:rsidR="00CF42EA">
                    <w:t xml:space="preserve"> Poêlez les graines de sésame. </w:t>
                  </w:r>
                </w:p>
                <w:p w:rsidR="00D51A87" w:rsidRDefault="00CF42EA" w:rsidP="00347403">
                  <w:pPr>
                    <w:spacing w:line="288" w:lineRule="auto"/>
                  </w:pPr>
                  <w:r>
                    <w:t>Epluchez l’oignon rouge. Découpez la courgette en lamelles et le poivron en cube avant de faire blanchir 4mns dans l’eau bouillante salée avant de les reposer sur un papier absorbant.</w:t>
                  </w:r>
                </w:p>
                <w:p w:rsidR="00CF42EA" w:rsidRDefault="00CF42EA" w:rsidP="00347403">
                  <w:pPr>
                    <w:spacing w:line="288" w:lineRule="auto"/>
                  </w:pPr>
                  <w:r>
                    <w:t>Pour le dressage posez un morceau de pâte, tartinez de chèvre</w:t>
                  </w:r>
                  <w:r w:rsidR="007E4CDF">
                    <w:t xml:space="preserve">, </w:t>
                  </w:r>
                  <w:r>
                    <w:t>répartissez la courgette</w:t>
                  </w:r>
                  <w:r w:rsidR="00F868EC">
                    <w:t>, oignon et poivrons.</w:t>
                  </w:r>
                </w:p>
                <w:p w:rsidR="00F868EC" w:rsidRDefault="00F868EC" w:rsidP="00347403">
                  <w:pPr>
                    <w:spacing w:line="288" w:lineRule="auto"/>
                  </w:pPr>
                  <w:r>
                    <w:t>Pressez légèrement et placer au réfrigérateur.</w:t>
                  </w:r>
                </w:p>
                <w:p w:rsidR="00F868EC" w:rsidRDefault="00F868EC" w:rsidP="00347403">
                  <w:pPr>
                    <w:spacing w:line="288" w:lineRule="auto"/>
                  </w:pPr>
                  <w:r>
                    <w:t>Servez, nappez, d’huile de sésame et de graines avant de servir.</w:t>
                  </w:r>
                </w:p>
              </w:tc>
            </w:tr>
            <w:tr w:rsidR="00BC5661" w:rsidTr="00AC38BF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BC5661" w:rsidRDefault="00AC38BF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71A8221" wp14:editId="6EFEF710">
                        <wp:extent cx="1581150" cy="683156"/>
                        <wp:effectExtent l="0" t="0" r="0" b="3175"/>
                        <wp:docPr id="10" name="Image 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_placeholder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3301" cy="688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C5661" w:rsidRDefault="00BC5661"/>
        </w:tc>
        <w:tc>
          <w:tcPr>
            <w:tcW w:w="144" w:type="dxa"/>
            <w:shd w:val="clear" w:color="auto" w:fill="auto"/>
          </w:tcPr>
          <w:p w:rsidR="00BC5661" w:rsidRDefault="00BC5661"/>
        </w:tc>
        <w:tc>
          <w:tcPr>
            <w:tcW w:w="3456" w:type="dxa"/>
            <w:shd w:val="clear" w:color="auto" w:fill="auto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Disposition de la barre latérale du prospectus"/>
            </w:tblPr>
            <w:tblGrid>
              <w:gridCol w:w="3456"/>
            </w:tblGrid>
            <w:tr w:rsidR="00BC5661" w:rsidTr="002021B3">
              <w:trPr>
                <w:trHeight w:hRule="exact" w:val="12405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:rsidR="002064D3" w:rsidRDefault="002064D3">
                  <w:pPr>
                    <w:pStyle w:val="Titre2"/>
                    <w:rPr>
                      <w:rFonts w:asciiTheme="minorHAnsi" w:hAnsiTheme="minorHAnsi"/>
                      <w:color w:val="auto"/>
                    </w:rPr>
                  </w:pPr>
                  <w:r>
                    <w:rPr>
                      <w:rFonts w:asciiTheme="minorHAnsi" w:hAnsiTheme="minorHAnsi"/>
                      <w:color w:val="auto"/>
                    </w:rPr>
                    <w:t xml:space="preserve">       </w:t>
                  </w:r>
                </w:p>
                <w:p w:rsidR="00BC5661" w:rsidRPr="004E752C" w:rsidRDefault="00F46B89">
                  <w:pPr>
                    <w:pStyle w:val="Titre2"/>
                    <w:rPr>
                      <w:rFonts w:ascii="Bradley Hand ITC" w:hAnsi="Bradley Hand ITC"/>
                      <w:b/>
                      <w:color w:val="auto"/>
                      <w:sz w:val="36"/>
                      <w:szCs w:val="36"/>
                    </w:rPr>
                  </w:pPr>
                  <w:r w:rsidRPr="004E752C">
                    <w:rPr>
                      <w:rFonts w:ascii="Bradley Hand ITC" w:hAnsi="Bradley Hand ITC"/>
                      <w:b/>
                      <w:color w:val="auto"/>
                      <w:sz w:val="36"/>
                      <w:szCs w:val="36"/>
                    </w:rPr>
                    <w:t>L’Huile de Sésame</w:t>
                  </w:r>
                </w:p>
                <w:p w:rsidR="00BC5661" w:rsidRDefault="00BC5661">
                  <w:pPr>
                    <w:pStyle w:val="Trait"/>
                  </w:pPr>
                </w:p>
                <w:p w:rsidR="00622554" w:rsidRDefault="00622554" w:rsidP="00622554">
                  <w:pPr>
                    <w:pStyle w:val="Titre2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Pour 12 pers </w:t>
                  </w:r>
                </w:p>
                <w:p w:rsidR="00BC5661" w:rsidRPr="00D51A87" w:rsidRDefault="00F46B89" w:rsidP="00622554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 w:rsidRPr="00D51A87">
                    <w:rPr>
                      <w:sz w:val="20"/>
                      <w:szCs w:val="20"/>
                    </w:rPr>
                    <w:t>3 Courgettes</w:t>
                  </w:r>
                </w:p>
                <w:p w:rsidR="00D51A87" w:rsidRDefault="00F46B89" w:rsidP="00F46B89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 w:rsidRPr="00D51A87">
                    <w:rPr>
                      <w:sz w:val="20"/>
                      <w:szCs w:val="20"/>
                    </w:rPr>
                    <w:t>300 gr pâte à pâte</w:t>
                  </w:r>
                  <w:r>
                    <w:t xml:space="preserve"> </w:t>
                  </w:r>
                  <w:r w:rsidR="00D51A87">
                    <w:t xml:space="preserve">        </w:t>
                  </w:r>
                  <w:r w:rsidRPr="00D51A87">
                    <w:rPr>
                      <w:sz w:val="20"/>
                      <w:szCs w:val="20"/>
                    </w:rPr>
                    <w:t>½</w:t>
                  </w:r>
                  <w:r>
                    <w:t xml:space="preserve"> </w:t>
                  </w:r>
                  <w:r w:rsidRPr="00D51A87">
                    <w:rPr>
                      <w:sz w:val="20"/>
                      <w:szCs w:val="20"/>
                    </w:rPr>
                    <w:t>Poivron vert</w:t>
                  </w:r>
                  <w:r w:rsidR="00D51A87">
                    <w:rPr>
                      <w:sz w:val="20"/>
                      <w:szCs w:val="20"/>
                    </w:rPr>
                    <w:t xml:space="preserve">            </w:t>
                  </w:r>
                  <w:r w:rsidRPr="00D51A87">
                    <w:rPr>
                      <w:sz w:val="20"/>
                      <w:szCs w:val="20"/>
                    </w:rPr>
                    <w:t xml:space="preserve">     ½</w:t>
                  </w:r>
                  <w:r>
                    <w:t xml:space="preserve"> </w:t>
                  </w:r>
                  <w:r w:rsidRPr="00D51A87">
                    <w:rPr>
                      <w:sz w:val="20"/>
                      <w:szCs w:val="20"/>
                    </w:rPr>
                    <w:t>oignon rouge</w:t>
                  </w:r>
                  <w:r w:rsidR="00D51A87">
                    <w:rPr>
                      <w:sz w:val="20"/>
                      <w:szCs w:val="20"/>
                    </w:rPr>
                    <w:t xml:space="preserve">       </w:t>
                  </w:r>
                  <w:r>
                    <w:t xml:space="preserve"> </w:t>
                  </w:r>
                  <w:r w:rsidRPr="00D51A87">
                    <w:rPr>
                      <w:sz w:val="20"/>
                      <w:szCs w:val="20"/>
                    </w:rPr>
                    <w:t>300gr</w:t>
                  </w:r>
                  <w:r>
                    <w:t xml:space="preserve"> </w:t>
                  </w:r>
                  <w:r w:rsidRPr="00D51A87">
                    <w:rPr>
                      <w:sz w:val="20"/>
                      <w:szCs w:val="20"/>
                    </w:rPr>
                    <w:t>de fromage</w:t>
                  </w:r>
                  <w:r>
                    <w:t xml:space="preserve"> </w:t>
                  </w:r>
                  <w:r w:rsidRPr="00D51A87">
                    <w:rPr>
                      <w:sz w:val="20"/>
                      <w:szCs w:val="20"/>
                    </w:rPr>
                    <w:t xml:space="preserve">de chèvre          </w:t>
                  </w:r>
                  <w:r w:rsidR="00D51A87">
                    <w:rPr>
                      <w:sz w:val="20"/>
                      <w:szCs w:val="20"/>
                    </w:rPr>
                    <w:t xml:space="preserve">                  </w:t>
                  </w:r>
                  <w:r w:rsidRPr="00D51A87">
                    <w:rPr>
                      <w:sz w:val="20"/>
                      <w:szCs w:val="20"/>
                    </w:rPr>
                    <w:t xml:space="preserve">   2</w:t>
                  </w:r>
                  <w:r w:rsidR="00AC00C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1A87">
                    <w:rPr>
                      <w:sz w:val="20"/>
                      <w:szCs w:val="20"/>
                    </w:rPr>
                    <w:t>c</w:t>
                  </w:r>
                  <w:r w:rsidR="00D51A87">
                    <w:rPr>
                      <w:sz w:val="20"/>
                      <w:szCs w:val="20"/>
                    </w:rPr>
                    <w:t>s</w:t>
                  </w:r>
                  <w:proofErr w:type="spellEnd"/>
                  <w:r w:rsidRPr="00D51A87">
                    <w:rPr>
                      <w:sz w:val="20"/>
                      <w:szCs w:val="20"/>
                    </w:rPr>
                    <w:t xml:space="preserve"> huile de Sésame</w:t>
                  </w:r>
                  <w:r w:rsidR="00D51A87">
                    <w:rPr>
                      <w:sz w:val="20"/>
                      <w:szCs w:val="20"/>
                    </w:rPr>
                    <w:t xml:space="preserve">                2</w:t>
                  </w:r>
                  <w:r w:rsidR="00AC00C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51A87">
                    <w:rPr>
                      <w:sz w:val="20"/>
                      <w:szCs w:val="20"/>
                    </w:rPr>
                    <w:t>cs</w:t>
                  </w:r>
                  <w:proofErr w:type="spellEnd"/>
                  <w:r w:rsidR="00D51A87">
                    <w:rPr>
                      <w:sz w:val="20"/>
                      <w:szCs w:val="20"/>
                    </w:rPr>
                    <w:t xml:space="preserve"> Graines de Sésame</w:t>
                  </w:r>
                  <w:r w:rsidR="00AC00C2">
                    <w:rPr>
                      <w:sz w:val="20"/>
                      <w:szCs w:val="20"/>
                    </w:rPr>
                    <w:t xml:space="preserve"> </w:t>
                  </w:r>
                  <w:r w:rsidR="00D51A87">
                    <w:rPr>
                      <w:sz w:val="20"/>
                      <w:szCs w:val="20"/>
                    </w:rPr>
                    <w:t xml:space="preserve"> </w:t>
                  </w:r>
                  <w:r w:rsidR="00AC00C2">
                    <w:rPr>
                      <w:sz w:val="20"/>
                      <w:szCs w:val="20"/>
                    </w:rPr>
                    <w:t xml:space="preserve"> </w:t>
                  </w:r>
                  <w:r w:rsidR="00D51A87">
                    <w:rPr>
                      <w:sz w:val="20"/>
                      <w:szCs w:val="20"/>
                    </w:rPr>
                    <w:t>1</w:t>
                  </w:r>
                  <w:r w:rsidR="00AC00C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51A87">
                    <w:rPr>
                      <w:sz w:val="20"/>
                      <w:szCs w:val="20"/>
                    </w:rPr>
                    <w:t>cs</w:t>
                  </w:r>
                  <w:proofErr w:type="spellEnd"/>
                  <w:r w:rsidR="00D51A87">
                    <w:rPr>
                      <w:sz w:val="20"/>
                      <w:szCs w:val="20"/>
                    </w:rPr>
                    <w:t xml:space="preserve"> de miel                      </w:t>
                  </w:r>
                </w:p>
                <w:p w:rsidR="00F46B89" w:rsidRDefault="00D51A87" w:rsidP="00F46B89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petite gousse ail           2</w:t>
                  </w:r>
                  <w:r w:rsidR="00AC00C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cs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coriandre   Sel/Poivre</w:t>
                  </w:r>
                </w:p>
                <w:p w:rsidR="00777AB1" w:rsidRDefault="00777AB1" w:rsidP="00777AB1">
                  <w:pPr>
                    <w:pStyle w:val="Trait"/>
                  </w:pPr>
                </w:p>
                <w:p w:rsidR="00777AB1" w:rsidRPr="004E752C" w:rsidRDefault="00777AB1" w:rsidP="00777AB1">
                  <w:pPr>
                    <w:pStyle w:val="Titre2"/>
                    <w:rPr>
                      <w:sz w:val="16"/>
                      <w:szCs w:val="16"/>
                    </w:rPr>
                  </w:pPr>
                  <w:r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 xml:space="preserve">Les </w:t>
                  </w:r>
                  <w:r w:rsidRPr="004E752C"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>Bienfaits</w:t>
                  </w:r>
                  <w:r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 xml:space="preserve"> :                         </w:t>
                  </w:r>
                  <w:r w:rsidRPr="004E752C"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>P</w:t>
                  </w:r>
                  <w:r w:rsidRPr="004E752C"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>ea</w:t>
                  </w:r>
                  <w:r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 xml:space="preserve">u et </w:t>
                  </w:r>
                  <w:r w:rsidRPr="004E752C"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>cheveux</w:t>
                  </w:r>
                  <w:r w:rsidRPr="004E752C">
                    <w:rPr>
                      <w:rFonts w:ascii="Bradley Hand ITC" w:hAnsi="Bradley Hand ITC"/>
                      <w:b/>
                      <w:color w:val="auto"/>
                      <w:sz w:val="20"/>
                      <w:szCs w:val="20"/>
                    </w:rPr>
                    <w:t xml:space="preserve">             </w:t>
                  </w:r>
                </w:p>
                <w:p w:rsidR="00777AB1" w:rsidRPr="00777AB1" w:rsidRDefault="00777AB1" w:rsidP="00777AB1">
                  <w:pPr>
                    <w:pStyle w:val="Titre2"/>
                  </w:pPr>
                </w:p>
                <w:p w:rsidR="00F46B89" w:rsidRPr="00F46B89" w:rsidRDefault="00F46B89" w:rsidP="00F46B89">
                  <w:pPr>
                    <w:pStyle w:val="Trait"/>
                  </w:pPr>
                </w:p>
                <w:p w:rsidR="00777AB1" w:rsidRPr="00AC00C2" w:rsidRDefault="00777AB1" w:rsidP="00777AB1">
                  <w:pPr>
                    <w:pStyle w:val="Titre2"/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</w:pPr>
                  <w:r w:rsidRPr="004E752C"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 xml:space="preserve">Recette </w:t>
                  </w:r>
                  <w:r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>A</w:t>
                  </w:r>
                  <w:r w:rsidRPr="004E752C"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>près soleil</w:t>
                  </w:r>
                  <w:r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 xml:space="preserve">                                    </w:t>
                  </w:r>
                  <w:r w:rsidRPr="004E752C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   30 ml huile de sésame    30 ml huile d’argan         25 ml huile avocat          25 ml huile de jojoba         5 gouttes huile essentielle de carotte 10 gouttes huile essentielle de lavande 10 de vitamines E</w:t>
                  </w:r>
                </w:p>
                <w:p w:rsidR="00BC5661" w:rsidRDefault="00BC5661">
                  <w:pPr>
                    <w:pStyle w:val="Trait"/>
                  </w:pPr>
                </w:p>
                <w:p w:rsidR="00BC5661" w:rsidRDefault="00BC5661">
                  <w:pPr>
                    <w:pStyle w:val="Trait"/>
                  </w:pPr>
                </w:p>
                <w:p w:rsidR="00BC5661" w:rsidRDefault="00BC5661">
                  <w:pPr>
                    <w:pStyle w:val="Titre2"/>
                  </w:pPr>
                </w:p>
              </w:tc>
            </w:tr>
            <w:tr w:rsidR="00BC5661" w:rsidTr="002021B3">
              <w:trPr>
                <w:trHeight w:hRule="exact" w:val="80"/>
              </w:trPr>
              <w:tc>
                <w:tcPr>
                  <w:tcW w:w="3446" w:type="dxa"/>
                </w:tcPr>
                <w:p w:rsidR="00BC5661" w:rsidRDefault="00BC5661"/>
              </w:tc>
            </w:tr>
            <w:tr w:rsidR="00BC5661" w:rsidTr="00347403">
              <w:trPr>
                <w:trHeight w:hRule="exact" w:val="4095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:rsidR="00BC5661" w:rsidRPr="004E752C" w:rsidRDefault="00F46B89">
                  <w:pPr>
                    <w:pStyle w:val="Titre3"/>
                  </w:pPr>
                  <w:r w:rsidRPr="004E752C">
                    <w:t>hUILERIE vERNOILAISE</w:t>
                  </w:r>
                </w:p>
                <w:p w:rsidR="00BC5661" w:rsidRDefault="00777AB1">
                  <w:pPr>
                    <w:pStyle w:val="Coordonnes"/>
                  </w:pPr>
                  <w:sdt>
                    <w:sdtPr>
                      <w:id w:val="857003158"/>
                      <w:placeholder>
                        <w:docPart w:val="EBEDD4CB630740E98691B31FBC01DADF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F46B89">
                        <w:t>ZA des Doués</w:t>
                      </w:r>
                      <w:r w:rsidR="00F46B89">
                        <w:br/>
                        <w:t>49390 Vernoil le Fourrier</w:t>
                      </w:r>
                    </w:sdtContent>
                  </w:sdt>
                </w:p>
                <w:p w:rsidR="00BC5661" w:rsidRPr="00F46B89" w:rsidRDefault="00F46B89">
                  <w:pPr>
                    <w:pStyle w:val="Coordonnes"/>
                    <w:rPr>
                      <w:sz w:val="20"/>
                      <w:szCs w:val="20"/>
                    </w:rPr>
                  </w:pPr>
                  <w:r w:rsidRPr="00F46B89">
                    <w:rPr>
                      <w:sz w:val="20"/>
                      <w:szCs w:val="20"/>
                    </w:rPr>
                    <w:t>www.huilerie-vernoilaise.com</w:t>
                  </w:r>
                </w:p>
                <w:p w:rsidR="00BC5661" w:rsidRDefault="00F46B89">
                  <w:pPr>
                    <w:pStyle w:val="Date"/>
                  </w:pPr>
                  <w:r>
                    <w:t>Tél : 02 41 51 51 26</w:t>
                  </w:r>
                </w:p>
                <w:p w:rsidR="00F46B89" w:rsidRDefault="00F46B89" w:rsidP="00F46B89">
                  <w:pPr>
                    <w:pStyle w:val="Date"/>
                    <w:spacing w:before="240"/>
                  </w:pPr>
                </w:p>
              </w:tc>
            </w:tr>
          </w:tbl>
          <w:p w:rsidR="00BC5661" w:rsidRDefault="00BC5661"/>
        </w:tc>
        <w:bookmarkStart w:id="0" w:name="_GoBack"/>
        <w:bookmarkEnd w:id="0"/>
      </w:tr>
    </w:tbl>
    <w:p w:rsidR="00BC5661" w:rsidRDefault="00BC5661">
      <w:pPr>
        <w:pStyle w:val="Sansinterligne"/>
      </w:pPr>
    </w:p>
    <w:sectPr w:rsidR="00BC5661" w:rsidSect="00AC38BF">
      <w:pgSz w:w="11906" w:h="16838" w:code="9"/>
      <w:pgMar w:top="720" w:right="567" w:bottom="35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6C"/>
    <w:rsid w:val="00006A6C"/>
    <w:rsid w:val="002021B3"/>
    <w:rsid w:val="002064D3"/>
    <w:rsid w:val="002F1214"/>
    <w:rsid w:val="00347403"/>
    <w:rsid w:val="00495C6D"/>
    <w:rsid w:val="004E752C"/>
    <w:rsid w:val="00622554"/>
    <w:rsid w:val="00777AB1"/>
    <w:rsid w:val="007E4CDF"/>
    <w:rsid w:val="00AC00C2"/>
    <w:rsid w:val="00AC38BF"/>
    <w:rsid w:val="00BB36EA"/>
    <w:rsid w:val="00BC5661"/>
    <w:rsid w:val="00CF42EA"/>
    <w:rsid w:val="00D51A87"/>
    <w:rsid w:val="00EA5510"/>
    <w:rsid w:val="00F46B89"/>
    <w:rsid w:val="00F8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990A6"/>
  <w15:chartTrackingRefBased/>
  <w15:docId w15:val="{59131370-FCB0-4271-9A40-6E5A787B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fr-FR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Trait"/>
    <w:link w:val="Titre2C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Titre4">
    <w:name w:val="heading 4"/>
    <w:basedOn w:val="Normal"/>
    <w:next w:val="Normal"/>
    <w:link w:val="Titre4C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Titre"/>
    <w:link w:val="Sous-titreC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ous-titreCar">
    <w:name w:val="Sous-titre Car"/>
    <w:basedOn w:val="Policepardfaut"/>
    <w:link w:val="Sous-titr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re">
    <w:name w:val="Title"/>
    <w:basedOn w:val="Normal"/>
    <w:next w:val="Normal"/>
    <w:link w:val="TitreC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re1Car">
    <w:name w:val="Titre 1 Car"/>
    <w:basedOn w:val="Policepardfaut"/>
    <w:link w:val="Titre1"/>
    <w:uiPriority w:val="3"/>
    <w:rPr>
      <w:b/>
      <w:bCs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Sansinterligne">
    <w:name w:val="No Spacing"/>
    <w:uiPriority w:val="19"/>
    <w:qFormat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Trait">
    <w:name w:val="Trait"/>
    <w:basedOn w:val="Normal"/>
    <w:next w:val="Titre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Titre3Car">
    <w:name w:val="Titre 3 Car"/>
    <w:basedOn w:val="Policepardfaut"/>
    <w:link w:val="Titre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ordonnes">
    <w:name w:val="Coordonnées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ar">
    <w:name w:val="Date Car"/>
    <w:basedOn w:val="Policepardfaut"/>
    <w:link w:val="Date"/>
    <w:uiPriority w:val="5"/>
    <w:rPr>
      <w:color w:val="FFFFFF" w:themeColor="background1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character" w:styleId="Lienhypertexte">
    <w:name w:val="Hyperlink"/>
    <w:basedOn w:val="Policepardfaut"/>
    <w:uiPriority w:val="99"/>
    <w:unhideWhenUsed/>
    <w:rsid w:val="00F46B89"/>
    <w:rPr>
      <w:color w:val="24A5C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6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Prospectus%20d&#8217;&#233;v&#233;nement%20saisonn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EDD4CB630740E98691B31FBC01D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6F6C9A-BDFB-4D0D-AC60-9AB0B6E03ABD}"/>
      </w:docPartPr>
      <w:docPartBody>
        <w:p w:rsidR="00693BD1" w:rsidRDefault="00771B67">
          <w:pPr>
            <w:pStyle w:val="EBEDD4CB630740E98691B31FBC01DADF"/>
          </w:pPr>
          <w:r>
            <w:rPr>
              <w:lang w:bidi="fr-FR"/>
            </w:rPr>
            <w:t>[Rue]</w:t>
          </w:r>
          <w:r>
            <w:rPr>
              <w:lang w:bidi="fr-FR"/>
            </w:rPr>
            <w:br/>
            <w:t>[Code postal, Ville]</w:t>
          </w:r>
          <w:r>
            <w:rPr>
              <w:lang w:bidi="fr-FR"/>
            </w:rPr>
            <w:br/>
            <w:t>[Téléphone]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67"/>
    <w:rsid w:val="00152EFF"/>
    <w:rsid w:val="00693BD1"/>
    <w:rsid w:val="0077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10732031F15437E8FE025FB4E7BE10D">
    <w:name w:val="F10732031F15437E8FE025FB4E7BE10D"/>
  </w:style>
  <w:style w:type="paragraph" w:customStyle="1" w:styleId="10F6EA7905944E51B47E9AD0680A66FD">
    <w:name w:val="10F6EA7905944E51B47E9AD0680A66FD"/>
  </w:style>
  <w:style w:type="paragraph" w:customStyle="1" w:styleId="75C40357EFE94E4C9B75CC94E0F117CE">
    <w:name w:val="75C40357EFE94E4C9B75CC94E0F117CE"/>
  </w:style>
  <w:style w:type="paragraph" w:customStyle="1" w:styleId="8D150EAA2BE44A16BFA4F28566650595">
    <w:name w:val="8D150EAA2BE44A16BFA4F28566650595"/>
  </w:style>
  <w:style w:type="paragraph" w:customStyle="1" w:styleId="4E6C67C83C8A433EB6D1C51A57FB3537">
    <w:name w:val="4E6C67C83C8A433EB6D1C51A57FB3537"/>
  </w:style>
  <w:style w:type="paragraph" w:customStyle="1" w:styleId="370F64B0B66A4A7D99C84D2F1A0D0E77">
    <w:name w:val="370F64B0B66A4A7D99C84D2F1A0D0E77"/>
  </w:style>
  <w:style w:type="paragraph" w:customStyle="1" w:styleId="C7B3D8F6130B4C5B8C44538399EC6CF6">
    <w:name w:val="C7B3D8F6130B4C5B8C44538399EC6CF6"/>
  </w:style>
  <w:style w:type="paragraph" w:customStyle="1" w:styleId="40430800375A4983B4FF328CA35D0B2F">
    <w:name w:val="40430800375A4983B4FF328CA35D0B2F"/>
  </w:style>
  <w:style w:type="paragraph" w:customStyle="1" w:styleId="A9E420D6D7A741BE8EF96F2ADA78C783">
    <w:name w:val="A9E420D6D7A741BE8EF96F2ADA78C783"/>
  </w:style>
  <w:style w:type="paragraph" w:customStyle="1" w:styleId="73BD253344FA475294311EA007ECF532">
    <w:name w:val="73BD253344FA475294311EA007ECF532"/>
  </w:style>
  <w:style w:type="paragraph" w:customStyle="1" w:styleId="EBEDD4CB630740E98691B31FBC01DADF">
    <w:name w:val="EBEDD4CB630740E98691B31FBC01DADF"/>
  </w:style>
  <w:style w:type="paragraph" w:customStyle="1" w:styleId="E78F1803055A4D2AAE29A565A7C1FC7E">
    <w:name w:val="E78F1803055A4D2AAE29A565A7C1FC7E"/>
  </w:style>
  <w:style w:type="paragraph" w:customStyle="1" w:styleId="C61104F79C07433BB8E2D3FD1538723E">
    <w:name w:val="C61104F79C07433BB8E2D3FD153872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0F7342-AB4B-44D0-BF8D-8C005C17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Prospectus d’événement saisonnier</Template>
  <TotalTime>161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INFORMATIQUE SAUMUR</cp:lastModifiedBy>
  <cp:revision>3</cp:revision>
  <cp:lastPrinted>2019-04-11T14:45:00Z</cp:lastPrinted>
  <dcterms:created xsi:type="dcterms:W3CDTF">2019-04-11T12:51:00Z</dcterms:created>
  <dcterms:modified xsi:type="dcterms:W3CDTF">2019-04-11T15:35:00Z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