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Monotype Koufi" w:cs="Monotype Koufi" w:eastAsia="Monotype Koufi" w:hAnsi="Monotype Koufi"/>
          <w:b w:val="0"/>
          <w:color w:val="ff0000"/>
          <w:sz w:val="28"/>
          <w:szCs w:val="28"/>
          <w:vertAlign w:val="baseline"/>
          <w:rtl w:val="1"/>
        </w:rPr>
        <w:t xml:space="preserve">أساليب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ff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ff0000"/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ff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ff0000"/>
          <w:sz w:val="28"/>
          <w:szCs w:val="28"/>
          <w:vertAlign w:val="baseline"/>
          <w:rtl w:val="1"/>
        </w:rPr>
        <w:t xml:space="preserve">وتطوير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ff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ff0000"/>
          <w:sz w:val="28"/>
          <w:szCs w:val="28"/>
          <w:vertAlign w:val="baseline"/>
          <w:rtl w:val="1"/>
        </w:rPr>
        <w:t xml:space="preserve">المنهج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        "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منهجية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منظمة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البيانات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وتفسير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يؤدى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إصدار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أحكام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تتعلق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بالطلاب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البرامج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يساعد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توجيه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التربوي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واتخاذ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الإجراءات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ضوء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"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يحتويها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منهج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دراسي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مفهومه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الجماعة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النجاح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الفشل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يتضمنها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المنهج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وكذلك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نقاط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القوة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والضعف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حتى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يمكن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الأهداف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المنشودة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بأحسن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صورة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ممكنة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ومعنى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تنحصر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تشخيص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للواقع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يكفى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تحدد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أوجه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القصور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وإنما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تلافيها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والتغلب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الأسس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يتم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ضوئها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تقويم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(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المنهج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المطور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)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تدريس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التاريخ</w:t>
      </w:r>
      <w:r w:rsidDel="00000000" w:rsidR="00000000" w:rsidRPr="00000000">
        <w:rPr>
          <w:color w:val="0000ff"/>
          <w:sz w:val="28"/>
          <w:szCs w:val="28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يرتبط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بالأهداف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مستمرا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وغير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محدد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بفترة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زمنية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شاملا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لجميع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جوانب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مثل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طريقة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التدريس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والمقررات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الدراسية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والإمكانيات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المادية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بالمدرسة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والتلميذ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والأهداف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متنوعا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ومتعددا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الوسائل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والأدوات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يواجه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تعدد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وتنوع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الجوانب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المراد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تقويمها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علميا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ولتحقيق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لابد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توافر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معينة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مثل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(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الصدق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الثبات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الموضوعية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يجب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اقتصاديا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التقويم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بطريقة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تعاونية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فيشارك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الطالب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والمدرس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وإدارة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المدرسة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وأولياء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باعتبارهم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مؤثرة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عملية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. 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تتنوع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أساليب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التقويم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التاريخ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المطور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بحيث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يشمل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 </w:t>
      </w:r>
      <w:r w:rsidDel="00000000" w:rsidR="00000000" w:rsidRPr="00000000">
        <w:rPr>
          <w:b w:val="1"/>
          <w:color w:val="800000"/>
          <w:vertAlign w:val="baseline"/>
          <w:rtl w:val="0"/>
        </w:rPr>
        <w:t xml:space="preserve">1)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الاختبارات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الشفوية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بشكل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مستمر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أثناء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</w:t>
      </w:r>
      <w:r w:rsidDel="00000000" w:rsidR="00000000" w:rsidRPr="00000000">
        <w:rPr>
          <w:b w:val="1"/>
          <w:color w:val="800000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800000"/>
          <w:vertAlign w:val="baseline"/>
          <w:rtl w:val="0"/>
        </w:rPr>
        <w:t xml:space="preserve">2)</w:t>
      </w:r>
      <w:r w:rsidDel="00000000" w:rsidR="00000000" w:rsidRPr="00000000">
        <w:rPr>
          <w:b w:val="1"/>
          <w:color w:val="800000"/>
          <w:sz w:val="14"/>
          <w:szCs w:val="14"/>
          <w:vertAlign w:val="baseline"/>
          <w:rtl w:val="0"/>
        </w:rPr>
        <w:t xml:space="preserve">  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ملاحظة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سلوك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وأداءه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 </w:t>
      </w:r>
      <w:r w:rsidDel="00000000" w:rsidR="00000000" w:rsidRPr="00000000">
        <w:rPr>
          <w:b w:val="1"/>
          <w:color w:val="800000"/>
          <w:vertAlign w:val="baseline"/>
          <w:rtl w:val="0"/>
        </w:rPr>
        <w:t xml:space="preserve">3)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الاختبارات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التحريرية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وتشمل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الاختبارات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التحصيلية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تتضمن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أسئلة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والأسئلة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الموضوعية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مقاييس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الاتجاهات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وذلك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للتعرف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اتجاهات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الطلاب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وقيمهم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ضوء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يدرسونه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المباشرة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Monotype Koufi" w:cs="Monotype Koufi" w:eastAsia="Monotype Koufi" w:hAnsi="Monotype Koufi"/>
          <w:b w:val="0"/>
          <w:sz w:val="28"/>
          <w:szCs w:val="28"/>
          <w:vertAlign w:val="baseline"/>
          <w:rtl w:val="0"/>
        </w:rPr>
        <w:t xml:space="preserve"> -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والمقاييس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   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تستخدم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للوقوف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تتضمنها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وهى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المعرفي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الوجداني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المهاري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المعرفي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تصمم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تحصيلية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بلوغ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للأهداف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محتوى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ومفاهيم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ونظريات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  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الانفعالي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فيتضمن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والميول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وتستخدم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 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   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أكدت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دراســـة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توحيدة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"  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استهدفت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السائدة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المتوسطة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والثانوية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بمدينة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وتوصلت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المعرفي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تهمل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المهاري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الوجداني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أوصت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بضرورة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بجميع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، 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1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 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أولا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color w:val="0000ff"/>
          <w:vertAlign w:val="baseline"/>
          <w:rtl w:val="0"/>
        </w:rPr>
        <w:t xml:space="preserve"> :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قياس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الجانب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المعرفي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:(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الإدراكي</w:t>
      </w:r>
      <w:r w:rsidDel="00000000" w:rsidR="00000000" w:rsidRPr="00000000">
        <w:rPr>
          <w:color w:val="0000ff"/>
          <w:sz w:val="28"/>
          <w:szCs w:val="28"/>
          <w:vertAlign w:val="baseline"/>
          <w:rtl w:val="0"/>
        </w:rPr>
        <w:t xml:space="preserve"> 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righ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sz w:val="14"/>
          <w:szCs w:val="14"/>
          <w:vertAlign w:val="baseline"/>
          <w:rtl w:val="0"/>
        </w:rPr>
        <w:t xml:space="preserve">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اختبارات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المقال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–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والاختبارات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الموضوعية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صواب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وخطأ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مزاوجة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اختيار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متعدد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إكمال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ولكل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قواعد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صياغة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ومخرجات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تقيسها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ويصوغ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حسب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الهدف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يرجوه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وراءه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ثانيا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ً :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المجال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الانفعالي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( 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الوجداني</w:t>
      </w:r>
      <w:r w:rsidDel="00000000" w:rsidR="00000000" w:rsidRPr="00000000">
        <w:rPr>
          <w:rFonts w:ascii="Monotype Koufi" w:cs="Monotype Koufi" w:eastAsia="Monotype Koufi" w:hAnsi="Monotype Koufi"/>
          <w:color w:val="0000ff"/>
          <w:sz w:val="28"/>
          <w:szCs w:val="28"/>
          <w:vertAlign w:val="baseline"/>
          <w:rtl w:val="1"/>
        </w:rPr>
        <w:t xml:space="preserve"> )</w:t>
      </w:r>
      <w:r w:rsidDel="00000000" w:rsidR="00000000" w:rsidRPr="00000000">
        <w:rPr>
          <w:color w:val="0000ff"/>
          <w:sz w:val="28"/>
          <w:szCs w:val="28"/>
          <w:vertAlign w:val="baseline"/>
          <w:rtl w:val="0"/>
        </w:rPr>
        <w:t xml:space="preserve"> 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    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الاتجاهات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والميول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تتكون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المتعلم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نتيجة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مروره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بالخبرات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وتستخدم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لقياس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الانفعالي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مقاييس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الاتجاهات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والميول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ثالثا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ً :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المجال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النفسي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حركي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المهاري</w:t>
      </w:r>
      <w:r w:rsidDel="00000000" w:rsidR="00000000" w:rsidRPr="00000000">
        <w:rPr>
          <w:rFonts w:ascii="Monotype Koufi" w:cs="Monotype Koufi" w:eastAsia="Monotype Koufi" w:hAnsi="Monotype Koufi"/>
          <w:b w:val="0"/>
          <w:color w:val="0000ff"/>
          <w:sz w:val="28"/>
          <w:szCs w:val="28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  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بهذا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المجال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يبلغها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الطالب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نتيجة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مروره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بالخبرات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التعليمية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المعلومات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الخرائط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 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وغيرها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الأخرى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ويمكن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قياس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بواسطة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الملاحظة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السميع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الرازق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حلوان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4"/>
          <w:szCs w:val="24"/>
          <w:vertAlign w:val="baseline"/>
          <w:rtl w:val="1"/>
        </w:rPr>
        <w:t xml:space="preserve">التدريس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onotype Kouf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6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