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0.0" w:type="dxa"/>
        <w:jc w:val="center"/>
        <w:tblLayout w:type="fixed"/>
        <w:tblLook w:val="0400"/>
      </w:tblPr>
      <w:tblGrid>
        <w:gridCol w:w="8130"/>
        <w:gridCol w:w="180"/>
        <w:tblGridChange w:id="0">
          <w:tblGrid>
            <w:gridCol w:w="8130"/>
            <w:gridCol w:w="1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1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36"/>
                <w:szCs w:val="36"/>
                <w:rtl w:val="1"/>
              </w:rPr>
              <w:t xml:space="preserve">التدبير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36"/>
                <w:szCs w:val="36"/>
                <w:rtl w:val="1"/>
              </w:rPr>
              <w:t xml:space="preserve">الديداكتيكي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95250" cy="285750"/>
                  <wp:effectExtent b="0" l="0" r="0" t="0"/>
                  <wp:docPr descr="http://www.khayma.com/machreq/images/machreq-14.jpg" id="1" name="image1.jpg"/>
                  <a:graphic>
                    <a:graphicData uri="http://schemas.openxmlformats.org/drawingml/2006/picture">
                      <pic:pic>
                        <pic:nvPicPr>
                          <pic:cNvPr descr="http://www.khayma.com/machreq/images/machreq-14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793.000000000002" w:type="dxa"/>
        <w:jc w:val="center"/>
        <w:tblLayout w:type="fixed"/>
        <w:tblLook w:val="0400"/>
      </w:tblPr>
      <w:tblGrid>
        <w:gridCol w:w="154"/>
        <w:gridCol w:w="12639"/>
        <w:tblGridChange w:id="0">
          <w:tblGrid>
            <w:gridCol w:w="154"/>
            <w:gridCol w:w="1263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1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u w:val="singl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الاقصاء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توسيع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شبكة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80"/>
                <w:sz w:val="27"/>
                <w:szCs w:val="27"/>
                <w:u w:val="single"/>
                <w:rtl w:val="1"/>
              </w:rPr>
              <w:t xml:space="preserve">التفاعل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تفصح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المقالة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نفسها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بوصفها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بحثيا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يتغيا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الرفع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جودة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التدبير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البيداغوجي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الديداكتيكي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ضمن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ترسم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حدودها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مدفوعة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بمقاربة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القضايا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1 --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التقليدي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تهميش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مكونات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المثلت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الديداكتيكي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--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بيداغوجيا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الكفيات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توسيع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شبكة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يتاسس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المثلت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الديداكتيكي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 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مكونات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تفاعلها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تنتج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ثلات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صيرورات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مقصيا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ليلعب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الضمير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المستتر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الصيرورة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مثمرا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بينما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متلقيا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سلبيا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الصيرورة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الثانية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التناغم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لافتا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بينما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الظل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·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الصيرورة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التالتة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يلغي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ليدخل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مواجهة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مباشرة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الابحات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الحديثة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تتجه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توسيع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الشبكة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المكونات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يتعلق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باعادة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للادوار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المثلت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الديداكتيكي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النحو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مالكا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وموزعا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الاخرين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وسيط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واهتمامات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وحاجاتهم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ودالك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يوفره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سيكوبيدا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غوجيية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وسوسيوبيداغوجية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تسهل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اتخاد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قرار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تنحو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المقاربة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بالكفايات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الانتقال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الاهتمام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بنقل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جاهزة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الاهتمام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بتمهيره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ودلك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بتمكينه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مفاتيح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البحت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الحلول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سياقات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مغايرة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مقولة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اجل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اصبحت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تنتمي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ليصبح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الرهان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منصبا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والاستخدام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النفعي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للمعرفةحتى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مواجهة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معيشية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معرفية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ملائمة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الوعي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مكونات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النسق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المثلت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الديداكتيكي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تتفاعل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لتولد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بيانها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كالأتي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(*)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العقد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الديداكتيكي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الارشادات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الموجهة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طرف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احدى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الديداكتكي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والعقد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تحددموقع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وموقع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مستويات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المسؤولية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الموكولة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منهما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نشا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سياقات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تتغيا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عقلنة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ودالك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اشتراك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المحتوى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استبعاد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مفاجاته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الانطلاق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يعرفه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للوصول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ينبغي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معرفته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طرائق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الفعالة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التنفيد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اعتماد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اساليب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الحديثة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والابتعاد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اساليب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التقليدية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طرائق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الفعالة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التنفيد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اعتماد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اساليب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الحديثة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والابتعاد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اساليب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التقليدية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2-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تمثلات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المتعلمين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للمعرفة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يتعلق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الامربكيفية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امتلاك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ينتقل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خريكون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اكتر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تطورا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وفعالية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وغالبا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يعترض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التطور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عوائق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نفسية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بيداغوجية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( **)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سوسيوثقافية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واجمالا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هناك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موقفان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التمثلات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سلبي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يقصي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استثمار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التمثلات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معتبرا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اياها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اخطاء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سند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ايجابي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يعتبرها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نظا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تفسيريا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يتوجب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استثمارها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الحيثيات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الاتية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الاخطاء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مؤشر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رغبة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التعامل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الايجابي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الاخطاء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منطلقا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الوصول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عمليات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متدرجة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النقل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u w:val="single"/>
                <w:rtl w:val="1"/>
              </w:rPr>
              <w:t xml:space="preserve">الديداكتيكي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فضائها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الخالص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لتناسب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خصوصيات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النفسية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وتستجيب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لحاجاتهم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طريق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تكيفها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الوضعيات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ويتم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التخطيط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لعبور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مجال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كالاتي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Cardo" w:cs="Cardo" w:eastAsia="Cardo" w:hAnsi="Cardo"/>
                <w:b w:val="1"/>
                <w:sz w:val="24"/>
                <w:szCs w:val="24"/>
                <w:rtl w:val="1"/>
              </w:rPr>
              <w:t xml:space="preserve"> 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الواجب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تعليمه</w:t>
            </w:r>
            <w:r w:rsidDel="00000000" w:rsidR="00000000" w:rsidRPr="00000000">
              <w:rPr>
                <w:rFonts w:ascii="Cardo" w:cs="Cardo" w:eastAsia="Cardo" w:hAnsi="Cardo"/>
                <w:b w:val="1"/>
                <w:sz w:val="24"/>
                <w:szCs w:val="24"/>
                <w:rtl w:val="1"/>
              </w:rPr>
              <w:t xml:space="preserve"> 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يحيل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بيئتها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الخالصة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حيث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التجريد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والتعقيد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والتحول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مفتوحة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الواجب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تعليمه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يوسم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المغلقة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المنهاج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يسيج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حدوده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 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المتداولة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حيث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مضامينها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مستوحاة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الواجب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تعليمها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وتتم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اجراءات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اساسية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يلزم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ايلاءها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الاهمية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عندما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يواجه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موضوعا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دراسيا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معينا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انتقاء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وتبسيطها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لجعلها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قابلة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للتداول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ومناسبة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لمستواهم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الادراكي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اختيار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واصفة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مفهومة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تقليص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الكلفة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الدهنيةو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الوجدانية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المحتوى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ينبغي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تراعي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مبداين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اتنين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   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المبدأ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الاول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الانتقال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المعلوم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المجهول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    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المبدأ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1"/>
              </w:rPr>
              <w:t xml:space="preserve">التاني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اعتماد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مبدأ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التدرج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الصعوبة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مرورا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البسيطة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فالمركبة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المعقدة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المعالجة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الديداكتيكية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تنبني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تدرج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محكم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لعملية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تبسيط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مناسب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يوفر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فرصة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اثراء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خبرته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وهيكلتها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امتلاك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جراة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الاجتهاد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والابتكار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يؤسس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للتكوين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والاستقلالية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اكتشاف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ضمن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جغرافية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احواض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التكوين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الممكنة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المكتبات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نوادي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الانترنيت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الادارات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...)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4"/>
                <w:szCs w:val="24"/>
                <w:u w:val="single"/>
                <w:rtl w:val="1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4"/>
                <w:szCs w:val="24"/>
                <w:u w:val="single"/>
                <w:rtl w:val="1"/>
              </w:rPr>
              <w:t xml:space="preserve">خلاصة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4"/>
                <w:szCs w:val="24"/>
                <w:u w:val="single"/>
                <w:rtl w:val="1"/>
              </w:rPr>
              <w:t xml:space="preserve">وتركيب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المؤكد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ادماج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سياق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الديداكتيكية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يقتضي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لزوما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نمودج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تفاعلي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امكانية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محيط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المواصفات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المرتقبة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المدرسين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تنحو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تفعيل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الحس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الاستراتيجي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يتساءل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دائما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ماهي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اسلكها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سلكتها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يفتح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تجربته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دائما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الممكن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0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وهدا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النمودج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النمودج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للمدرس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اطار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الانفجار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المعرفي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والثورة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التكنولجية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الحديثة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للاعلام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</w:t>
              <w:br w:type="textWrapping"/>
              <w:t xml:space="preserve">----------------------</w:t>
              <w:br w:type="textWrapping"/>
              <w:t xml:space="preserve">(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*)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هدا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التقسيم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مستمد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mandet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approche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didactique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apprentissages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   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gamille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br w:type="textWrapping"/>
              <w:t xml:space="preserve">(**)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مثال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العائق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البيداغوجي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يتمثل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االمتعلمون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للمعلوم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يقوم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يصبح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أحيانا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هدا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التمثل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عائقا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بيداغوجيا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لتمثل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للمجهول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حيث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ينوب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المفعول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الفا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.</w:t>
              <w:br w:type="textWrapping"/>
              <w:t xml:space="preserve">                                                               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1906" w:w="16838"/>
      <w:pgMar w:bottom="142" w:top="142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