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1324" w:rsidRDefault="006A1E26" w:rsidP="006A1E26">
      <w:pPr>
        <w:jc w:val="center"/>
        <w:rPr>
          <w:b/>
          <w:color w:val="CC00FF"/>
          <w:sz w:val="40"/>
          <w:szCs w:val="40"/>
        </w:rPr>
      </w:pPr>
      <w:r w:rsidRPr="006A1E26">
        <w:rPr>
          <w:b/>
          <w:color w:val="CC00FF"/>
          <w:sz w:val="40"/>
          <w:szCs w:val="40"/>
        </w:rPr>
        <w:t>PERTE DE SUBSTANCE NON CARIEUSE</w:t>
      </w:r>
    </w:p>
    <w:p w:rsidR="006A1E26" w:rsidRDefault="006A1E26" w:rsidP="006A1E26">
      <w:pPr>
        <w:jc w:val="center"/>
        <w:rPr>
          <w:b/>
          <w:color w:val="CC00FF"/>
          <w:sz w:val="40"/>
          <w:szCs w:val="40"/>
        </w:rPr>
      </w:pPr>
    </w:p>
    <w:p w:rsidR="006A1E26" w:rsidRDefault="006A1E26" w:rsidP="006A1E26">
      <w:pPr>
        <w:rPr>
          <w:b/>
          <w:color w:val="FF0000"/>
          <w:sz w:val="28"/>
          <w:szCs w:val="28"/>
        </w:rPr>
      </w:pPr>
      <w:r w:rsidRPr="006A1E26">
        <w:rPr>
          <w:b/>
          <w:color w:val="FF0000"/>
          <w:sz w:val="28"/>
          <w:szCs w:val="28"/>
        </w:rPr>
        <w:t xml:space="preserve">I </w:t>
      </w:r>
      <w:r>
        <w:rPr>
          <w:b/>
          <w:color w:val="FF0000"/>
          <w:sz w:val="28"/>
          <w:szCs w:val="28"/>
        </w:rPr>
        <w:t>–</w:t>
      </w:r>
      <w:r w:rsidRPr="006A1E26">
        <w:rPr>
          <w:b/>
          <w:color w:val="FF0000"/>
          <w:sz w:val="28"/>
          <w:szCs w:val="28"/>
        </w:rPr>
        <w:t xml:space="preserve"> EPIDEMIOLOGIE</w:t>
      </w:r>
    </w:p>
    <w:p w:rsidR="006A1E26" w:rsidRDefault="006A1E26" w:rsidP="006A1E26">
      <w:r>
        <w:t>Augmentation de la prévalence dans les pays développés, surtout chez les adultes jeunes. Elle est due aux changements des modes de vie et habitudes alimentaires.</w:t>
      </w:r>
    </w:p>
    <w:p w:rsidR="006A1E26" w:rsidRDefault="006A1E26" w:rsidP="006A1E26"/>
    <w:p w:rsidR="006A1E26" w:rsidRDefault="006A1E26" w:rsidP="006A1E26">
      <w:pPr>
        <w:rPr>
          <w:b/>
          <w:color w:val="FF0000"/>
          <w:sz w:val="28"/>
          <w:szCs w:val="28"/>
        </w:rPr>
      </w:pPr>
      <w:r w:rsidRPr="006A1E26">
        <w:rPr>
          <w:b/>
          <w:color w:val="FF0000"/>
          <w:sz w:val="28"/>
          <w:szCs w:val="28"/>
        </w:rPr>
        <w:t>II – FACTEURS DE RISQUE</w:t>
      </w:r>
    </w:p>
    <w:p w:rsidR="00333AF2" w:rsidRPr="00333AF2" w:rsidRDefault="00333AF2" w:rsidP="006A1E26">
      <w:pPr>
        <w:rPr>
          <w:b/>
          <w:color w:val="FF0000"/>
          <w:sz w:val="16"/>
          <w:szCs w:val="16"/>
        </w:rPr>
      </w:pPr>
    </w:p>
    <w:p w:rsidR="006A1E26" w:rsidRDefault="006A1E26" w:rsidP="006A1E26">
      <w:r w:rsidRPr="008E4AF0">
        <w:rPr>
          <w:b/>
        </w:rPr>
        <w:t>Facteurs salivaires</w:t>
      </w:r>
      <w:r>
        <w:t> : sécrétion salivaire quantitative et qualitative</w:t>
      </w:r>
    </w:p>
    <w:p w:rsidR="006A1E26" w:rsidRDefault="006A1E26" w:rsidP="006A1E26">
      <w:r w:rsidRPr="008E4AF0">
        <w:rPr>
          <w:b/>
        </w:rPr>
        <w:t>Habitudes d’hygiène orale</w:t>
      </w:r>
      <w:r>
        <w:t> : brossage traumatique, automédication produits éclaircissant</w:t>
      </w:r>
    </w:p>
    <w:p w:rsidR="006A1E26" w:rsidRDefault="006A1E26" w:rsidP="006A1E26">
      <w:r w:rsidRPr="008E4AF0">
        <w:rPr>
          <w:b/>
        </w:rPr>
        <w:t>Habitudes alimentaires</w:t>
      </w:r>
      <w:r>
        <w:t> : apports acides quotidien++, type d’alimentation (végétarien), troubles alimentaires (</w:t>
      </w:r>
      <w:r w:rsidR="008E4AF0">
        <w:t>boulimie, anorexie)</w:t>
      </w:r>
    </w:p>
    <w:p w:rsidR="008E4AF0" w:rsidRDefault="008E4AF0" w:rsidP="006A1E26">
      <w:r w:rsidRPr="008E4AF0">
        <w:rPr>
          <w:b/>
        </w:rPr>
        <w:t>Alcoolisme</w:t>
      </w:r>
      <w:r>
        <w:t> : œnologue, reflux acide d’origine gastrique</w:t>
      </w:r>
    </w:p>
    <w:p w:rsidR="008E4AF0" w:rsidRDefault="008E4AF0" w:rsidP="006A1E26">
      <w:pPr>
        <w:rPr>
          <w:b/>
        </w:rPr>
      </w:pPr>
      <w:r w:rsidRPr="008E4AF0">
        <w:rPr>
          <w:b/>
        </w:rPr>
        <w:t xml:space="preserve">Reflux </w:t>
      </w:r>
      <w:proofErr w:type="spellStart"/>
      <w:r w:rsidRPr="008E4AF0">
        <w:rPr>
          <w:b/>
        </w:rPr>
        <w:t>gastro-oesophagien</w:t>
      </w:r>
      <w:proofErr w:type="spellEnd"/>
    </w:p>
    <w:p w:rsidR="008E4AF0" w:rsidRDefault="008E4AF0" w:rsidP="006A1E26">
      <w:r>
        <w:rPr>
          <w:b/>
        </w:rPr>
        <w:t>Qualité du parodonte marginal</w:t>
      </w:r>
      <w:r>
        <w:t> : biotype fin +++</w:t>
      </w:r>
    </w:p>
    <w:p w:rsidR="003B62B5" w:rsidRPr="003B62B5" w:rsidRDefault="003B62B5" w:rsidP="006A1E26">
      <w:r w:rsidRPr="003B62B5">
        <w:rPr>
          <w:b/>
        </w:rPr>
        <w:t>Age</w:t>
      </w:r>
      <w:r>
        <w:rPr>
          <w:b/>
        </w:rPr>
        <w:t xml:space="preserve"> : </w:t>
      </w:r>
      <w:r>
        <w:t>émail s’use + avec le temps, hyposialie, exposition des racines et + faible dureté de la dentine</w:t>
      </w:r>
    </w:p>
    <w:p w:rsidR="008E4AF0" w:rsidRDefault="008E4AF0" w:rsidP="006A1E26">
      <w:r w:rsidRPr="008E4AF0">
        <w:rPr>
          <w:b/>
        </w:rPr>
        <w:t>Sport</w:t>
      </w:r>
      <w:r>
        <w:t xml:space="preserve"> (controversé) : ventilation buccale, boisson énergétiques, eau chlorée…</w:t>
      </w:r>
    </w:p>
    <w:p w:rsidR="00745CFA" w:rsidRDefault="00745CFA" w:rsidP="006A1E26"/>
    <w:p w:rsidR="00745CFA" w:rsidRDefault="00745CFA" w:rsidP="006A1E26">
      <w:pPr>
        <w:rPr>
          <w:b/>
          <w:color w:val="FF0000"/>
          <w:sz w:val="28"/>
          <w:szCs w:val="28"/>
        </w:rPr>
      </w:pPr>
      <w:r w:rsidRPr="00745CFA">
        <w:rPr>
          <w:b/>
          <w:color w:val="FF0000"/>
          <w:sz w:val="28"/>
          <w:szCs w:val="28"/>
        </w:rPr>
        <w:t>III – ETHIOPATHOGENIES ET FORMES CLINIQUES</w:t>
      </w:r>
    </w:p>
    <w:p w:rsidR="00333AF2" w:rsidRPr="00333AF2" w:rsidRDefault="00333AF2" w:rsidP="006A1E26">
      <w:pPr>
        <w:rPr>
          <w:b/>
          <w:color w:val="FF0000"/>
          <w:sz w:val="16"/>
          <w:szCs w:val="16"/>
        </w:rPr>
      </w:pPr>
    </w:p>
    <w:p w:rsidR="003B62B5" w:rsidRDefault="003B62B5" w:rsidP="003B62B5">
      <w:pPr>
        <w:rPr>
          <w:b/>
          <w:color w:val="00B050"/>
          <w:sz w:val="24"/>
          <w:szCs w:val="24"/>
        </w:rPr>
      </w:pPr>
      <w:r w:rsidRPr="003B62B5">
        <w:rPr>
          <w:b/>
          <w:color w:val="00B050"/>
          <w:sz w:val="24"/>
          <w:szCs w:val="24"/>
        </w:rPr>
        <w:t xml:space="preserve">1 </w:t>
      </w:r>
      <w:r>
        <w:rPr>
          <w:b/>
          <w:color w:val="00B050"/>
          <w:sz w:val="24"/>
          <w:szCs w:val="24"/>
        </w:rPr>
        <w:t>–</w:t>
      </w:r>
      <w:r w:rsidRPr="003B62B5">
        <w:rPr>
          <w:b/>
          <w:color w:val="00B050"/>
          <w:sz w:val="24"/>
          <w:szCs w:val="24"/>
        </w:rPr>
        <w:t xml:space="preserve"> Abrasion</w:t>
      </w:r>
    </w:p>
    <w:p w:rsidR="003B62B5" w:rsidRDefault="003B62B5" w:rsidP="003B62B5">
      <w:r>
        <w:t xml:space="preserve">Perte de substance </w:t>
      </w:r>
      <w:r w:rsidR="00325CF5">
        <w:t xml:space="preserve">(généralement vestibulaire I-C/PM) </w:t>
      </w:r>
      <w:r>
        <w:t xml:space="preserve">due </w:t>
      </w:r>
      <w:r w:rsidR="00F627D8">
        <w:t xml:space="preserve">à un </w:t>
      </w:r>
      <w:r>
        <w:t>processus mécanique autre sur mastication :</w:t>
      </w:r>
    </w:p>
    <w:p w:rsidR="00325CF5" w:rsidRDefault="003B62B5" w:rsidP="00325CF5">
      <w:pPr>
        <w:pStyle w:val="Paragraphedeliste"/>
        <w:numPr>
          <w:ilvl w:val="0"/>
          <w:numId w:val="1"/>
        </w:numPr>
      </w:pPr>
      <w:r>
        <w:t>Brossage traumatique</w:t>
      </w:r>
      <w:r w:rsidR="00325CF5">
        <w:t xml:space="preserve"> (généralement + importante d’un côté)</w:t>
      </w:r>
    </w:p>
    <w:p w:rsidR="003B62B5" w:rsidRDefault="003B62B5" w:rsidP="003B62B5">
      <w:pPr>
        <w:pStyle w:val="Paragraphedeliste"/>
        <w:numPr>
          <w:ilvl w:val="0"/>
          <w:numId w:val="1"/>
        </w:numPr>
      </w:pPr>
      <w:r>
        <w:t>Utilisation dentifrice trop abrasif</w:t>
      </w:r>
    </w:p>
    <w:p w:rsidR="003B62B5" w:rsidRDefault="003B62B5" w:rsidP="003B62B5">
      <w:pPr>
        <w:pStyle w:val="Paragraphedeliste"/>
        <w:numPr>
          <w:ilvl w:val="0"/>
          <w:numId w:val="1"/>
        </w:numPr>
      </w:pPr>
      <w:r>
        <w:t>Interposition objets durs (épingle couture, clou, pipe, ficelles</w:t>
      </w:r>
      <w:r w:rsidR="0050500E">
        <w:t>)</w:t>
      </w:r>
    </w:p>
    <w:p w:rsidR="003B62B5" w:rsidRDefault="003B62B5" w:rsidP="003B62B5">
      <w:r>
        <w:t xml:space="preserve">Se situe aux collets (jonction </w:t>
      </w:r>
      <w:proofErr w:type="spellStart"/>
      <w:r>
        <w:t>cémento</w:t>
      </w:r>
      <w:proofErr w:type="spellEnd"/>
      <w:r>
        <w:t xml:space="preserve">/dentinaire) associées parfois à </w:t>
      </w:r>
      <w:r w:rsidR="00F627D8">
        <w:t>récession</w:t>
      </w:r>
      <w:r>
        <w:t xml:space="preserve"> paro et hypersensibilité dentinaire.</w:t>
      </w:r>
    </w:p>
    <w:p w:rsidR="00325CF5" w:rsidRDefault="00325CF5" w:rsidP="003B62B5">
      <w:r>
        <w:t>Surface dure, lisse, brillante, polie avec bords nets et forme en U, en coin, en coup d’ongle (cuvette).</w:t>
      </w:r>
    </w:p>
    <w:p w:rsidR="00325CF5" w:rsidRDefault="00325CF5" w:rsidP="003B62B5">
      <w:r>
        <w:t>Progression lente et asymptomatique (émail) jusqu’à atteinte dentinaire où l’évolution est plus rapide.</w:t>
      </w:r>
    </w:p>
    <w:p w:rsidR="00515719" w:rsidRDefault="00515719" w:rsidP="003B62B5"/>
    <w:p w:rsidR="00515719" w:rsidRDefault="00515719" w:rsidP="00515719">
      <w:pPr>
        <w:jc w:val="center"/>
      </w:pPr>
      <w:r>
        <w:rPr>
          <w:noProof/>
        </w:rPr>
        <w:drawing>
          <wp:inline distT="0" distB="0" distL="0" distR="0">
            <wp:extent cx="1971675" cy="153197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rasi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814" cy="155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CF5" w:rsidRDefault="00325CF5" w:rsidP="003B62B5">
      <w:pPr>
        <w:rPr>
          <w:b/>
          <w:color w:val="00B050"/>
          <w:sz w:val="24"/>
          <w:szCs w:val="24"/>
        </w:rPr>
      </w:pPr>
      <w:r w:rsidRPr="00325CF5">
        <w:rPr>
          <w:b/>
          <w:color w:val="00B050"/>
          <w:sz w:val="24"/>
          <w:szCs w:val="24"/>
        </w:rPr>
        <w:lastRenderedPageBreak/>
        <w:t xml:space="preserve">2 </w:t>
      </w:r>
      <w:r>
        <w:rPr>
          <w:b/>
          <w:color w:val="00B050"/>
          <w:sz w:val="24"/>
          <w:szCs w:val="24"/>
        </w:rPr>
        <w:t>–</w:t>
      </w:r>
      <w:r w:rsidRPr="00325CF5">
        <w:rPr>
          <w:b/>
          <w:color w:val="00B050"/>
          <w:sz w:val="24"/>
          <w:szCs w:val="24"/>
        </w:rPr>
        <w:t xml:space="preserve"> Attrition</w:t>
      </w:r>
    </w:p>
    <w:p w:rsidR="00325CF5" w:rsidRDefault="00325CF5" w:rsidP="00325CF5">
      <w:r>
        <w:t xml:space="preserve">Surcharge des tissus dentaires </w:t>
      </w:r>
      <w:r w:rsidR="004E4622">
        <w:t>en termes de</w:t>
      </w:r>
      <w:r>
        <w:t xml:space="preserve"> contrainte mécaniques :</w:t>
      </w:r>
    </w:p>
    <w:p w:rsidR="00325CF5" w:rsidRDefault="00325CF5" w:rsidP="00325CF5">
      <w:pPr>
        <w:pStyle w:val="Paragraphedeliste"/>
        <w:numPr>
          <w:ilvl w:val="0"/>
          <w:numId w:val="1"/>
        </w:numPr>
      </w:pPr>
      <w:proofErr w:type="spellStart"/>
      <w:r>
        <w:t>Parafonctions</w:t>
      </w:r>
      <w:proofErr w:type="spellEnd"/>
    </w:p>
    <w:p w:rsidR="00325CF5" w:rsidRDefault="00325CF5" w:rsidP="00325CF5">
      <w:pPr>
        <w:pStyle w:val="Paragraphedeliste"/>
        <w:numPr>
          <w:ilvl w:val="0"/>
          <w:numId w:val="1"/>
        </w:numPr>
      </w:pPr>
      <w:r>
        <w:t>Edentements non compens</w:t>
      </w:r>
      <w:r w:rsidR="004E4622">
        <w:t>és (secteur postérieur ++)</w:t>
      </w:r>
    </w:p>
    <w:p w:rsidR="004E4622" w:rsidRDefault="004E4622" w:rsidP="004E4622">
      <w:pPr>
        <w:pStyle w:val="Paragraphedeliste"/>
        <w:numPr>
          <w:ilvl w:val="0"/>
          <w:numId w:val="1"/>
        </w:numPr>
      </w:pPr>
      <w:r>
        <w:t>Associé généralement à un parodonte résistant (pas de mobilité permettant dissipation des contraintes)</w:t>
      </w:r>
    </w:p>
    <w:p w:rsidR="004E4622" w:rsidRDefault="004E4622" w:rsidP="004E4622">
      <w:pPr>
        <w:pStyle w:val="Paragraphedeliste"/>
        <w:numPr>
          <w:ilvl w:val="0"/>
          <w:numId w:val="1"/>
        </w:numPr>
      </w:pPr>
      <w:proofErr w:type="spellStart"/>
      <w:r>
        <w:t>Peut être</w:t>
      </w:r>
      <w:proofErr w:type="spellEnd"/>
      <w:r>
        <w:t xml:space="preserve"> combiné à des phénomènes d’abrasion</w:t>
      </w:r>
    </w:p>
    <w:p w:rsidR="004E4622" w:rsidRDefault="004E4622" w:rsidP="004E4622">
      <w:r>
        <w:t>Contacts dentaires et forces masticatrices (bords incisifs, faces occlusales, zones de contact interproximal)</w:t>
      </w:r>
    </w:p>
    <w:p w:rsidR="004E4622" w:rsidRDefault="004E4622" w:rsidP="004E4622">
      <w:r>
        <w:t>Evolution lente tant que dentine non exposée (égression compensatrice maintient DVO).</w:t>
      </w:r>
    </w:p>
    <w:p w:rsidR="004E4622" w:rsidRDefault="004E4622" w:rsidP="004E4622">
      <w:r>
        <w:t>Lorsqu’il ne reste que de la dentine sur les tables occlusale =&gt; Evolution rapide avec souvent perte de DVO.</w:t>
      </w:r>
    </w:p>
    <w:p w:rsidR="00333AF2" w:rsidRDefault="00333AF2" w:rsidP="004E4622"/>
    <w:p w:rsidR="00333AF2" w:rsidRDefault="00333AF2" w:rsidP="00333AF2">
      <w:pPr>
        <w:jc w:val="center"/>
      </w:pPr>
      <w:r>
        <w:rPr>
          <w:noProof/>
        </w:rPr>
        <w:drawing>
          <wp:inline distT="0" distB="0" distL="0" distR="0">
            <wp:extent cx="2495550" cy="1885849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riti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450" cy="189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15D" w:rsidRDefault="004C015D" w:rsidP="00333AF2">
      <w:pPr>
        <w:jc w:val="center"/>
      </w:pPr>
      <w:r>
        <w:rPr>
          <w:noProof/>
        </w:rPr>
        <w:drawing>
          <wp:inline distT="0" distB="0" distL="0" distR="0">
            <wp:extent cx="3171825" cy="1839547"/>
            <wp:effectExtent l="0" t="0" r="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ttrition passé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397" cy="186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AF2" w:rsidRDefault="00333AF2" w:rsidP="004E4622">
      <w:pPr>
        <w:rPr>
          <w:b/>
          <w:color w:val="00B050"/>
          <w:sz w:val="24"/>
          <w:szCs w:val="24"/>
        </w:rPr>
      </w:pPr>
    </w:p>
    <w:p w:rsidR="004E4622" w:rsidRDefault="004E4622" w:rsidP="004E4622">
      <w:pPr>
        <w:rPr>
          <w:b/>
          <w:color w:val="00B050"/>
          <w:sz w:val="24"/>
          <w:szCs w:val="24"/>
        </w:rPr>
      </w:pPr>
      <w:r w:rsidRPr="004E4622">
        <w:rPr>
          <w:b/>
          <w:color w:val="00B050"/>
          <w:sz w:val="24"/>
          <w:szCs w:val="24"/>
        </w:rPr>
        <w:t xml:space="preserve">3 </w:t>
      </w:r>
      <w:r>
        <w:rPr>
          <w:b/>
          <w:color w:val="00B050"/>
          <w:sz w:val="24"/>
          <w:szCs w:val="24"/>
        </w:rPr>
        <w:t>–</w:t>
      </w:r>
      <w:r w:rsidRPr="004E4622">
        <w:rPr>
          <w:b/>
          <w:color w:val="00B050"/>
          <w:sz w:val="24"/>
          <w:szCs w:val="24"/>
        </w:rPr>
        <w:t xml:space="preserve"> </w:t>
      </w:r>
      <w:proofErr w:type="spellStart"/>
      <w:r w:rsidRPr="004E4622">
        <w:rPr>
          <w:b/>
          <w:color w:val="00B050"/>
          <w:sz w:val="24"/>
          <w:szCs w:val="24"/>
        </w:rPr>
        <w:t>Abfraction</w:t>
      </w:r>
      <w:proofErr w:type="spellEnd"/>
    </w:p>
    <w:p w:rsidR="004E4622" w:rsidRDefault="004E4622" w:rsidP="004E4622">
      <w:pPr>
        <w:rPr>
          <w:color w:val="000000" w:themeColor="text1"/>
        </w:rPr>
      </w:pPr>
      <w:r>
        <w:rPr>
          <w:color w:val="000000" w:themeColor="text1"/>
        </w:rPr>
        <w:t>Concentration de contraintes culminant dans certaines zones cervicales</w:t>
      </w:r>
      <w:r w:rsidR="00B8417D">
        <w:rPr>
          <w:color w:val="000000" w:themeColor="text1"/>
        </w:rPr>
        <w:t xml:space="preserve"> (tension structure cristalline à la jonction émail/cément)</w:t>
      </w:r>
      <w:r>
        <w:rPr>
          <w:color w:val="000000" w:themeColor="text1"/>
        </w:rPr>
        <w:t xml:space="preserve"> en rapport avec des forces occlusales excessives.</w:t>
      </w:r>
    </w:p>
    <w:p w:rsidR="004E4622" w:rsidRDefault="004E4622" w:rsidP="004E4622">
      <w:pPr>
        <w:rPr>
          <w:color w:val="000000" w:themeColor="text1"/>
        </w:rPr>
      </w:pPr>
      <w:r>
        <w:rPr>
          <w:color w:val="000000" w:themeColor="text1"/>
        </w:rPr>
        <w:t>Souvent associées à l’hypersensibilit</w:t>
      </w:r>
      <w:r w:rsidR="00B8417D">
        <w:rPr>
          <w:color w:val="000000" w:themeColor="text1"/>
        </w:rPr>
        <w:t>é dentinaire</w:t>
      </w:r>
    </w:p>
    <w:p w:rsidR="00B8417D" w:rsidRDefault="00B8417D" w:rsidP="004E4622">
      <w:pPr>
        <w:rPr>
          <w:color w:val="000000" w:themeColor="text1"/>
        </w:rPr>
      </w:pPr>
      <w:r>
        <w:rPr>
          <w:color w:val="000000" w:themeColor="text1"/>
        </w:rPr>
        <w:t>Forme concave et arrondi</w:t>
      </w:r>
      <w:r w:rsidR="00333AF2">
        <w:rPr>
          <w:color w:val="000000" w:themeColor="text1"/>
        </w:rPr>
        <w:t>e</w:t>
      </w:r>
    </w:p>
    <w:p w:rsidR="00B8417D" w:rsidRDefault="00333AF2" w:rsidP="004C015D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2085975" cy="157095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bfracti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627" cy="16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17D" w:rsidRDefault="00B8417D" w:rsidP="004E4622">
      <w:pPr>
        <w:rPr>
          <w:b/>
          <w:color w:val="00B050"/>
          <w:sz w:val="24"/>
          <w:szCs w:val="24"/>
        </w:rPr>
      </w:pPr>
      <w:r w:rsidRPr="00B8417D">
        <w:rPr>
          <w:b/>
          <w:color w:val="00B050"/>
          <w:sz w:val="24"/>
          <w:szCs w:val="24"/>
        </w:rPr>
        <w:lastRenderedPageBreak/>
        <w:t>4 – Erosion</w:t>
      </w:r>
    </w:p>
    <w:p w:rsidR="00B8417D" w:rsidRDefault="00B8417D" w:rsidP="00B8417D">
      <w:r>
        <w:t xml:space="preserve">Destruction des tissus durs de la dent induite par des processus chimiques et/ou électrolytiques faisant intervenir des acides d’origine endogène ou exogène sur les surfaces dentaires. </w:t>
      </w:r>
    </w:p>
    <w:p w:rsidR="00B8417D" w:rsidRDefault="00B8417D" w:rsidP="00B8417D">
      <w:r>
        <w:t>Phénomène pathologique, chronique, localisé, sans envahissement bactérien.</w:t>
      </w:r>
    </w:p>
    <w:p w:rsidR="00333AF2" w:rsidRDefault="00333AF2" w:rsidP="00B8417D"/>
    <w:p w:rsidR="00B8417D" w:rsidRDefault="00B8417D" w:rsidP="00B8417D">
      <w:r>
        <w:t xml:space="preserve">Causes Intrinsèques : </w:t>
      </w:r>
    </w:p>
    <w:p w:rsidR="00B8417D" w:rsidRDefault="00B8417D" w:rsidP="00B8417D">
      <w:pPr>
        <w:pStyle w:val="Paragraphedeliste"/>
        <w:numPr>
          <w:ilvl w:val="0"/>
          <w:numId w:val="1"/>
        </w:numPr>
      </w:pPr>
      <w:r>
        <w:t>RGO</w:t>
      </w:r>
    </w:p>
    <w:p w:rsidR="00B8417D" w:rsidRDefault="00B8417D" w:rsidP="00B8417D">
      <w:pPr>
        <w:pStyle w:val="Paragraphedeliste"/>
        <w:numPr>
          <w:ilvl w:val="0"/>
          <w:numId w:val="1"/>
        </w:numPr>
      </w:pPr>
      <w:r>
        <w:t xml:space="preserve">Trouble du comportement alimentaire : boulimie/anorexie (L des I-C max et </w:t>
      </w:r>
      <w:proofErr w:type="spellStart"/>
      <w:r>
        <w:t>Occ</w:t>
      </w:r>
      <w:proofErr w:type="spellEnd"/>
      <w:r>
        <w:t xml:space="preserve"> des secteurs pst/pointes </w:t>
      </w:r>
      <w:proofErr w:type="spellStart"/>
      <w:r>
        <w:t>cuspidiennes</w:t>
      </w:r>
      <w:proofErr w:type="spellEnd"/>
      <w:r>
        <w:t>)</w:t>
      </w:r>
    </w:p>
    <w:p w:rsidR="00B8417D" w:rsidRDefault="00B8417D" w:rsidP="00B8417D">
      <w:r>
        <w:t>Causes Extrinsèques :</w:t>
      </w:r>
    </w:p>
    <w:p w:rsidR="00B8417D" w:rsidRDefault="00B8417D" w:rsidP="00B8417D">
      <w:pPr>
        <w:pStyle w:val="Paragraphedeliste"/>
        <w:numPr>
          <w:ilvl w:val="0"/>
          <w:numId w:val="1"/>
        </w:numPr>
      </w:pPr>
      <w:r>
        <w:t>Environnement professionnel acide</w:t>
      </w:r>
      <w:r w:rsidR="00A80065">
        <w:t xml:space="preserve"> </w:t>
      </w:r>
      <w:r>
        <w:t>: Œnologue (face V des I-C sup)</w:t>
      </w:r>
    </w:p>
    <w:p w:rsidR="00B8417D" w:rsidRDefault="00B8417D" w:rsidP="00B8417D">
      <w:pPr>
        <w:pStyle w:val="Paragraphedeliste"/>
        <w:numPr>
          <w:ilvl w:val="0"/>
          <w:numId w:val="1"/>
        </w:numPr>
      </w:pPr>
      <w:r>
        <w:t>Alimentation acide (localisation cervicale)</w:t>
      </w:r>
    </w:p>
    <w:p w:rsidR="00A80065" w:rsidRDefault="00A80065" w:rsidP="00A80065">
      <w:r>
        <w:t>Formes cliniques variables selon le stade d’évolution. Contours mal définis. Aspect satiné/opalescent quand il reste de l’émail. Lorsque dentine atteinte (pas de formation de dentine sclérotique) = potentiel hypersensibilité.</w:t>
      </w:r>
    </w:p>
    <w:p w:rsidR="00A80065" w:rsidRDefault="00A80065" w:rsidP="00A80065">
      <w:r>
        <w:t>Diagnostic étiologique difficile (multiples causes endo et/ou exo) donc faire interrogatoire poussé pour déterminer thérapeutique adaptée.</w:t>
      </w:r>
    </w:p>
    <w:p w:rsidR="00333AF2" w:rsidRDefault="00333AF2" w:rsidP="00333AF2">
      <w:pPr>
        <w:jc w:val="center"/>
      </w:pPr>
      <w:r>
        <w:rPr>
          <w:noProof/>
        </w:rPr>
        <w:drawing>
          <wp:inline distT="0" distB="0" distL="0" distR="0">
            <wp:extent cx="3350485" cy="2047875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rosion Occlusal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904" cy="206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15D" w:rsidRDefault="00333AF2" w:rsidP="004C015D">
      <w:pPr>
        <w:jc w:val="center"/>
      </w:pPr>
      <w:r>
        <w:rPr>
          <w:noProof/>
        </w:rPr>
        <w:drawing>
          <wp:inline distT="0" distB="0" distL="0" distR="0">
            <wp:extent cx="3080991" cy="1819275"/>
            <wp:effectExtent l="0" t="0" r="571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rosion antérieu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307" cy="182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15D" w:rsidRDefault="00333AF2" w:rsidP="004C015D">
      <w:pPr>
        <w:jc w:val="center"/>
      </w:pPr>
      <w:r>
        <w:rPr>
          <w:noProof/>
        </w:rPr>
        <w:drawing>
          <wp:inline distT="0" distB="0" distL="0" distR="0">
            <wp:extent cx="2844293" cy="16668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rosion lingua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560" cy="168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65" w:rsidRDefault="00A80065" w:rsidP="004C015D">
      <w:pPr>
        <w:rPr>
          <w:b/>
          <w:color w:val="FF0000"/>
          <w:sz w:val="28"/>
          <w:szCs w:val="28"/>
          <w:lang w:val="en-US"/>
        </w:rPr>
      </w:pPr>
      <w:r w:rsidRPr="0008413D">
        <w:rPr>
          <w:b/>
          <w:color w:val="FF0000"/>
          <w:sz w:val="28"/>
          <w:szCs w:val="28"/>
          <w:lang w:val="en-US"/>
        </w:rPr>
        <w:lastRenderedPageBreak/>
        <w:t>III – CLASSIFICATIONS</w:t>
      </w:r>
    </w:p>
    <w:p w:rsidR="00DC6BB5" w:rsidRPr="004C015D" w:rsidRDefault="00DC6BB5" w:rsidP="004C015D"/>
    <w:p w:rsidR="00A80065" w:rsidRDefault="0008413D" w:rsidP="00A80065">
      <w:pPr>
        <w:rPr>
          <w:b/>
          <w:color w:val="00B050"/>
          <w:sz w:val="24"/>
          <w:szCs w:val="24"/>
          <w:lang w:val="en-US"/>
        </w:rPr>
      </w:pPr>
      <w:r w:rsidRPr="0008413D">
        <w:rPr>
          <w:b/>
          <w:color w:val="00B050"/>
          <w:sz w:val="24"/>
          <w:szCs w:val="24"/>
          <w:lang w:val="en-US"/>
        </w:rPr>
        <w:t xml:space="preserve">1 - </w:t>
      </w:r>
      <w:proofErr w:type="gramStart"/>
      <w:r w:rsidRPr="0008413D">
        <w:rPr>
          <w:b/>
          <w:color w:val="00B050"/>
          <w:sz w:val="24"/>
          <w:szCs w:val="24"/>
          <w:lang w:val="en-US"/>
        </w:rPr>
        <w:t>BEWE :</w:t>
      </w:r>
      <w:proofErr w:type="gramEnd"/>
      <w:r w:rsidRPr="0008413D">
        <w:rPr>
          <w:b/>
          <w:color w:val="00B050"/>
          <w:sz w:val="24"/>
          <w:szCs w:val="24"/>
          <w:lang w:val="en-US"/>
        </w:rPr>
        <w:t xml:space="preserve"> Basic Erosive Wear Examination ( Bartlett et al. 2008)</w:t>
      </w:r>
    </w:p>
    <w:p w:rsidR="0008413D" w:rsidRDefault="0008413D" w:rsidP="0008413D">
      <w:r w:rsidRPr="0008413D">
        <w:t>Toutes les dents sont e</w:t>
      </w:r>
      <w:r>
        <w:t>xaminées par sextant. Seule la face examinée avec le score le + élevé est relevé pour chaque sextant. On additionne le score de chaque sextant et on déduit l’attitude à adopter selon la sévérité de l’atteinte érosive.</w:t>
      </w:r>
    </w:p>
    <w:p w:rsidR="004C015D" w:rsidRDefault="004C015D" w:rsidP="0008413D"/>
    <w:p w:rsidR="00DC6BB5" w:rsidRDefault="00DC6BB5" w:rsidP="0008413D"/>
    <w:p w:rsidR="00333AF2" w:rsidRDefault="00333AF2" w:rsidP="004C015D">
      <w:pPr>
        <w:jc w:val="center"/>
      </w:pPr>
      <w:r>
        <w:rPr>
          <w:noProof/>
        </w:rPr>
        <w:drawing>
          <wp:inline distT="0" distB="0" distL="0" distR="0" wp14:anchorId="20674B53" wp14:editId="35C1725D">
            <wp:extent cx="4324350" cy="265480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WE clini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041" cy="268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15D" w:rsidRDefault="004C015D" w:rsidP="004C015D">
      <w:pPr>
        <w:jc w:val="center"/>
      </w:pPr>
    </w:p>
    <w:p w:rsidR="004C015D" w:rsidRDefault="004C015D" w:rsidP="004C015D">
      <w:pPr>
        <w:jc w:val="center"/>
      </w:pPr>
    </w:p>
    <w:p w:rsidR="00333AF2" w:rsidRDefault="004C015D" w:rsidP="004C015D">
      <w:r>
        <w:rPr>
          <w:noProof/>
        </w:rPr>
        <w:drawing>
          <wp:inline distT="0" distB="0" distL="0" distR="0">
            <wp:extent cx="6686550" cy="3056416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WE ther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135" cy="306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15D" w:rsidRDefault="004C015D" w:rsidP="0008413D"/>
    <w:p w:rsidR="004C015D" w:rsidRDefault="004C015D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br w:type="page"/>
      </w:r>
    </w:p>
    <w:p w:rsidR="004C015D" w:rsidRDefault="0008413D" w:rsidP="0008413D">
      <w:pPr>
        <w:rPr>
          <w:b/>
          <w:color w:val="00B050"/>
          <w:sz w:val="24"/>
          <w:szCs w:val="24"/>
        </w:rPr>
      </w:pPr>
      <w:r w:rsidRPr="0008413D">
        <w:rPr>
          <w:b/>
          <w:color w:val="00B050"/>
          <w:sz w:val="24"/>
          <w:szCs w:val="24"/>
        </w:rPr>
        <w:lastRenderedPageBreak/>
        <w:t xml:space="preserve">2 – Classification thérapeutique des lésions non carieuses (Colon et </w:t>
      </w:r>
      <w:proofErr w:type="spellStart"/>
      <w:r w:rsidRPr="0008413D">
        <w:rPr>
          <w:b/>
          <w:color w:val="00B050"/>
          <w:sz w:val="24"/>
          <w:szCs w:val="24"/>
        </w:rPr>
        <w:t>Lasfargues</w:t>
      </w:r>
      <w:proofErr w:type="spellEnd"/>
      <w:r w:rsidRPr="0008413D">
        <w:rPr>
          <w:b/>
          <w:color w:val="00B050"/>
          <w:sz w:val="24"/>
          <w:szCs w:val="24"/>
        </w:rPr>
        <w:t xml:space="preserve"> 2009)</w:t>
      </w:r>
    </w:p>
    <w:p w:rsidR="00B541C9" w:rsidRDefault="00B541C9" w:rsidP="0008413D">
      <w:pPr>
        <w:rPr>
          <w:b/>
          <w:color w:val="00B050"/>
          <w:sz w:val="24"/>
          <w:szCs w:val="24"/>
        </w:rPr>
      </w:pPr>
    </w:p>
    <w:p w:rsidR="004C015D" w:rsidRPr="0008413D" w:rsidRDefault="004C015D" w:rsidP="00B541C9">
      <w:pPr>
        <w:jc w:val="center"/>
        <w:rPr>
          <w:b/>
          <w:color w:val="00B050"/>
          <w:sz w:val="24"/>
          <w:szCs w:val="24"/>
        </w:rPr>
      </w:pPr>
      <w:r>
        <w:rPr>
          <w:b/>
          <w:noProof/>
          <w:color w:val="00B050"/>
          <w:sz w:val="24"/>
          <w:szCs w:val="24"/>
        </w:rPr>
        <w:drawing>
          <wp:inline distT="0" distB="0" distL="0" distR="0">
            <wp:extent cx="6794981" cy="3619500"/>
            <wp:effectExtent l="0" t="0" r="635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assi Colon Lasfargu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18" cy="36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17D" w:rsidRDefault="00B8417D" w:rsidP="004E4622">
      <w:pPr>
        <w:rPr>
          <w:b/>
          <w:color w:val="00B050"/>
        </w:rPr>
      </w:pPr>
    </w:p>
    <w:p w:rsidR="00B541C9" w:rsidRPr="0008413D" w:rsidRDefault="00B541C9" w:rsidP="004E4622">
      <w:pPr>
        <w:rPr>
          <w:b/>
          <w:color w:val="00B050"/>
        </w:rPr>
      </w:pPr>
    </w:p>
    <w:p w:rsidR="003B62B5" w:rsidRDefault="00D411AC" w:rsidP="003B62B5">
      <w:pPr>
        <w:rPr>
          <w:b/>
          <w:color w:val="FF0000"/>
          <w:sz w:val="28"/>
          <w:szCs w:val="28"/>
        </w:rPr>
      </w:pPr>
      <w:r w:rsidRPr="00D411AC">
        <w:rPr>
          <w:b/>
          <w:color w:val="FF0000"/>
          <w:sz w:val="28"/>
          <w:szCs w:val="28"/>
        </w:rPr>
        <w:t>IV – APPROCHE THERAPEUTIQUE</w:t>
      </w:r>
    </w:p>
    <w:p w:rsidR="004C015D" w:rsidRPr="004C015D" w:rsidRDefault="004C015D" w:rsidP="003B62B5">
      <w:pPr>
        <w:rPr>
          <w:b/>
          <w:color w:val="FF0000"/>
          <w:sz w:val="16"/>
          <w:szCs w:val="16"/>
        </w:rPr>
      </w:pPr>
    </w:p>
    <w:p w:rsidR="00D411AC" w:rsidRDefault="00D411AC" w:rsidP="00D411AC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1 – Traitement préventif</w:t>
      </w:r>
    </w:p>
    <w:p w:rsidR="00D411AC" w:rsidRDefault="00D411AC" w:rsidP="00D411AC">
      <w:r w:rsidRPr="00D411AC">
        <w:rPr>
          <w:b/>
        </w:rPr>
        <w:t>Abrasion</w:t>
      </w:r>
      <w:r>
        <w:t> : revoir méthode HBD (type brosse à dent/dentifrice) et éliminer les habitudes nocives.</w:t>
      </w:r>
    </w:p>
    <w:p w:rsidR="00D411AC" w:rsidRDefault="00D411AC" w:rsidP="00D411AC">
      <w:r w:rsidRPr="00D411AC">
        <w:rPr>
          <w:b/>
        </w:rPr>
        <w:t>Attrition/</w:t>
      </w:r>
      <w:proofErr w:type="spellStart"/>
      <w:r w:rsidRPr="00D411AC">
        <w:rPr>
          <w:b/>
        </w:rPr>
        <w:t>Abfraction</w:t>
      </w:r>
      <w:proofErr w:type="spellEnd"/>
      <w:r>
        <w:t> : rééquilibrage occlusal et réhabilitation globale avec si nécessaire une gouttière nocturne</w:t>
      </w:r>
    </w:p>
    <w:p w:rsidR="00D411AC" w:rsidRDefault="00D411AC" w:rsidP="00D411AC">
      <w:r w:rsidRPr="00D411AC">
        <w:rPr>
          <w:b/>
        </w:rPr>
        <w:t>Erosion</w:t>
      </w:r>
      <w:r>
        <w:rPr>
          <w:b/>
        </w:rPr>
        <w:t xml:space="preserve"> : </w:t>
      </w:r>
    </w:p>
    <w:p w:rsidR="00D411AC" w:rsidRDefault="00D411AC" w:rsidP="00D411AC">
      <w:pPr>
        <w:pStyle w:val="Paragraphedeliste"/>
        <w:numPr>
          <w:ilvl w:val="0"/>
          <w:numId w:val="1"/>
        </w:numPr>
      </w:pPr>
      <w:r>
        <w:t>Changer les habitudes alimentaires</w:t>
      </w:r>
    </w:p>
    <w:p w:rsidR="00D411AC" w:rsidRDefault="00D411AC" w:rsidP="00D411AC">
      <w:pPr>
        <w:pStyle w:val="Paragraphedeliste"/>
        <w:numPr>
          <w:ilvl w:val="0"/>
          <w:numId w:val="1"/>
        </w:numPr>
      </w:pPr>
      <w:r>
        <w:t>Augmenter les mécanismes de défense (stimulation flux salivaire)</w:t>
      </w:r>
    </w:p>
    <w:p w:rsidR="00D411AC" w:rsidRDefault="00D411AC" w:rsidP="00D411AC">
      <w:pPr>
        <w:pStyle w:val="Paragraphedeliste"/>
        <w:numPr>
          <w:ilvl w:val="0"/>
          <w:numId w:val="1"/>
        </w:numPr>
      </w:pPr>
      <w:r>
        <w:t>Augmenter la résistance à l’attaque acide : reminéralisation (vernis fluoré/ dentifrice riche en fluor)</w:t>
      </w:r>
    </w:p>
    <w:p w:rsidR="00D411AC" w:rsidRDefault="00D411AC" w:rsidP="00D411AC">
      <w:pPr>
        <w:pStyle w:val="Paragraphedeliste"/>
        <w:numPr>
          <w:ilvl w:val="0"/>
          <w:numId w:val="1"/>
        </w:numPr>
      </w:pPr>
      <w:r>
        <w:t>Assurer une protection chimique : substituts salivaires</w:t>
      </w:r>
    </w:p>
    <w:p w:rsidR="00D411AC" w:rsidRDefault="00D411AC" w:rsidP="00D411AC">
      <w:pPr>
        <w:pStyle w:val="Paragraphedeliste"/>
        <w:numPr>
          <w:ilvl w:val="0"/>
          <w:numId w:val="1"/>
        </w:numPr>
      </w:pPr>
      <w:r>
        <w:t>Diminuer hypersensibilité dentinaire : dentifrice peu abrasif avec agent désensibilisant/ Vernis fluoré</w:t>
      </w:r>
    </w:p>
    <w:p w:rsidR="00D411AC" w:rsidRDefault="00D411AC" w:rsidP="00D411AC">
      <w:pPr>
        <w:pStyle w:val="Paragraphedeliste"/>
        <w:numPr>
          <w:ilvl w:val="0"/>
          <w:numId w:val="1"/>
        </w:numPr>
      </w:pPr>
      <w:r>
        <w:t>Adresser patient vers gastroentérologue su RGO ou psychiatre si trouble comportement alimentaire</w:t>
      </w:r>
    </w:p>
    <w:p w:rsidR="00D411AC" w:rsidRDefault="00D411AC" w:rsidP="00D411AC"/>
    <w:p w:rsidR="00D411AC" w:rsidRDefault="00D411AC" w:rsidP="00D411AC">
      <w:pPr>
        <w:rPr>
          <w:b/>
          <w:color w:val="00B050"/>
          <w:sz w:val="24"/>
          <w:szCs w:val="24"/>
        </w:rPr>
      </w:pPr>
      <w:r w:rsidRPr="00D411AC">
        <w:rPr>
          <w:b/>
          <w:color w:val="00B050"/>
          <w:sz w:val="24"/>
          <w:szCs w:val="24"/>
        </w:rPr>
        <w:t>2 – Traitement Thérapeutique</w:t>
      </w:r>
    </w:p>
    <w:p w:rsidR="00D411AC" w:rsidRDefault="00891177" w:rsidP="00D411AC">
      <w:r>
        <w:t xml:space="preserve">En fonction de la sévérité des lésions d’usure et des troubles </w:t>
      </w:r>
      <w:proofErr w:type="spellStart"/>
      <w:r>
        <w:t>occluso</w:t>
      </w:r>
      <w:proofErr w:type="spellEnd"/>
      <w:r>
        <w:t>-fonctionnel. Suivi adapté du patient dans le temps surtout que le facteur de risque ne peut être complètement éliminé.</w:t>
      </w:r>
    </w:p>
    <w:p w:rsidR="00891177" w:rsidRDefault="00891177" w:rsidP="00D411AC">
      <w:r>
        <w:t>Préserver les structures dentaires restantes et réhabilitation fonctionnelle et esthétique de la cavité buccale</w:t>
      </w:r>
    </w:p>
    <w:p w:rsidR="00D278F6" w:rsidRDefault="00891177" w:rsidP="00D411AC">
      <w:r>
        <w:t>Utilisation composite technique directe/indirecte intéressante car permet de réparer, stabiliser provisoirement, réintervenir.</w:t>
      </w:r>
      <w:r w:rsidR="00301952">
        <w:t xml:space="preserve"> </w:t>
      </w:r>
      <w:proofErr w:type="spellStart"/>
      <w:r w:rsidR="00301952">
        <w:t>Three-step</w:t>
      </w:r>
      <w:proofErr w:type="spellEnd"/>
      <w:r w:rsidR="00301952">
        <w:t xml:space="preserve"> technique pour les cas d’usure généralisée</w:t>
      </w:r>
    </w:p>
    <w:p w:rsidR="00D278F6" w:rsidRDefault="00D278F6">
      <w:r>
        <w:br w:type="page"/>
      </w:r>
      <w:r>
        <w:rPr>
          <w:noProof/>
        </w:rPr>
        <w:lastRenderedPageBreak/>
        <w:drawing>
          <wp:inline distT="0" distB="0" distL="0" distR="0" wp14:anchorId="06B070B2" wp14:editId="39E00F64">
            <wp:extent cx="6645910" cy="8581390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ableau synthese usu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8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77" w:rsidRDefault="00891177" w:rsidP="00D411AC"/>
    <w:p w:rsidR="00D278F6" w:rsidRDefault="00D278F6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7A5DE9" w:rsidRDefault="00A035D5" w:rsidP="008941AF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FULL MOCK-UP</w:t>
      </w:r>
      <w:r w:rsidR="00407AF1" w:rsidRPr="008941AF">
        <w:rPr>
          <w:b/>
          <w:color w:val="FF0000"/>
          <w:sz w:val="28"/>
          <w:szCs w:val="28"/>
        </w:rPr>
        <w:t xml:space="preserve"> pour les cas d’usure généralisée sévère</w:t>
      </w:r>
      <w:r w:rsidR="00B541C9" w:rsidRPr="008941AF">
        <w:rPr>
          <w:b/>
          <w:color w:val="FF0000"/>
          <w:sz w:val="28"/>
          <w:szCs w:val="28"/>
        </w:rPr>
        <w:t> </w:t>
      </w:r>
    </w:p>
    <w:p w:rsidR="008941AF" w:rsidRPr="008941AF" w:rsidRDefault="008941AF" w:rsidP="008941AF">
      <w:pPr>
        <w:jc w:val="center"/>
        <w:rPr>
          <w:b/>
          <w:color w:val="FF0000"/>
          <w:sz w:val="28"/>
          <w:szCs w:val="28"/>
        </w:rPr>
      </w:pPr>
    </w:p>
    <w:p w:rsidR="00B541C9" w:rsidRDefault="00B541C9" w:rsidP="00D411AC">
      <w:r>
        <w:t xml:space="preserve">1/ </w:t>
      </w:r>
      <w:r w:rsidR="00346F41">
        <w:t>Poser le bon diagnostic</w:t>
      </w:r>
      <w:r w:rsidR="00250A91">
        <w:t xml:space="preserve"> (blanchiment externe avant de commencer le traitement si nécessaire)</w:t>
      </w:r>
    </w:p>
    <w:p w:rsidR="002B4F20" w:rsidRDefault="00346F41" w:rsidP="00D411AC">
      <w:r>
        <w:t xml:space="preserve">2/ Photos cliniques (visage, sourire, </w:t>
      </w:r>
      <w:proofErr w:type="spellStart"/>
      <w:r>
        <w:t>dento</w:t>
      </w:r>
      <w:proofErr w:type="spellEnd"/>
      <w:r>
        <w:t xml:space="preserve">-gingival) et modèles d’études </w:t>
      </w:r>
      <w:r w:rsidR="002B4F20">
        <w:t xml:space="preserve">(alginate + arc facial) </w:t>
      </w:r>
      <w:r>
        <w:t>envoyés au prothésiste</w:t>
      </w:r>
    </w:p>
    <w:p w:rsidR="002B4F20" w:rsidRDefault="002B4F20" w:rsidP="00D411AC">
      <w:r>
        <w:t>3/ Réalisation d’un p</w:t>
      </w:r>
      <w:r w:rsidR="00346F41">
        <w:t>rojet esthétique virtuel</w:t>
      </w:r>
      <w:r>
        <w:t> :</w:t>
      </w:r>
    </w:p>
    <w:p w:rsidR="002B4F20" w:rsidRDefault="002B4F20" w:rsidP="002B4F20">
      <w:pPr>
        <w:pStyle w:val="Paragraphedeliste"/>
        <w:numPr>
          <w:ilvl w:val="0"/>
          <w:numId w:val="1"/>
        </w:numPr>
      </w:pPr>
      <w:r>
        <w:t>Déterminer hauteur coronaire à rétablir en antérieure compatible avec les critères esthétiques</w:t>
      </w:r>
    </w:p>
    <w:p w:rsidR="002B4F20" w:rsidRDefault="002B4F20" w:rsidP="002B4F20">
      <w:pPr>
        <w:pStyle w:val="Paragraphedeliste"/>
        <w:numPr>
          <w:ilvl w:val="0"/>
          <w:numId w:val="1"/>
        </w:numPr>
      </w:pPr>
      <w:r>
        <w:t>Transposer en postérieur la hauteur nécessaire compatible avec l’augmentation antérieur nécessaire</w:t>
      </w:r>
      <w:r w:rsidR="00236B08">
        <w:t xml:space="preserve"> (DVO)</w:t>
      </w:r>
    </w:p>
    <w:p w:rsidR="009828E2" w:rsidRDefault="009828E2" w:rsidP="009828E2">
      <w:r>
        <w:t xml:space="preserve">4/ Montage sur articulateur des modèles max et </w:t>
      </w:r>
      <w:proofErr w:type="spellStart"/>
      <w:r>
        <w:t>mdb</w:t>
      </w:r>
      <w:proofErr w:type="spellEnd"/>
      <w:r>
        <w:t xml:space="preserve"> à partir de l’arc facial + augmentation de la tige antérieure de l’articulateu</w:t>
      </w:r>
      <w:r w:rsidR="00BD2DED">
        <w:t>r (règle des 1/3) pour obtenir l’espace souhaité au niveau antérieur et postérieur déterminé par le projet esthétique virtuel</w:t>
      </w:r>
    </w:p>
    <w:p w:rsidR="009828E2" w:rsidRDefault="002B4F20" w:rsidP="009828E2">
      <w:r>
        <w:t xml:space="preserve">4/ </w:t>
      </w:r>
      <w:r w:rsidR="00BD2DED">
        <w:t>R</w:t>
      </w:r>
      <w:r>
        <w:t>éalisation WAX-UP</w:t>
      </w:r>
      <w:r w:rsidR="00BD2DED">
        <w:t xml:space="preserve"> 1</w:t>
      </w:r>
      <w:r>
        <w:t xml:space="preserve"> (</w:t>
      </w:r>
      <w:r w:rsidR="002D6390">
        <w:t>cire sur modèle en plâtre</w:t>
      </w:r>
      <w:r w:rsidR="00BD2DED">
        <w:t xml:space="preserve">) </w:t>
      </w:r>
      <w:r w:rsidR="009828E2">
        <w:t xml:space="preserve">de </w:t>
      </w:r>
      <w:proofErr w:type="gramStart"/>
      <w:r w:rsidR="009828E2">
        <w:t>1</w:t>
      </w:r>
      <w:r w:rsidR="009828E2" w:rsidRPr="009828E2">
        <w:rPr>
          <w:vertAlign w:val="superscript"/>
        </w:rPr>
        <w:t>ère</w:t>
      </w:r>
      <w:r w:rsidR="009828E2">
        <w:t xml:space="preserve"> molaires</w:t>
      </w:r>
      <w:proofErr w:type="gramEnd"/>
      <w:r w:rsidR="009828E2">
        <w:t xml:space="preserve"> à canine</w:t>
      </w:r>
      <w:r w:rsidR="00BD2DED">
        <w:t xml:space="preserve"> max et </w:t>
      </w:r>
      <w:proofErr w:type="spellStart"/>
      <w:r w:rsidR="00BD2DED">
        <w:t>mdb</w:t>
      </w:r>
      <w:proofErr w:type="spellEnd"/>
      <w:r w:rsidR="00BD2DED">
        <w:t xml:space="preserve"> (Zone 1) = objectivation de la levée d’espace anatomique désormais disponible en antérieur</w:t>
      </w:r>
    </w:p>
    <w:p w:rsidR="009828E2" w:rsidRDefault="009828E2" w:rsidP="002B4F20">
      <w:r>
        <w:t>5/ Réalisation d’un 1</w:t>
      </w:r>
      <w:r>
        <w:rPr>
          <w:vertAlign w:val="superscript"/>
        </w:rPr>
        <w:t xml:space="preserve">er </w:t>
      </w:r>
      <w:r>
        <w:t>jeu de clés maxillaires et mandibulaires</w:t>
      </w:r>
      <w:r w:rsidR="00BD2DED">
        <w:t xml:space="preserve"> à partir du WAX-UP 1</w:t>
      </w:r>
      <w:r>
        <w:t xml:space="preserve"> (silicone haute dureté en double mélange</w:t>
      </w:r>
      <w:r w:rsidR="00BD2DED">
        <w:t>) customisées par découpe et fraisage au niveau cervical des dents (précision +)</w:t>
      </w:r>
      <w:r>
        <w:t xml:space="preserve"> </w:t>
      </w:r>
    </w:p>
    <w:p w:rsidR="00BD2DED" w:rsidRDefault="00BD2DED" w:rsidP="002B4F20">
      <w:r>
        <w:t>6/ Réalisation WAX-UP 2 de la 2</w:t>
      </w:r>
      <w:r w:rsidRPr="00BD2DED">
        <w:rPr>
          <w:vertAlign w:val="superscript"/>
        </w:rPr>
        <w:t>nde</w:t>
      </w:r>
      <w:r>
        <w:t xml:space="preserve"> molaire et sur les 4 dents antérieures max et </w:t>
      </w:r>
      <w:proofErr w:type="spellStart"/>
      <w:r>
        <w:t>mdb</w:t>
      </w:r>
      <w:proofErr w:type="spellEnd"/>
    </w:p>
    <w:p w:rsidR="00BD2DED" w:rsidRDefault="00BD2DED" w:rsidP="002B4F20">
      <w:r>
        <w:t>7/ Réalisation d’un 2</w:t>
      </w:r>
      <w:r w:rsidRPr="00BD2DED">
        <w:rPr>
          <w:vertAlign w:val="superscript"/>
        </w:rPr>
        <w:t>nd</w:t>
      </w:r>
      <w:r>
        <w:t xml:space="preserve"> jeu de clés maxillaires et mandibulaires (silicone haute dureté en double mélange)</w:t>
      </w:r>
      <w:r w:rsidR="005D3A79">
        <w:t xml:space="preserve"> </w:t>
      </w:r>
      <w:r w:rsidR="00303ADE">
        <w:t>qui s’appuie sur WAX-UP 1 et sur les 2ndes molaires pour transférer les 4 dents antérieures.</w:t>
      </w:r>
    </w:p>
    <w:p w:rsidR="00250A91" w:rsidRDefault="00250A91" w:rsidP="002B4F20"/>
    <w:p w:rsidR="005069E3" w:rsidRDefault="00303ADE" w:rsidP="002B4F20">
      <w:r>
        <w:t xml:space="preserve">8/ </w:t>
      </w:r>
      <w:r w:rsidR="005069E3">
        <w:t>FULL MOCK-UP (masques)</w:t>
      </w:r>
    </w:p>
    <w:p w:rsidR="00303ADE" w:rsidRDefault="005069E3" w:rsidP="002B4F20">
      <w:r>
        <w:t xml:space="preserve">    </w:t>
      </w:r>
      <w:r w:rsidR="00303ADE">
        <w:t>Nettoyage des colorations de l’ensemble des surfaces dentaires (</w:t>
      </w:r>
      <w:proofErr w:type="spellStart"/>
      <w:r w:rsidR="00303ADE">
        <w:t>aéropolissage</w:t>
      </w:r>
      <w:proofErr w:type="spellEnd"/>
      <w:r w:rsidR="00303ADE">
        <w:t>).</w:t>
      </w:r>
    </w:p>
    <w:p w:rsidR="00303ADE" w:rsidRDefault="005069E3" w:rsidP="002B4F20">
      <w:r>
        <w:t xml:space="preserve">    </w:t>
      </w:r>
      <w:r w:rsidR="00303ADE">
        <w:t xml:space="preserve">Mordançage en 1 point : face vestibulaire canine et occlusale prémolaires et </w:t>
      </w:r>
      <w:proofErr w:type="gramStart"/>
      <w:r w:rsidR="00303ADE">
        <w:t>1</w:t>
      </w:r>
      <w:r w:rsidR="00303ADE" w:rsidRPr="00303ADE">
        <w:rPr>
          <w:vertAlign w:val="superscript"/>
        </w:rPr>
        <w:t>ère</w:t>
      </w:r>
      <w:r w:rsidR="00303ADE">
        <w:t xml:space="preserve"> molaires</w:t>
      </w:r>
      <w:proofErr w:type="gramEnd"/>
      <w:r w:rsidR="00303ADE">
        <w:t xml:space="preserve"> </w:t>
      </w:r>
    </w:p>
    <w:p w:rsidR="005069E3" w:rsidRDefault="00303ADE" w:rsidP="002B4F20">
      <w:r>
        <w:t xml:space="preserve">     Rinçage + Séchage + Adhésif (évaporation solvant) + photopolymérisation</w:t>
      </w:r>
    </w:p>
    <w:p w:rsidR="005069E3" w:rsidRDefault="005069E3" w:rsidP="002B4F20">
      <w:r>
        <w:t xml:space="preserve">     Injection composite bis-</w:t>
      </w:r>
      <w:proofErr w:type="spellStart"/>
      <w:r>
        <w:t>acryl</w:t>
      </w:r>
      <w:proofErr w:type="spellEnd"/>
      <w:r>
        <w:t xml:space="preserve"> (</w:t>
      </w:r>
      <w:proofErr w:type="spellStart"/>
      <w:r>
        <w:t>chémopolymérisable</w:t>
      </w:r>
      <w:proofErr w:type="spellEnd"/>
      <w:r>
        <w:t xml:space="preserve">) </w:t>
      </w:r>
      <w:proofErr w:type="spellStart"/>
      <w:r>
        <w:t>ds</w:t>
      </w:r>
      <w:proofErr w:type="spellEnd"/>
      <w:r>
        <w:t xml:space="preserve"> le 1</w:t>
      </w:r>
      <w:r w:rsidRPr="005069E3">
        <w:rPr>
          <w:vertAlign w:val="superscript"/>
        </w:rPr>
        <w:t>er</w:t>
      </w:r>
      <w:r>
        <w:t xml:space="preserve"> jeu de clés en silicone et mise en place de ces clés </w:t>
      </w:r>
    </w:p>
    <w:p w:rsidR="005069E3" w:rsidRDefault="005069E3" w:rsidP="002B4F20">
      <w:r>
        <w:t xml:space="preserve">     Retrait des excès (CK6/sonde/lame12) pendant la prise du matériau (quelques minutes)</w:t>
      </w:r>
    </w:p>
    <w:p w:rsidR="005069E3" w:rsidRDefault="005069E3" w:rsidP="002B4F20">
      <w:r>
        <w:t xml:space="preserve">     Mordançage en 1 point : face vestibulaire de 2 à 2 et occlusale 2</w:t>
      </w:r>
      <w:r w:rsidRPr="005069E3">
        <w:rPr>
          <w:vertAlign w:val="superscript"/>
        </w:rPr>
        <w:t>nde</w:t>
      </w:r>
      <w:r>
        <w:t xml:space="preserve"> molaires</w:t>
      </w:r>
    </w:p>
    <w:p w:rsidR="005069E3" w:rsidRDefault="005069E3" w:rsidP="005069E3">
      <w:r>
        <w:t xml:space="preserve">     Rinçage + Séchage + Adhésif (évaporation solvant) + photopolymérisation</w:t>
      </w:r>
    </w:p>
    <w:p w:rsidR="005069E3" w:rsidRDefault="005069E3" w:rsidP="005069E3">
      <w:r>
        <w:t xml:space="preserve">     Injection composite bis-</w:t>
      </w:r>
      <w:proofErr w:type="spellStart"/>
      <w:r>
        <w:t>acryl</w:t>
      </w:r>
      <w:proofErr w:type="spellEnd"/>
      <w:r>
        <w:t xml:space="preserve"> (</w:t>
      </w:r>
      <w:proofErr w:type="spellStart"/>
      <w:r>
        <w:t>chémopolymérisable</w:t>
      </w:r>
      <w:proofErr w:type="spellEnd"/>
      <w:r>
        <w:t xml:space="preserve">) </w:t>
      </w:r>
      <w:proofErr w:type="spellStart"/>
      <w:r>
        <w:t>ds</w:t>
      </w:r>
      <w:proofErr w:type="spellEnd"/>
      <w:r>
        <w:t xml:space="preserve"> le 2</w:t>
      </w:r>
      <w:r w:rsidRPr="005069E3">
        <w:rPr>
          <w:vertAlign w:val="superscript"/>
        </w:rPr>
        <w:t>nd</w:t>
      </w:r>
      <w:r>
        <w:t xml:space="preserve"> jeu de clés en silicone et mise en place de ces clés </w:t>
      </w:r>
    </w:p>
    <w:p w:rsidR="005069E3" w:rsidRDefault="005069E3" w:rsidP="005069E3">
      <w:r>
        <w:t xml:space="preserve">     Retrait des excès (CK6/sonde/lame12) pendant la prise du matériau (quelques minutes)</w:t>
      </w:r>
    </w:p>
    <w:p w:rsidR="005069E3" w:rsidRDefault="005069E3" w:rsidP="005069E3">
      <w:r>
        <w:t xml:space="preserve">     1</w:t>
      </w:r>
      <w:r w:rsidRPr="005069E3">
        <w:rPr>
          <w:vertAlign w:val="superscript"/>
        </w:rPr>
        <w:t>ère</w:t>
      </w:r>
      <w:r>
        <w:t xml:space="preserve"> équilibration occlusale</w:t>
      </w:r>
      <w:r w:rsidR="005C614C">
        <w:t xml:space="preserve"> directement en bouche sur les </w:t>
      </w:r>
      <w:proofErr w:type="spellStart"/>
      <w:r w:rsidR="005C614C">
        <w:t>mock</w:t>
      </w:r>
      <w:proofErr w:type="spellEnd"/>
      <w:r w:rsidR="005C614C">
        <w:t>-up le jour de la pose</w:t>
      </w:r>
    </w:p>
    <w:p w:rsidR="005C614C" w:rsidRDefault="005C614C" w:rsidP="005069E3">
      <w:r>
        <w:t xml:space="preserve">     Retouche sur la forme des dents en antérieures si nécessaires</w:t>
      </w:r>
    </w:p>
    <w:p w:rsidR="005C614C" w:rsidRDefault="005C614C" w:rsidP="005069E3">
      <w:r>
        <w:t xml:space="preserve">     Le patient repart les </w:t>
      </w:r>
      <w:proofErr w:type="spellStart"/>
      <w:r>
        <w:t>mock</w:t>
      </w:r>
      <w:proofErr w:type="spellEnd"/>
      <w:r>
        <w:t>-up en place</w:t>
      </w:r>
    </w:p>
    <w:p w:rsidR="005C614C" w:rsidRDefault="005C614C" w:rsidP="005069E3">
      <w:r>
        <w:t>9/ Temporisation de minimum 3 semaines pour obtenir l’approbation du traitement de la part du patient et de son             entourage et de sa validation, tant sur le plan esthétique qu’</w:t>
      </w:r>
      <w:proofErr w:type="spellStart"/>
      <w:r>
        <w:t>occluso</w:t>
      </w:r>
      <w:proofErr w:type="spellEnd"/>
      <w:r>
        <w:t>-fonctionnel.</w:t>
      </w:r>
    </w:p>
    <w:p w:rsidR="005C614C" w:rsidRDefault="005C614C" w:rsidP="005069E3">
      <w:r>
        <w:t>10/ Nouvelles séances avec corrections des masques en résine, sur les axes, longueurs des dents, alignement…</w:t>
      </w:r>
    </w:p>
    <w:p w:rsidR="005C614C" w:rsidRDefault="005C614C" w:rsidP="005069E3">
      <w:r>
        <w:t xml:space="preserve">11/ Une fois le projet validé : Empreinte alginate de chaque </w:t>
      </w:r>
      <w:proofErr w:type="gramStart"/>
      <w:r>
        <w:t>arcades</w:t>
      </w:r>
      <w:proofErr w:type="gramEnd"/>
      <w:r>
        <w:t xml:space="preserve"> + photographies précises (face, ¾ de droite, sourire, </w:t>
      </w:r>
      <w:proofErr w:type="spellStart"/>
      <w:r w:rsidR="008941AF">
        <w:t>dento</w:t>
      </w:r>
      <w:proofErr w:type="spellEnd"/>
      <w:r w:rsidR="008941AF">
        <w:t>-gingivale = éléments de communication avec le prothésiste</w:t>
      </w:r>
    </w:p>
    <w:p w:rsidR="00250A91" w:rsidRDefault="00250A91" w:rsidP="005069E3"/>
    <w:p w:rsidR="008941AF" w:rsidRDefault="008941AF" w:rsidP="005069E3">
      <w:r>
        <w:lastRenderedPageBreak/>
        <w:t>12/ Allongement des couronnes cliniques si nécessaire :</w:t>
      </w:r>
    </w:p>
    <w:p w:rsidR="008941AF" w:rsidRDefault="008941AF" w:rsidP="008941AF">
      <w:pPr>
        <w:pStyle w:val="Paragraphedeliste"/>
        <w:numPr>
          <w:ilvl w:val="0"/>
          <w:numId w:val="1"/>
        </w:numPr>
      </w:pPr>
      <w:r>
        <w:t>Tracé de la limite cervicale en regard des masques grâce à style dermographique et incision continue</w:t>
      </w:r>
    </w:p>
    <w:p w:rsidR="008941AF" w:rsidRDefault="008941AF" w:rsidP="008941AF">
      <w:pPr>
        <w:pStyle w:val="Paragraphedeliste"/>
        <w:numPr>
          <w:ilvl w:val="0"/>
          <w:numId w:val="1"/>
        </w:numPr>
      </w:pPr>
      <w:r>
        <w:t>Dépose des masques</w:t>
      </w:r>
    </w:p>
    <w:p w:rsidR="008941AF" w:rsidRDefault="008941AF" w:rsidP="008941AF">
      <w:pPr>
        <w:pStyle w:val="Paragraphedeliste"/>
        <w:numPr>
          <w:ilvl w:val="0"/>
          <w:numId w:val="1"/>
        </w:numPr>
      </w:pPr>
      <w:r>
        <w:t xml:space="preserve">Incisions </w:t>
      </w:r>
      <w:proofErr w:type="spellStart"/>
      <w:r>
        <w:t>intras-sulculaires</w:t>
      </w:r>
      <w:proofErr w:type="spellEnd"/>
      <w:r>
        <w:t xml:space="preserve"> et élimination du bandeau de gencive</w:t>
      </w:r>
    </w:p>
    <w:p w:rsidR="008941AF" w:rsidRDefault="008941AF" w:rsidP="00236B08">
      <w:pPr>
        <w:pStyle w:val="Paragraphedeliste"/>
        <w:numPr>
          <w:ilvl w:val="0"/>
          <w:numId w:val="1"/>
        </w:numPr>
      </w:pPr>
      <w:r>
        <w:t>S’assurer du respect de l’espace biologique = 3mm entre bord gingival et niveau osseux (si non lambeau pleine épaisseur et ostéotomie)</w:t>
      </w:r>
      <w:r w:rsidR="00236B08">
        <w:t xml:space="preserve"> + </w:t>
      </w:r>
      <w:r>
        <w:t>Suture</w:t>
      </w:r>
      <w:r w:rsidR="00215D23">
        <w:t>s</w:t>
      </w:r>
      <w:r>
        <w:t xml:space="preserve"> simples</w:t>
      </w:r>
    </w:p>
    <w:p w:rsidR="00D93AF7" w:rsidRDefault="00215D23" w:rsidP="00215D23">
      <w:pPr>
        <w:pStyle w:val="Paragraphedeliste"/>
        <w:numPr>
          <w:ilvl w:val="0"/>
          <w:numId w:val="1"/>
        </w:numPr>
      </w:pPr>
      <w:r>
        <w:t>Cicatrisation de 3 mois</w:t>
      </w:r>
      <w:r w:rsidR="00250A91">
        <w:t xml:space="preserve"> (réalisation des phases prothétiques postérieures maxillaires et mandibulaires)</w:t>
      </w:r>
    </w:p>
    <w:p w:rsidR="00D93AF7" w:rsidRDefault="00215D23" w:rsidP="00215D23">
      <w:pPr>
        <w:pStyle w:val="Paragraphedeliste"/>
        <w:numPr>
          <w:ilvl w:val="0"/>
          <w:numId w:val="1"/>
        </w:numPr>
      </w:pPr>
      <w:r>
        <w:t xml:space="preserve"> Soit les masques sont remis en place à 1 semain</w:t>
      </w:r>
      <w:r w:rsidR="00D93AF7">
        <w:t>e</w:t>
      </w:r>
    </w:p>
    <w:p w:rsidR="00BF0569" w:rsidRDefault="00215D23" w:rsidP="00215D23">
      <w:pPr>
        <w:pStyle w:val="Paragraphedeliste"/>
        <w:numPr>
          <w:ilvl w:val="0"/>
          <w:numId w:val="1"/>
        </w:numPr>
      </w:pPr>
      <w:r>
        <w:t xml:space="preserve">Soit le prothésiste </w:t>
      </w:r>
      <w:r w:rsidR="00D93AF7">
        <w:t>a</w:t>
      </w:r>
      <w:r>
        <w:t xml:space="preserve"> prépar</w:t>
      </w:r>
      <w:r w:rsidR="00D93AF7">
        <w:t>é</w:t>
      </w:r>
      <w:r>
        <w:t xml:space="preserve"> un nouveau jeu de masques indirects à rebaser (limitation des excès).</w:t>
      </w:r>
    </w:p>
    <w:p w:rsidR="00DE2067" w:rsidRDefault="00DE2067" w:rsidP="00215D23">
      <w:r>
        <w:t>14/ Phase prothétique</w:t>
      </w:r>
      <w:r w:rsidR="00250A91">
        <w:t xml:space="preserve"> postérieure</w:t>
      </w:r>
      <w:r>
        <w:t xml:space="preserve"> mandibulaire </w:t>
      </w:r>
      <w:proofErr w:type="spellStart"/>
      <w:r w:rsidR="00D65136">
        <w:t>emax</w:t>
      </w:r>
      <w:proofErr w:type="spellEnd"/>
      <w:r w:rsidR="00D65136">
        <w:t xml:space="preserve"> (feldspathique renforcé </w:t>
      </w:r>
      <w:proofErr w:type="spellStart"/>
      <w:r w:rsidR="00D65136">
        <w:t>disilicate</w:t>
      </w:r>
      <w:proofErr w:type="spellEnd"/>
      <w:r w:rsidR="00D65136">
        <w:t xml:space="preserve"> de lithium</w:t>
      </w:r>
      <w:proofErr w:type="gramStart"/>
      <w:r w:rsidR="00D65136">
        <w:t>)</w:t>
      </w:r>
      <w:r>
        <w:t>:</w:t>
      </w:r>
      <w:proofErr w:type="gramEnd"/>
    </w:p>
    <w:p w:rsidR="00DE2067" w:rsidRDefault="00DE2067" w:rsidP="00DE2067">
      <w:pPr>
        <w:pStyle w:val="Paragraphedeliste"/>
        <w:numPr>
          <w:ilvl w:val="0"/>
          <w:numId w:val="1"/>
        </w:numPr>
      </w:pPr>
      <w:r>
        <w:t>Préparations postérieures mandibulaires secteur 3 guidés par les masques (à travers)</w:t>
      </w:r>
    </w:p>
    <w:p w:rsidR="00DE2067" w:rsidRDefault="00DE2067" w:rsidP="00DE2067">
      <w:pPr>
        <w:pStyle w:val="Paragraphedeliste"/>
        <w:numPr>
          <w:ilvl w:val="0"/>
          <w:numId w:val="1"/>
        </w:numPr>
      </w:pPr>
      <w:r>
        <w:t>Retrait des masques secteur 3 postérieur avec masques antérieures et secteur 4 maintenu</w:t>
      </w:r>
    </w:p>
    <w:p w:rsidR="00DE2067" w:rsidRDefault="00BF0569" w:rsidP="00DE2067">
      <w:pPr>
        <w:pStyle w:val="Paragraphedeliste"/>
        <w:numPr>
          <w:ilvl w:val="0"/>
          <w:numId w:val="1"/>
        </w:numPr>
      </w:pPr>
      <w:r>
        <w:t xml:space="preserve">Digue + </w:t>
      </w:r>
      <w:r w:rsidR="00DE2067">
        <w:t>IDS au niveau du secteur 3 postérieur</w:t>
      </w:r>
    </w:p>
    <w:p w:rsidR="00BF0569" w:rsidRDefault="00BF0569" w:rsidP="00DE2067">
      <w:pPr>
        <w:pStyle w:val="Paragraphedeliste"/>
        <w:numPr>
          <w:ilvl w:val="0"/>
          <w:numId w:val="1"/>
        </w:numPr>
      </w:pPr>
      <w:r>
        <w:t>Dépose digue</w:t>
      </w:r>
    </w:p>
    <w:p w:rsidR="00DE2067" w:rsidRDefault="00DE2067" w:rsidP="00DE2067">
      <w:pPr>
        <w:pStyle w:val="Paragraphedeliste"/>
        <w:numPr>
          <w:ilvl w:val="0"/>
          <w:numId w:val="1"/>
        </w:numPr>
      </w:pPr>
      <w:r>
        <w:t xml:space="preserve">Mordu occlusal secteur 3 postérieur préparé en face du full </w:t>
      </w:r>
      <w:proofErr w:type="spellStart"/>
      <w:r>
        <w:t>mock</w:t>
      </w:r>
      <w:proofErr w:type="spellEnd"/>
      <w:r>
        <w:t>-up maxillaire</w:t>
      </w:r>
    </w:p>
    <w:p w:rsidR="00DE2067" w:rsidRDefault="00DE2067" w:rsidP="00DE2067">
      <w:pPr>
        <w:pStyle w:val="Paragraphedeliste"/>
        <w:numPr>
          <w:ilvl w:val="0"/>
          <w:numId w:val="1"/>
        </w:numPr>
      </w:pPr>
      <w:r>
        <w:t>Préparations postérieures mandibulaire secteur 4 guidés par les masques (à travers)</w:t>
      </w:r>
    </w:p>
    <w:p w:rsidR="00DE2067" w:rsidRDefault="00DE2067" w:rsidP="00DE2067">
      <w:pPr>
        <w:pStyle w:val="Paragraphedeliste"/>
        <w:numPr>
          <w:ilvl w:val="0"/>
          <w:numId w:val="1"/>
        </w:numPr>
      </w:pPr>
      <w:r>
        <w:t>Retrait des masques secteur 4 postérieur</w:t>
      </w:r>
    </w:p>
    <w:p w:rsidR="00DE2067" w:rsidRDefault="00BF0569" w:rsidP="00DE2067">
      <w:pPr>
        <w:pStyle w:val="Paragraphedeliste"/>
        <w:numPr>
          <w:ilvl w:val="0"/>
          <w:numId w:val="1"/>
        </w:numPr>
      </w:pPr>
      <w:r>
        <w:t xml:space="preserve">Digue + </w:t>
      </w:r>
      <w:r w:rsidR="00DE2067">
        <w:t xml:space="preserve">IDS </w:t>
      </w:r>
      <w:r w:rsidR="0042718C">
        <w:t>(</w:t>
      </w:r>
      <w:r w:rsidR="00955DF4" w:rsidRPr="00A0656E">
        <w:rPr>
          <w:rFonts w:cstheme="minorHAnsi"/>
          <w:color w:val="222222"/>
          <w:shd w:val="clear" w:color="auto" w:fill="F8F9FA"/>
        </w:rPr>
        <w:t>↗</w:t>
      </w:r>
      <w:r w:rsidR="00955DF4">
        <w:rPr>
          <w:rFonts w:cstheme="minorHAnsi"/>
          <w:color w:val="222222"/>
          <w:shd w:val="clear" w:color="auto" w:fill="F8F9FA"/>
        </w:rPr>
        <w:t xml:space="preserve"> </w:t>
      </w:r>
      <w:r w:rsidR="0042718C">
        <w:t xml:space="preserve">valeurs d’adhésions, </w:t>
      </w:r>
      <w:r w:rsidR="00F24FEE" w:rsidRPr="00F24FEE">
        <w:rPr>
          <w:rFonts w:eastAsia="Times New Roman" w:cstheme="minorHAnsi"/>
          <w:color w:val="222222"/>
          <w:lang w:eastAsia="fr-FR"/>
        </w:rPr>
        <w:t>↘</w:t>
      </w:r>
      <w:r w:rsidR="00F24FEE" w:rsidRPr="007F798B">
        <w:rPr>
          <w:b/>
          <w:color w:val="000000" w:themeColor="text1"/>
        </w:rPr>
        <w:t xml:space="preserve"> </w:t>
      </w:r>
      <w:r w:rsidR="0042718C">
        <w:t xml:space="preserve">risque de fracture, </w:t>
      </w:r>
      <w:r w:rsidR="00F24FEE" w:rsidRPr="00F24FEE">
        <w:rPr>
          <w:rFonts w:eastAsia="Times New Roman" w:cstheme="minorHAnsi"/>
          <w:color w:val="222222"/>
          <w:lang w:eastAsia="fr-FR"/>
        </w:rPr>
        <w:t>↘</w:t>
      </w:r>
      <w:r w:rsidR="00F24FEE" w:rsidRPr="007F798B">
        <w:rPr>
          <w:b/>
          <w:color w:val="000000" w:themeColor="text1"/>
        </w:rPr>
        <w:t xml:space="preserve"> </w:t>
      </w:r>
      <w:r w:rsidR="0042718C">
        <w:t>sensibilité post-op)</w:t>
      </w:r>
      <w:r w:rsidR="00250A91">
        <w:t xml:space="preserve"> </w:t>
      </w:r>
      <w:r w:rsidR="00DE2067">
        <w:t>au niveau du secteur 4 postérieur</w:t>
      </w:r>
    </w:p>
    <w:p w:rsidR="00BF0569" w:rsidRDefault="00BF0569" w:rsidP="00DE2067">
      <w:pPr>
        <w:pStyle w:val="Paragraphedeliste"/>
        <w:numPr>
          <w:ilvl w:val="0"/>
          <w:numId w:val="1"/>
        </w:numPr>
      </w:pPr>
      <w:r>
        <w:t>Dépose Digue</w:t>
      </w:r>
    </w:p>
    <w:p w:rsidR="00DE2067" w:rsidRDefault="00DE2067" w:rsidP="00DE2067">
      <w:pPr>
        <w:pStyle w:val="Paragraphedeliste"/>
        <w:numPr>
          <w:ilvl w:val="0"/>
          <w:numId w:val="1"/>
        </w:numPr>
      </w:pPr>
      <w:r>
        <w:t xml:space="preserve">Remise en place du mordu occlusal secteur 3 postérieur et enregistrement d’un nouveau mordu occlusal secteur 4 préparé en face du full </w:t>
      </w:r>
      <w:proofErr w:type="spellStart"/>
      <w:r>
        <w:t>mock</w:t>
      </w:r>
      <w:proofErr w:type="spellEnd"/>
      <w:r>
        <w:t>-up maxillaire</w:t>
      </w:r>
    </w:p>
    <w:p w:rsidR="00441749" w:rsidRDefault="00DE2067" w:rsidP="00DE2067">
      <w:pPr>
        <w:pStyle w:val="Paragraphedeliste"/>
        <w:numPr>
          <w:ilvl w:val="0"/>
          <w:numId w:val="1"/>
        </w:numPr>
      </w:pPr>
      <w:r>
        <w:t>Empreinte complète mandibulaire</w:t>
      </w:r>
      <w:r w:rsidR="009A5F99">
        <w:t xml:space="preserve"> Wash technique (2 temps/2 viscosités)</w:t>
      </w:r>
      <w:r w:rsidR="0042718C">
        <w:t xml:space="preserve"> </w:t>
      </w:r>
    </w:p>
    <w:p w:rsidR="00BF0569" w:rsidRDefault="00BF0569" w:rsidP="00DE2067">
      <w:pPr>
        <w:pStyle w:val="Paragraphedeliste"/>
        <w:numPr>
          <w:ilvl w:val="0"/>
          <w:numId w:val="1"/>
        </w:numPr>
      </w:pPr>
      <w:r>
        <w:t>Bien communiquer sur la teinte</w:t>
      </w:r>
    </w:p>
    <w:p w:rsidR="00BF0569" w:rsidRDefault="009A5F99" w:rsidP="00BF0569">
      <w:pPr>
        <w:pStyle w:val="Paragraphedeliste"/>
        <w:numPr>
          <w:ilvl w:val="0"/>
          <w:numId w:val="1"/>
        </w:numPr>
      </w:pPr>
      <w:r>
        <w:t xml:space="preserve">Remise en place d’un full </w:t>
      </w:r>
      <w:proofErr w:type="spellStart"/>
      <w:r>
        <w:t>mock</w:t>
      </w:r>
      <w:proofErr w:type="spellEnd"/>
      <w:r>
        <w:t xml:space="preserve">-up </w:t>
      </w:r>
      <w:proofErr w:type="spellStart"/>
      <w:r>
        <w:t>mdb</w:t>
      </w:r>
      <w:proofErr w:type="spellEnd"/>
    </w:p>
    <w:p w:rsidR="009A5F99" w:rsidRDefault="009A5F99" w:rsidP="00DE2067">
      <w:pPr>
        <w:pStyle w:val="Paragraphedeliste"/>
        <w:numPr>
          <w:ilvl w:val="0"/>
          <w:numId w:val="1"/>
        </w:numPr>
      </w:pPr>
      <w:r>
        <w:t>Collage des restaurations postérieures mandibulaires</w:t>
      </w:r>
      <w:r w:rsidR="00D65136">
        <w:t xml:space="preserve"> sous digue</w:t>
      </w:r>
      <w:r w:rsidR="00236B08">
        <w:t xml:space="preserve"> </w:t>
      </w:r>
      <w:r>
        <w:t>:</w:t>
      </w:r>
      <w:r w:rsidR="00301952">
        <w:t xml:space="preserve"> overlay,</w:t>
      </w:r>
      <w:r>
        <w:t xml:space="preserve"> table tops ou </w:t>
      </w:r>
      <w:proofErr w:type="spellStart"/>
      <w:r>
        <w:t>veneerlay</w:t>
      </w:r>
      <w:proofErr w:type="spellEnd"/>
      <w:r>
        <w:t xml:space="preserve"> (table tops + retour vestibulaire)</w:t>
      </w:r>
      <w:r w:rsidR="00C3035C">
        <w:t xml:space="preserve"> </w:t>
      </w:r>
    </w:p>
    <w:p w:rsidR="00D65136" w:rsidRDefault="00D65136" w:rsidP="00DE2067">
      <w:pPr>
        <w:pStyle w:val="Paragraphedeliste"/>
        <w:numPr>
          <w:ilvl w:val="0"/>
          <w:numId w:val="1"/>
        </w:numPr>
      </w:pPr>
      <w:r>
        <w:t>Dépose digue + finit</w:t>
      </w:r>
      <w:r w:rsidR="00236B08">
        <w:t>i</w:t>
      </w:r>
      <w:r>
        <w:t>ons + polissage</w:t>
      </w:r>
    </w:p>
    <w:p w:rsidR="009A5F99" w:rsidRDefault="009A5F99" w:rsidP="009A5F99">
      <w:pPr>
        <w:pStyle w:val="Paragraphedeliste"/>
        <w:numPr>
          <w:ilvl w:val="0"/>
          <w:numId w:val="1"/>
        </w:numPr>
      </w:pPr>
      <w:r>
        <w:t>Si lésions cervicales d’usure : préférence table tops + compo technique directe en cervical</w:t>
      </w:r>
    </w:p>
    <w:p w:rsidR="00BF0569" w:rsidRDefault="009A5F99" w:rsidP="009A5F99">
      <w:r>
        <w:t>15/ Phase prothétique</w:t>
      </w:r>
      <w:r w:rsidR="00250A91">
        <w:t xml:space="preserve"> postérieure</w:t>
      </w:r>
      <w:r>
        <w:t xml:space="preserve"> maxillaire : même principe qu’à la mandibule</w:t>
      </w:r>
      <w:r w:rsidR="00D93AF7">
        <w:t xml:space="preserve"> </w:t>
      </w:r>
      <w:bookmarkStart w:id="0" w:name="_GoBack"/>
      <w:bookmarkEnd w:id="0"/>
    </w:p>
    <w:p w:rsidR="00BF0569" w:rsidRDefault="00BF0569" w:rsidP="009A5F99">
      <w:r>
        <w:t>16/ Réalisation des facettes palatines</w:t>
      </w:r>
      <w:r w:rsidR="00C3035C">
        <w:t xml:space="preserve"> en composite</w:t>
      </w:r>
      <w:r>
        <w:t> :</w:t>
      </w:r>
    </w:p>
    <w:p w:rsidR="00BF0569" w:rsidRDefault="00BF0569" w:rsidP="00BF0569">
      <w:pPr>
        <w:pStyle w:val="Paragraphedeliste"/>
        <w:numPr>
          <w:ilvl w:val="0"/>
          <w:numId w:val="1"/>
        </w:numPr>
      </w:pPr>
      <w:r>
        <w:t xml:space="preserve">Empreinte du maxillaire et mandibulaire </w:t>
      </w:r>
      <w:proofErr w:type="spellStart"/>
      <w:r>
        <w:t>mock</w:t>
      </w:r>
      <w:proofErr w:type="spellEnd"/>
      <w:r>
        <w:t>-up en place (prothésiste s’appuie sur la morphologie)</w:t>
      </w:r>
    </w:p>
    <w:p w:rsidR="00BF0569" w:rsidRDefault="00BF0569" w:rsidP="00BF0569">
      <w:pPr>
        <w:pStyle w:val="Paragraphedeliste"/>
        <w:numPr>
          <w:ilvl w:val="0"/>
          <w:numId w:val="1"/>
        </w:numPr>
      </w:pPr>
      <w:r>
        <w:t>Teinte</w:t>
      </w:r>
    </w:p>
    <w:p w:rsidR="00BF0569" w:rsidRDefault="00BF0569" w:rsidP="00BF0569">
      <w:pPr>
        <w:pStyle w:val="Paragraphedeliste"/>
        <w:numPr>
          <w:ilvl w:val="0"/>
          <w:numId w:val="1"/>
        </w:numPr>
      </w:pPr>
      <w:r>
        <w:t xml:space="preserve">Dépose du </w:t>
      </w:r>
      <w:proofErr w:type="spellStart"/>
      <w:r>
        <w:t>mock</w:t>
      </w:r>
      <w:proofErr w:type="spellEnd"/>
      <w:r>
        <w:t>-up antérieur</w:t>
      </w:r>
    </w:p>
    <w:p w:rsidR="00BF0569" w:rsidRDefault="00BF0569" w:rsidP="00BF0569">
      <w:pPr>
        <w:pStyle w:val="Paragraphedeliste"/>
        <w:numPr>
          <w:ilvl w:val="0"/>
          <w:numId w:val="1"/>
        </w:numPr>
      </w:pPr>
      <w:r>
        <w:t>Pose de la digue</w:t>
      </w:r>
    </w:p>
    <w:p w:rsidR="00BF0569" w:rsidRDefault="00BF0569" w:rsidP="00BF0569">
      <w:pPr>
        <w:pStyle w:val="Paragraphedeliste"/>
        <w:numPr>
          <w:ilvl w:val="0"/>
          <w:numId w:val="1"/>
        </w:numPr>
      </w:pPr>
      <w:r>
        <w:t>Préparations dentaires à minima des faces palatines</w:t>
      </w:r>
    </w:p>
    <w:p w:rsidR="00BF0569" w:rsidRDefault="00BF0569" w:rsidP="00BF0569">
      <w:pPr>
        <w:pStyle w:val="Paragraphedeliste"/>
        <w:numPr>
          <w:ilvl w:val="0"/>
          <w:numId w:val="1"/>
        </w:numPr>
      </w:pPr>
      <w:r>
        <w:t>IDS</w:t>
      </w:r>
    </w:p>
    <w:p w:rsidR="00BF0569" w:rsidRDefault="00BF0569" w:rsidP="00BF0569">
      <w:pPr>
        <w:pStyle w:val="Paragraphedeliste"/>
        <w:numPr>
          <w:ilvl w:val="0"/>
          <w:numId w:val="1"/>
        </w:numPr>
      </w:pPr>
      <w:r>
        <w:t xml:space="preserve">Remise en place des </w:t>
      </w:r>
      <w:proofErr w:type="spellStart"/>
      <w:r>
        <w:t>Mock</w:t>
      </w:r>
      <w:proofErr w:type="spellEnd"/>
      <w:r>
        <w:t>-up</w:t>
      </w:r>
    </w:p>
    <w:p w:rsidR="00BF0569" w:rsidRDefault="00BF0569" w:rsidP="00BF0569">
      <w:pPr>
        <w:pStyle w:val="Paragraphedeliste"/>
        <w:numPr>
          <w:ilvl w:val="0"/>
          <w:numId w:val="1"/>
        </w:numPr>
      </w:pPr>
      <w:r>
        <w:t>Réalisation facette palatine en composite</w:t>
      </w:r>
      <w:r w:rsidR="00C3035C">
        <w:t xml:space="preserve"> par le prothésiste</w:t>
      </w:r>
    </w:p>
    <w:p w:rsidR="00C3035C" w:rsidRDefault="00C3035C" w:rsidP="00BF0569">
      <w:pPr>
        <w:pStyle w:val="Paragraphedeliste"/>
        <w:numPr>
          <w:ilvl w:val="0"/>
          <w:numId w:val="1"/>
        </w:numPr>
      </w:pPr>
      <w:r>
        <w:t xml:space="preserve">Dépose </w:t>
      </w:r>
      <w:proofErr w:type="spellStart"/>
      <w:r>
        <w:t>Mock</w:t>
      </w:r>
      <w:proofErr w:type="spellEnd"/>
      <w:r>
        <w:t>-up antérieur</w:t>
      </w:r>
    </w:p>
    <w:p w:rsidR="00BF0569" w:rsidRDefault="00C3035C" w:rsidP="00BF0569">
      <w:pPr>
        <w:pStyle w:val="Paragraphedeliste"/>
        <w:numPr>
          <w:ilvl w:val="0"/>
          <w:numId w:val="1"/>
        </w:numPr>
      </w:pPr>
      <w:r>
        <w:t>Pose de la digue</w:t>
      </w:r>
    </w:p>
    <w:p w:rsidR="00236B08" w:rsidRDefault="00236B08" w:rsidP="00BF0569">
      <w:pPr>
        <w:pStyle w:val="Paragraphedeliste"/>
        <w:numPr>
          <w:ilvl w:val="0"/>
          <w:numId w:val="1"/>
        </w:numPr>
      </w:pPr>
      <w:r>
        <w:t>Essayage des facettes palatines</w:t>
      </w:r>
    </w:p>
    <w:p w:rsidR="00C3035C" w:rsidRDefault="00C3035C" w:rsidP="00BF0569">
      <w:pPr>
        <w:pStyle w:val="Paragraphedeliste"/>
        <w:numPr>
          <w:ilvl w:val="0"/>
          <w:numId w:val="1"/>
        </w:numPr>
      </w:pPr>
      <w:r>
        <w:t>Collage des facettes palatines une par une</w:t>
      </w:r>
    </w:p>
    <w:p w:rsidR="00D65136" w:rsidRDefault="00D65136" w:rsidP="00BF0569">
      <w:pPr>
        <w:pStyle w:val="Paragraphedeliste"/>
        <w:numPr>
          <w:ilvl w:val="0"/>
          <w:numId w:val="1"/>
        </w:numPr>
      </w:pPr>
      <w:r>
        <w:t>Dépose digue + finition + polissage</w:t>
      </w:r>
    </w:p>
    <w:p w:rsidR="00C3035C" w:rsidRDefault="00C3035C" w:rsidP="00C3035C">
      <w:pPr>
        <w:pStyle w:val="Paragraphedeliste"/>
        <w:numPr>
          <w:ilvl w:val="0"/>
          <w:numId w:val="1"/>
        </w:numPr>
      </w:pPr>
      <w:r>
        <w:t xml:space="preserve">Remise en place </w:t>
      </w:r>
      <w:proofErr w:type="spellStart"/>
      <w:r>
        <w:t>mock</w:t>
      </w:r>
      <w:proofErr w:type="spellEnd"/>
      <w:r>
        <w:t xml:space="preserve">-up </w:t>
      </w:r>
      <w:r w:rsidR="00D93AF7">
        <w:t>à partir de la clé initiale fournie par le labo</w:t>
      </w:r>
    </w:p>
    <w:p w:rsidR="00C3035C" w:rsidRDefault="00C3035C" w:rsidP="00C3035C">
      <w:pPr>
        <w:pStyle w:val="Paragraphedeliste"/>
      </w:pPr>
    </w:p>
    <w:p w:rsidR="00C3035C" w:rsidRDefault="00C3035C" w:rsidP="00C3035C">
      <w:pPr>
        <w:pStyle w:val="Paragraphedeliste"/>
      </w:pPr>
      <w:r>
        <w:t>Les facettes palatines peuvent aussi être réalisé en technique directe après la pose des facettes vestibulaires</w:t>
      </w:r>
    </w:p>
    <w:p w:rsidR="00A035D5" w:rsidRDefault="00A035D5" w:rsidP="00C3035C"/>
    <w:p w:rsidR="00D65136" w:rsidRDefault="00D93AF7" w:rsidP="00C3035C">
      <w:r>
        <w:lastRenderedPageBreak/>
        <w:t xml:space="preserve">17 / </w:t>
      </w:r>
      <w:r w:rsidR="00C3035C">
        <w:t xml:space="preserve">Réalisation des facettes antérieures en </w:t>
      </w:r>
      <w:proofErr w:type="spellStart"/>
      <w:r w:rsidR="00C3035C">
        <w:t>em</w:t>
      </w:r>
      <w:r w:rsidR="00D65136">
        <w:t>press</w:t>
      </w:r>
      <w:proofErr w:type="spellEnd"/>
      <w:r w:rsidR="00D65136">
        <w:t xml:space="preserve"> (feldspathique renforcé en leucite)</w:t>
      </w:r>
      <w:r w:rsidR="00C3035C">
        <w:t> :</w:t>
      </w:r>
    </w:p>
    <w:p w:rsidR="00D65136" w:rsidRDefault="00D65136" w:rsidP="00D65136">
      <w:pPr>
        <w:pStyle w:val="Paragraphedeliste"/>
        <w:numPr>
          <w:ilvl w:val="0"/>
          <w:numId w:val="1"/>
        </w:numPr>
      </w:pPr>
      <w:r>
        <w:t>Mise en place de deux fils dans le sulcus (préparation juxta-gingivale)</w:t>
      </w:r>
    </w:p>
    <w:p w:rsidR="00C3035C" w:rsidRDefault="00C3035C" w:rsidP="00C3035C">
      <w:pPr>
        <w:pStyle w:val="Paragraphedeliste"/>
        <w:numPr>
          <w:ilvl w:val="0"/>
          <w:numId w:val="1"/>
        </w:numPr>
      </w:pPr>
      <w:r>
        <w:t>Préparation, à minima, à travers les masques antérieurs, des facettes mandibulaires et maxillaires</w:t>
      </w:r>
    </w:p>
    <w:p w:rsidR="00D65136" w:rsidRDefault="00D65136" w:rsidP="00C3035C">
      <w:pPr>
        <w:pStyle w:val="Paragraphedeliste"/>
        <w:numPr>
          <w:ilvl w:val="0"/>
          <w:numId w:val="1"/>
        </w:numPr>
      </w:pPr>
      <w:r>
        <w:t>Dépose des masques antérieurs</w:t>
      </w:r>
    </w:p>
    <w:p w:rsidR="00D65136" w:rsidRDefault="00D65136" w:rsidP="00C3035C">
      <w:pPr>
        <w:pStyle w:val="Paragraphedeliste"/>
        <w:numPr>
          <w:ilvl w:val="0"/>
          <w:numId w:val="1"/>
        </w:numPr>
      </w:pPr>
      <w:r>
        <w:t>IDS possible sous digue si exposition dentinaire</w:t>
      </w:r>
    </w:p>
    <w:p w:rsidR="00D65136" w:rsidRDefault="00D65136" w:rsidP="00C3035C">
      <w:pPr>
        <w:pStyle w:val="Paragraphedeliste"/>
        <w:numPr>
          <w:ilvl w:val="0"/>
          <w:numId w:val="1"/>
        </w:numPr>
      </w:pPr>
      <w:r>
        <w:t>Empreintes « Wash technique » (2 temps/2 viscosité) maxillaire et mandibulaire</w:t>
      </w:r>
    </w:p>
    <w:p w:rsidR="00D65136" w:rsidRDefault="00D65136" w:rsidP="00C3035C">
      <w:pPr>
        <w:pStyle w:val="Paragraphedeliste"/>
        <w:numPr>
          <w:ilvl w:val="0"/>
          <w:numId w:val="1"/>
        </w:numPr>
      </w:pPr>
      <w:r>
        <w:t xml:space="preserve">Prise de teinte avec un </w:t>
      </w:r>
      <w:proofErr w:type="spellStart"/>
      <w:r>
        <w:t>teintier</w:t>
      </w:r>
      <w:proofErr w:type="spellEnd"/>
      <w:r>
        <w:t xml:space="preserve"> Vita 3D Master avec photographies</w:t>
      </w:r>
    </w:p>
    <w:p w:rsidR="00D65136" w:rsidRDefault="00D65136" w:rsidP="00C3035C">
      <w:pPr>
        <w:pStyle w:val="Paragraphedeliste"/>
        <w:numPr>
          <w:ilvl w:val="0"/>
          <w:numId w:val="1"/>
        </w:numPr>
      </w:pPr>
      <w:r>
        <w:t xml:space="preserve">Remise en place des </w:t>
      </w:r>
      <w:proofErr w:type="spellStart"/>
      <w:r>
        <w:t>mock</w:t>
      </w:r>
      <w:proofErr w:type="spellEnd"/>
      <w:r>
        <w:t>-up</w:t>
      </w:r>
      <w:r w:rsidR="00236B08">
        <w:t xml:space="preserve"> à l’aide de la clé en silicone initiale fournie par le labo</w:t>
      </w:r>
    </w:p>
    <w:p w:rsidR="00236B08" w:rsidRDefault="00236B08" w:rsidP="00C3035C">
      <w:pPr>
        <w:pStyle w:val="Paragraphedeliste"/>
        <w:numPr>
          <w:ilvl w:val="0"/>
          <w:numId w:val="1"/>
        </w:numPr>
      </w:pPr>
      <w:r>
        <w:t>Essayage des facettes : adaptation + teinte</w:t>
      </w:r>
    </w:p>
    <w:p w:rsidR="00236B08" w:rsidRDefault="00236B08" w:rsidP="00C3035C">
      <w:pPr>
        <w:pStyle w:val="Paragraphedeliste"/>
        <w:numPr>
          <w:ilvl w:val="0"/>
          <w:numId w:val="1"/>
        </w:numPr>
      </w:pPr>
      <w:r>
        <w:t>Pose de la digue de 14 à 24</w:t>
      </w:r>
    </w:p>
    <w:p w:rsidR="00236B08" w:rsidRDefault="00236B08" w:rsidP="00C3035C">
      <w:pPr>
        <w:pStyle w:val="Paragraphedeliste"/>
        <w:numPr>
          <w:ilvl w:val="0"/>
          <w:numId w:val="1"/>
        </w:numPr>
      </w:pPr>
      <w:r>
        <w:t>Collage des facettes une par une en commençant par les centrales</w:t>
      </w:r>
      <w:r w:rsidR="00694D7C">
        <w:t xml:space="preserve"> (s’assurer de la bonne mise en place/dent adjacente) par composite chauffé (élimination excès au fur et à mesure de l’insertion de la facette)</w:t>
      </w:r>
    </w:p>
    <w:p w:rsidR="00236B08" w:rsidRDefault="00236B08" w:rsidP="00C3035C">
      <w:pPr>
        <w:pStyle w:val="Paragraphedeliste"/>
        <w:numPr>
          <w:ilvl w:val="0"/>
          <w:numId w:val="1"/>
        </w:numPr>
      </w:pPr>
      <w:r>
        <w:t>Dépose digue + finition + polissage</w:t>
      </w:r>
    </w:p>
    <w:p w:rsidR="00D93AF7" w:rsidRDefault="00D93AF7" w:rsidP="00D93AF7"/>
    <w:p w:rsidR="00D93AF7" w:rsidRDefault="00D93AF7" w:rsidP="00D93AF7">
      <w:r>
        <w:t>18/ Effectuer un contrôle à 1 semaine pour s’assurer de la bonne intégration des prothèses sur le plan parodontal, esthétique et fonctionnel</w:t>
      </w:r>
    </w:p>
    <w:p w:rsidR="00D93AF7" w:rsidRDefault="00D93AF7" w:rsidP="00D93AF7">
      <w:r>
        <w:t>19/ Maintenance 2 fois par an pour assurer une bonne pérennité de</w:t>
      </w:r>
      <w:r w:rsidR="00DB14E7">
        <w:t xml:space="preserve"> ce travail.</w:t>
      </w:r>
    </w:p>
    <w:p w:rsidR="00D93AF7" w:rsidRDefault="00D93AF7" w:rsidP="00D93AF7">
      <w:pPr>
        <w:pStyle w:val="Paragraphedeliste"/>
      </w:pPr>
    </w:p>
    <w:p w:rsidR="005069E3" w:rsidRDefault="005069E3" w:rsidP="002B4F20"/>
    <w:p w:rsidR="005069E3" w:rsidRDefault="005069E3" w:rsidP="002B4F20">
      <w:r>
        <w:t xml:space="preserve">     </w:t>
      </w:r>
    </w:p>
    <w:p w:rsidR="00303ADE" w:rsidRDefault="005069E3" w:rsidP="002B4F20">
      <w:r>
        <w:t xml:space="preserve">     </w:t>
      </w:r>
      <w:r w:rsidR="00303ADE">
        <w:t xml:space="preserve"> </w:t>
      </w:r>
    </w:p>
    <w:p w:rsidR="00B541C9" w:rsidRDefault="00B541C9" w:rsidP="00D411AC"/>
    <w:p w:rsidR="002D6390" w:rsidRDefault="002D6390" w:rsidP="00D411AC"/>
    <w:p w:rsidR="008E4AF0" w:rsidRPr="0008413D" w:rsidRDefault="008E4AF0" w:rsidP="006A1E26"/>
    <w:sectPr w:rsidR="008E4AF0" w:rsidRPr="0008413D" w:rsidSect="008E4A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363D51"/>
    <w:multiLevelType w:val="hybridMultilevel"/>
    <w:tmpl w:val="0FE29D5A"/>
    <w:lvl w:ilvl="0" w:tplc="5D60AC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E26"/>
    <w:rsid w:val="0008413D"/>
    <w:rsid w:val="00215D23"/>
    <w:rsid w:val="00236B08"/>
    <w:rsid w:val="00250A91"/>
    <w:rsid w:val="002B4F20"/>
    <w:rsid w:val="002D6390"/>
    <w:rsid w:val="00301952"/>
    <w:rsid w:val="00303ADE"/>
    <w:rsid w:val="00325CF5"/>
    <w:rsid w:val="00333AF2"/>
    <w:rsid w:val="00346F41"/>
    <w:rsid w:val="003B62B5"/>
    <w:rsid w:val="00407AF1"/>
    <w:rsid w:val="0042360F"/>
    <w:rsid w:val="0042718C"/>
    <w:rsid w:val="00441749"/>
    <w:rsid w:val="004A7EDB"/>
    <w:rsid w:val="004C015D"/>
    <w:rsid w:val="004E4622"/>
    <w:rsid w:val="0050500E"/>
    <w:rsid w:val="005069E3"/>
    <w:rsid w:val="00515719"/>
    <w:rsid w:val="005C614C"/>
    <w:rsid w:val="005D3A79"/>
    <w:rsid w:val="00694D7C"/>
    <w:rsid w:val="006A1E26"/>
    <w:rsid w:val="00745CFA"/>
    <w:rsid w:val="007A5DE9"/>
    <w:rsid w:val="00821324"/>
    <w:rsid w:val="00891177"/>
    <w:rsid w:val="008941AF"/>
    <w:rsid w:val="008E4AF0"/>
    <w:rsid w:val="00955DF4"/>
    <w:rsid w:val="009828E2"/>
    <w:rsid w:val="009A5F99"/>
    <w:rsid w:val="00A035D5"/>
    <w:rsid w:val="00A80065"/>
    <w:rsid w:val="00AB4D36"/>
    <w:rsid w:val="00B541C9"/>
    <w:rsid w:val="00B8417D"/>
    <w:rsid w:val="00BA22C7"/>
    <w:rsid w:val="00BD2DED"/>
    <w:rsid w:val="00BF0569"/>
    <w:rsid w:val="00C13BC2"/>
    <w:rsid w:val="00C3035C"/>
    <w:rsid w:val="00C71C81"/>
    <w:rsid w:val="00D278F6"/>
    <w:rsid w:val="00D411AC"/>
    <w:rsid w:val="00D65136"/>
    <w:rsid w:val="00D93AF7"/>
    <w:rsid w:val="00DB14E7"/>
    <w:rsid w:val="00DC6BB5"/>
    <w:rsid w:val="00DE2067"/>
    <w:rsid w:val="00F24FEE"/>
    <w:rsid w:val="00F6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9DB1E"/>
  <w15:chartTrackingRefBased/>
  <w15:docId w15:val="{26B3F3CA-71B7-44CB-AC00-E108055DF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62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5F9C5-EEA5-4D96-A09D-B02C8740F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2225</TotalTime>
  <Pages>9</Pages>
  <Words>1810</Words>
  <Characters>9959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SCHLUMBERGER</dc:creator>
  <cp:keywords/>
  <dc:description/>
  <cp:lastModifiedBy>Marion SCHLUMBERGER</cp:lastModifiedBy>
  <cp:revision>26</cp:revision>
  <dcterms:created xsi:type="dcterms:W3CDTF">2019-01-09T09:09:00Z</dcterms:created>
  <dcterms:modified xsi:type="dcterms:W3CDTF">2019-01-10T22:47:00Z</dcterms:modified>
</cp:coreProperties>
</file>