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6B7" w:rsidRDefault="001207F2" w:rsidP="001207F2">
      <w:pPr>
        <w:jc w:val="center"/>
        <w:rPr>
          <w:b/>
          <w:bCs/>
          <w:i/>
          <w:iCs/>
          <w:color w:val="FF0000"/>
          <w:sz w:val="96"/>
          <w:szCs w:val="96"/>
          <w:u w:val="single"/>
        </w:rPr>
      </w:pPr>
      <w:r w:rsidRPr="001207F2">
        <w:rPr>
          <w:b/>
          <w:bCs/>
          <w:i/>
          <w:iCs/>
          <w:color w:val="FF0000"/>
          <w:sz w:val="96"/>
          <w:szCs w:val="96"/>
          <w:u w:val="single"/>
        </w:rPr>
        <w:t>Période suspect</w:t>
      </w:r>
      <w:r w:rsidR="00A37A0B">
        <w:rPr>
          <w:b/>
          <w:bCs/>
          <w:i/>
          <w:iCs/>
          <w:color w:val="FF0000"/>
          <w:sz w:val="96"/>
          <w:szCs w:val="96"/>
          <w:u w:val="single"/>
        </w:rPr>
        <w:t>e</w:t>
      </w:r>
    </w:p>
    <w:p w:rsidR="001207F2" w:rsidRPr="00B6471A" w:rsidRDefault="001207F2" w:rsidP="001207F2">
      <w:pPr>
        <w:jc w:val="center"/>
        <w:rPr>
          <w:sz w:val="24"/>
          <w:szCs w:val="24"/>
        </w:rPr>
      </w:pPr>
    </w:p>
    <w:p w:rsidR="001207F2" w:rsidRDefault="005E03D1" w:rsidP="005E03D1">
      <w:pPr>
        <w:rPr>
          <w:sz w:val="24"/>
          <w:szCs w:val="24"/>
        </w:rPr>
      </w:pPr>
      <w:r>
        <w:rPr>
          <w:sz w:val="24"/>
          <w:szCs w:val="24"/>
        </w:rPr>
        <w:t>La période suspecte c’est la période entre la date de contestation de cessation de paiement et la date du jugement de liquidation. Cette  période</w:t>
      </w:r>
      <w:r w:rsidRPr="005E03D1">
        <w:rPr>
          <w:sz w:val="24"/>
          <w:szCs w:val="24"/>
        </w:rPr>
        <w:t xml:space="preserve"> </w:t>
      </w:r>
      <w:r>
        <w:rPr>
          <w:sz w:val="24"/>
          <w:szCs w:val="24"/>
        </w:rPr>
        <w:t>permet de remettre en cause les</w:t>
      </w:r>
      <w:r w:rsidRPr="005E03D1">
        <w:rPr>
          <w:sz w:val="24"/>
          <w:szCs w:val="24"/>
        </w:rPr>
        <w:t>  acte</w:t>
      </w:r>
      <w:r>
        <w:rPr>
          <w:sz w:val="24"/>
          <w:szCs w:val="24"/>
        </w:rPr>
        <w:t>s effectué  par la banque ou l’établissement financier</w:t>
      </w:r>
      <w:r w:rsidRPr="005E03D1">
        <w:rPr>
          <w:sz w:val="24"/>
          <w:szCs w:val="24"/>
        </w:rPr>
        <w:t xml:space="preserve"> en état de cessations des paiements.</w:t>
      </w:r>
    </w:p>
    <w:p w:rsidR="005E03D1" w:rsidRDefault="005E03D1" w:rsidP="00A318EC">
      <w:pPr>
        <w:rPr>
          <w:sz w:val="24"/>
          <w:szCs w:val="24"/>
        </w:rPr>
      </w:pPr>
      <w:r w:rsidRPr="005E03D1">
        <w:rPr>
          <w:sz w:val="24"/>
          <w:szCs w:val="24"/>
        </w:rPr>
        <w:t>Durant cette période  l’activité s’est poursuivie alors que sa situation était irré</w:t>
      </w:r>
      <w:r w:rsidR="00B6471A">
        <w:rPr>
          <w:sz w:val="24"/>
          <w:szCs w:val="24"/>
        </w:rPr>
        <w:t>médiablement compromise, suite à la contestation de l’état de la cessation des paiements.</w:t>
      </w:r>
      <w:r w:rsidR="00B6471A" w:rsidRPr="00B6471A">
        <w:rPr>
          <w:sz w:val="24"/>
          <w:szCs w:val="24"/>
        </w:rPr>
        <w:t xml:space="preserve"> </w:t>
      </w:r>
      <w:r w:rsidR="00B6471A">
        <w:rPr>
          <w:sz w:val="24"/>
          <w:szCs w:val="24"/>
        </w:rPr>
        <w:t xml:space="preserve">Cette période </w:t>
      </w:r>
      <w:r w:rsidR="00B6471A" w:rsidRPr="00B6471A">
        <w:rPr>
          <w:sz w:val="24"/>
          <w:szCs w:val="24"/>
        </w:rPr>
        <w:t xml:space="preserve">existe pour éviter une dissimulation  d’une partie </w:t>
      </w:r>
      <w:r w:rsidR="00B6471A">
        <w:rPr>
          <w:sz w:val="24"/>
          <w:szCs w:val="24"/>
        </w:rPr>
        <w:t xml:space="preserve">du patrimoine, une organisation </w:t>
      </w:r>
      <w:r w:rsidR="00B6471A" w:rsidRPr="00B6471A">
        <w:rPr>
          <w:sz w:val="24"/>
          <w:szCs w:val="24"/>
        </w:rPr>
        <w:t>d’insolvabilité, ou le favor</w:t>
      </w:r>
      <w:r w:rsidR="00B6471A">
        <w:rPr>
          <w:sz w:val="24"/>
          <w:szCs w:val="24"/>
        </w:rPr>
        <w:t>itisme d’un créancier</w:t>
      </w:r>
      <w:r w:rsidR="00A318EC">
        <w:rPr>
          <w:sz w:val="24"/>
          <w:szCs w:val="24"/>
        </w:rPr>
        <w:t xml:space="preserve"> par rapport aux autres. C’est pour cela que la détermination de la</w:t>
      </w:r>
      <w:r w:rsidR="00B6471A" w:rsidRPr="00B6471A">
        <w:rPr>
          <w:sz w:val="24"/>
          <w:szCs w:val="24"/>
        </w:rPr>
        <w:t xml:space="preserve"> date </w:t>
      </w:r>
      <w:r w:rsidR="00A318EC">
        <w:rPr>
          <w:sz w:val="24"/>
          <w:szCs w:val="24"/>
        </w:rPr>
        <w:t xml:space="preserve">du période suspecte </w:t>
      </w:r>
      <w:r w:rsidR="00B6471A" w:rsidRPr="00B6471A">
        <w:rPr>
          <w:sz w:val="24"/>
          <w:szCs w:val="24"/>
        </w:rPr>
        <w:t>est essentielle</w:t>
      </w:r>
      <w:r w:rsidR="00B6471A">
        <w:rPr>
          <w:sz w:val="24"/>
          <w:szCs w:val="24"/>
        </w:rPr>
        <w:t xml:space="preserve">, </w:t>
      </w:r>
      <w:r w:rsidR="00A318EC">
        <w:rPr>
          <w:sz w:val="24"/>
          <w:szCs w:val="24"/>
        </w:rPr>
        <w:t xml:space="preserve">d’ailleurs </w:t>
      </w:r>
      <w:r w:rsidR="00B6471A">
        <w:rPr>
          <w:sz w:val="24"/>
          <w:szCs w:val="24"/>
        </w:rPr>
        <w:t>le rapport envoyé par la commission de résolution au tribunal de 1</w:t>
      </w:r>
      <w:r w:rsidR="00B6471A" w:rsidRPr="00B6471A">
        <w:rPr>
          <w:sz w:val="24"/>
          <w:szCs w:val="24"/>
          <w:vertAlign w:val="superscript"/>
        </w:rPr>
        <w:t>er</w:t>
      </w:r>
      <w:r w:rsidR="00B6471A">
        <w:rPr>
          <w:sz w:val="24"/>
          <w:szCs w:val="24"/>
        </w:rPr>
        <w:t xml:space="preserve"> instance, selon l’article 128 de la loi n°2016-48 du 11 juillet 2016, relative aux banque et aux établissements financiers, doit contenir la date de cessation de paiement.</w:t>
      </w:r>
    </w:p>
    <w:p w:rsidR="00B6471A" w:rsidRDefault="00B6471A" w:rsidP="00B6471A">
      <w:pPr>
        <w:rPr>
          <w:sz w:val="24"/>
          <w:szCs w:val="24"/>
        </w:rPr>
      </w:pPr>
      <w:r w:rsidRPr="00B6471A">
        <w:rPr>
          <w:sz w:val="24"/>
          <w:szCs w:val="24"/>
        </w:rPr>
        <w:t>La protection  sous cette période se fera dans l’intérêt  d’une bonne  administration de la justice afin de remettre en cause des  actes d'appauvrissement ainsi que  le favoritisme d’un créancier</w:t>
      </w:r>
      <w:r w:rsidR="00A318EC">
        <w:rPr>
          <w:rStyle w:val="Appelnotedebasdep"/>
          <w:sz w:val="24"/>
          <w:szCs w:val="24"/>
        </w:rPr>
        <w:footnoteReference w:id="1"/>
      </w:r>
      <w:r w:rsidRPr="00B6471A">
        <w:rPr>
          <w:sz w:val="24"/>
          <w:szCs w:val="24"/>
        </w:rPr>
        <w:t>.</w:t>
      </w:r>
    </w:p>
    <w:p w:rsidR="00A318EC" w:rsidRDefault="00A318EC" w:rsidP="00B6471A">
      <w:pPr>
        <w:rPr>
          <w:sz w:val="24"/>
          <w:szCs w:val="24"/>
        </w:rPr>
      </w:pPr>
      <w:r>
        <w:rPr>
          <w:sz w:val="24"/>
          <w:szCs w:val="24"/>
        </w:rPr>
        <w:t>La sanction des actes accomplis dans la période suspecte c’est la nullité de ces actes.</w:t>
      </w:r>
    </w:p>
    <w:p w:rsidR="00A318EC" w:rsidRDefault="00AB4C39" w:rsidP="006B1006">
      <w:pPr>
        <w:rPr>
          <w:sz w:val="24"/>
          <w:szCs w:val="24"/>
        </w:rPr>
      </w:pPr>
      <w:r>
        <w:rPr>
          <w:sz w:val="24"/>
          <w:szCs w:val="24"/>
        </w:rPr>
        <w:t xml:space="preserve">La nullité </w:t>
      </w:r>
      <w:r w:rsidRPr="00AB4C39">
        <w:rPr>
          <w:sz w:val="24"/>
          <w:szCs w:val="24"/>
        </w:rPr>
        <w:t>des actes réalisés pendant la périod</w:t>
      </w:r>
      <w:r>
        <w:rPr>
          <w:sz w:val="24"/>
          <w:szCs w:val="24"/>
        </w:rPr>
        <w:t>e suspecte c’est la sanction qui</w:t>
      </w:r>
      <w:r w:rsidR="00040E48">
        <w:rPr>
          <w:sz w:val="24"/>
          <w:szCs w:val="24"/>
        </w:rPr>
        <w:t xml:space="preserve"> figure</w:t>
      </w:r>
      <w:r>
        <w:rPr>
          <w:sz w:val="24"/>
          <w:szCs w:val="24"/>
        </w:rPr>
        <w:t xml:space="preserve"> à l’article 136</w:t>
      </w:r>
      <w:r w:rsidRPr="00AB4C39">
        <w:rPr>
          <w:sz w:val="24"/>
          <w:szCs w:val="24"/>
        </w:rPr>
        <w:t xml:space="preserve"> </w:t>
      </w:r>
      <w:r>
        <w:rPr>
          <w:sz w:val="24"/>
          <w:szCs w:val="24"/>
        </w:rPr>
        <w:t>de la loi n°2016-48 du 11 juillet 2016. En plus, Cette disposition fait</w:t>
      </w:r>
      <w:r w:rsidR="00040E48">
        <w:rPr>
          <w:sz w:val="24"/>
          <w:szCs w:val="24"/>
        </w:rPr>
        <w:t xml:space="preserve"> la part entre les actes nuls de</w:t>
      </w:r>
      <w:r w:rsidRPr="00AB4C39">
        <w:rPr>
          <w:sz w:val="24"/>
          <w:szCs w:val="24"/>
        </w:rPr>
        <w:t xml:space="preserve"> </w:t>
      </w:r>
      <w:r>
        <w:rPr>
          <w:sz w:val="24"/>
          <w:szCs w:val="24"/>
        </w:rPr>
        <w:t>plein droit notamment</w:t>
      </w:r>
      <w:r w:rsidRPr="00AB4C39">
        <w:rPr>
          <w:sz w:val="24"/>
          <w:szCs w:val="24"/>
        </w:rPr>
        <w:t xml:space="preserve"> les actes à titre gratuits </w:t>
      </w:r>
      <w:r w:rsidR="00040E48">
        <w:rPr>
          <w:sz w:val="24"/>
          <w:szCs w:val="24"/>
        </w:rPr>
        <w:t>tels que les dons et les aliénations ou pour</w:t>
      </w:r>
      <w:r w:rsidRPr="00AB4C39">
        <w:rPr>
          <w:sz w:val="24"/>
          <w:szCs w:val="24"/>
        </w:rPr>
        <w:t xml:space="preserve"> payées d'avance</w:t>
      </w:r>
      <w:r w:rsidR="00040E48">
        <w:rPr>
          <w:sz w:val="24"/>
          <w:szCs w:val="24"/>
        </w:rPr>
        <w:t xml:space="preserve"> des dettes non échues</w:t>
      </w:r>
      <w:r w:rsidRPr="00AB4C39">
        <w:rPr>
          <w:sz w:val="24"/>
          <w:szCs w:val="24"/>
        </w:rPr>
        <w:t>, ou pour dettes échues payées autrement qu'en espèces, effets de commerce ou virements</w:t>
      </w:r>
      <w:r w:rsidR="006B1006">
        <w:rPr>
          <w:sz w:val="24"/>
          <w:szCs w:val="24"/>
        </w:rPr>
        <w:t xml:space="preserve"> ou carte bancaire</w:t>
      </w:r>
      <w:r w:rsidRPr="00AB4C39">
        <w:rPr>
          <w:sz w:val="24"/>
          <w:szCs w:val="24"/>
        </w:rPr>
        <w:t>,</w:t>
      </w:r>
      <w:r w:rsidR="006B1006" w:rsidRPr="006B1006">
        <w:rPr>
          <w:sz w:val="24"/>
          <w:szCs w:val="24"/>
        </w:rPr>
        <w:t xml:space="preserve">  ainsi que tout paiement effectué par dation en paiement par celui qui s’y oblige ou par tout autre moyen de paiement admis,</w:t>
      </w:r>
      <w:r w:rsidRPr="00AB4C39">
        <w:rPr>
          <w:sz w:val="24"/>
          <w:szCs w:val="24"/>
        </w:rPr>
        <w:t xml:space="preserve"> toute sûreté conventionnelle, ou hypothèque </w:t>
      </w:r>
      <w:r w:rsidR="006B1006">
        <w:rPr>
          <w:sz w:val="24"/>
          <w:szCs w:val="24"/>
        </w:rPr>
        <w:t>et</w:t>
      </w:r>
      <w:r w:rsidRPr="00AB4C39">
        <w:rPr>
          <w:sz w:val="24"/>
          <w:szCs w:val="24"/>
        </w:rPr>
        <w:t xml:space="preserve"> gage constitués sur les biens du débiteur pour dettes antérieurement contractées</w:t>
      </w:r>
      <w:r w:rsidR="006B1006">
        <w:rPr>
          <w:sz w:val="24"/>
          <w:szCs w:val="24"/>
        </w:rPr>
        <w:t xml:space="preserve">, ou </w:t>
      </w:r>
      <w:r w:rsidR="006B1006" w:rsidRPr="006B1006">
        <w:rPr>
          <w:sz w:val="24"/>
          <w:szCs w:val="24"/>
        </w:rPr>
        <w:t>les opérations et contrats si la valeur de ce qui a été accordé dépasse largement celle encaissée</w:t>
      </w:r>
      <w:r w:rsidR="006B1006">
        <w:rPr>
          <w:sz w:val="24"/>
          <w:szCs w:val="24"/>
        </w:rPr>
        <w:t>.</w:t>
      </w:r>
      <w:r w:rsidR="00040E48">
        <w:rPr>
          <w:sz w:val="24"/>
          <w:szCs w:val="24"/>
        </w:rPr>
        <w:t xml:space="preserve"> </w:t>
      </w:r>
      <w:r w:rsidR="006B1006">
        <w:rPr>
          <w:sz w:val="24"/>
          <w:szCs w:val="24"/>
        </w:rPr>
        <w:t>E</w:t>
      </w:r>
      <w:r w:rsidRPr="00AB4C39">
        <w:rPr>
          <w:sz w:val="24"/>
          <w:szCs w:val="24"/>
        </w:rPr>
        <w:t>t les actes annulables</w:t>
      </w:r>
      <w:r w:rsidR="00040E48">
        <w:rPr>
          <w:sz w:val="24"/>
          <w:szCs w:val="24"/>
        </w:rPr>
        <w:t xml:space="preserve"> ou </w:t>
      </w:r>
      <w:r w:rsidR="006B1006">
        <w:rPr>
          <w:sz w:val="24"/>
          <w:szCs w:val="24"/>
        </w:rPr>
        <w:t>la</w:t>
      </w:r>
      <w:r w:rsidR="006B1006" w:rsidRPr="00040E48">
        <w:rPr>
          <w:sz w:val="24"/>
          <w:szCs w:val="24"/>
        </w:rPr>
        <w:t xml:space="preserve"> nullité facultative</w:t>
      </w:r>
      <w:r w:rsidR="006341F2">
        <w:rPr>
          <w:sz w:val="24"/>
          <w:szCs w:val="24"/>
        </w:rPr>
        <w:t>;</w:t>
      </w:r>
      <w:r w:rsidRPr="00AB4C39">
        <w:rPr>
          <w:sz w:val="24"/>
          <w:szCs w:val="24"/>
        </w:rPr>
        <w:t xml:space="preserve"> </w:t>
      </w:r>
      <w:r w:rsidR="006341F2">
        <w:rPr>
          <w:sz w:val="24"/>
          <w:szCs w:val="24"/>
        </w:rPr>
        <w:t xml:space="preserve">ce sont les actes qui peuvent être annulé par le tribunal, </w:t>
      </w:r>
      <w:r w:rsidRPr="00AB4C39">
        <w:rPr>
          <w:sz w:val="24"/>
          <w:szCs w:val="24"/>
        </w:rPr>
        <w:t>notamment</w:t>
      </w:r>
      <w:r w:rsidR="006341F2">
        <w:rPr>
          <w:sz w:val="24"/>
          <w:szCs w:val="24"/>
        </w:rPr>
        <w:t xml:space="preserve"> </w:t>
      </w:r>
      <w:r w:rsidR="00085EC0" w:rsidRPr="00085EC0">
        <w:rPr>
          <w:sz w:val="24"/>
          <w:szCs w:val="24"/>
        </w:rPr>
        <w:t>les</w:t>
      </w:r>
      <w:r w:rsidR="00085EC0" w:rsidRPr="00085EC0">
        <w:rPr>
          <w:sz w:val="24"/>
          <w:szCs w:val="24"/>
        </w:rPr>
        <w:t xml:space="preserve"> paiement</w:t>
      </w:r>
      <w:r w:rsidR="00085EC0" w:rsidRPr="00085EC0">
        <w:rPr>
          <w:sz w:val="24"/>
          <w:szCs w:val="24"/>
        </w:rPr>
        <w:t>s fait par la banque ou l’</w:t>
      </w:r>
      <w:r w:rsidR="00085EC0" w:rsidRPr="00085EC0">
        <w:rPr>
          <w:sz w:val="24"/>
          <w:szCs w:val="24"/>
        </w:rPr>
        <w:t>établissement financier pour honorer les dettes échues et tout acte, par lui passé en dehors des cas précités et après la cessation de paiement de ses dettes si les personnes, qui ont reçu paiement ou traité avec lui, avaient eu connaissance de la cessation de ses paiements.</w:t>
      </w:r>
    </w:p>
    <w:p w:rsidR="00440246" w:rsidRPr="001207F2" w:rsidRDefault="00440246" w:rsidP="00440246">
      <w:pPr>
        <w:rPr>
          <w:sz w:val="24"/>
          <w:szCs w:val="24"/>
        </w:rPr>
      </w:pPr>
      <w:r w:rsidRPr="00440246">
        <w:rPr>
          <w:sz w:val="24"/>
          <w:szCs w:val="24"/>
        </w:rPr>
        <w:t xml:space="preserve">Les actions en nullité qui n’ont pas été exercées durant la période de liquidation sont frappées de déchéance. Si le paiement a été fait pour honorer une lettre de change, un </w:t>
      </w:r>
      <w:r w:rsidRPr="00440246">
        <w:rPr>
          <w:sz w:val="24"/>
          <w:szCs w:val="24"/>
        </w:rPr>
        <w:lastRenderedPageBreak/>
        <w:t>chèque ou un billet à ordre, l’action ne peut être exercée que contre les premiers bénéficiaires</w:t>
      </w:r>
      <w:r>
        <w:rPr>
          <w:rStyle w:val="Appelnotedebasdep"/>
          <w:sz w:val="24"/>
          <w:szCs w:val="24"/>
        </w:rPr>
        <w:footnoteReference w:id="2"/>
      </w:r>
      <w:r w:rsidRPr="00440246">
        <w:rPr>
          <w:sz w:val="24"/>
          <w:szCs w:val="24"/>
        </w:rPr>
        <w:t>. </w:t>
      </w:r>
      <w:bookmarkStart w:id="0" w:name="_GoBack"/>
      <w:bookmarkEnd w:id="0"/>
    </w:p>
    <w:sectPr w:rsidR="00440246" w:rsidRPr="001207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B5D" w:rsidRDefault="00416B5D" w:rsidP="00A318EC">
      <w:pPr>
        <w:spacing w:after="0" w:line="240" w:lineRule="auto"/>
      </w:pPr>
      <w:r>
        <w:separator/>
      </w:r>
    </w:p>
  </w:endnote>
  <w:endnote w:type="continuationSeparator" w:id="0">
    <w:p w:rsidR="00416B5D" w:rsidRDefault="00416B5D" w:rsidP="00A3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B5D" w:rsidRDefault="00416B5D" w:rsidP="00A318EC">
      <w:pPr>
        <w:spacing w:after="0" w:line="240" w:lineRule="auto"/>
      </w:pPr>
      <w:r>
        <w:separator/>
      </w:r>
    </w:p>
  </w:footnote>
  <w:footnote w:type="continuationSeparator" w:id="0">
    <w:p w:rsidR="00416B5D" w:rsidRDefault="00416B5D" w:rsidP="00A318EC">
      <w:pPr>
        <w:spacing w:after="0" w:line="240" w:lineRule="auto"/>
      </w:pPr>
      <w:r>
        <w:continuationSeparator/>
      </w:r>
    </w:p>
  </w:footnote>
  <w:footnote w:id="1">
    <w:p w:rsidR="00A318EC" w:rsidRDefault="00A318EC">
      <w:pPr>
        <w:pStyle w:val="Notedebasdepage"/>
      </w:pPr>
      <w:r>
        <w:rPr>
          <w:rStyle w:val="Appelnotedebasdep"/>
        </w:rPr>
        <w:footnoteRef/>
      </w:r>
      <w:r>
        <w:t xml:space="preserve"> </w:t>
      </w:r>
      <w:r w:rsidRPr="00A318EC">
        <w:t>https://www.legavox.fr/blog/maitre-haddad-sabine/periode-suspecte-dans-procedure-collective-10301.htm</w:t>
      </w:r>
    </w:p>
  </w:footnote>
  <w:footnote w:id="2">
    <w:p w:rsidR="00440246" w:rsidRDefault="00440246" w:rsidP="00440246">
      <w:pPr>
        <w:pStyle w:val="Notedebasdepage"/>
      </w:pPr>
      <w:r>
        <w:rPr>
          <w:rStyle w:val="Appelnotedebasdep"/>
        </w:rPr>
        <w:footnoteRef/>
      </w:r>
      <w:r>
        <w:t xml:space="preserve"> </w:t>
      </w:r>
      <w:r>
        <w:t>Loi 84-2016 relative aux banque</w:t>
      </w:r>
      <w:r>
        <w:t>s</w:t>
      </w:r>
      <w:r>
        <w:t xml:space="preserve"> ……</w:t>
      </w:r>
    </w:p>
    <w:p w:rsidR="00440246" w:rsidRDefault="00440246">
      <w:pPr>
        <w:pStyle w:val="Notedebasdepag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1E8"/>
    <w:rsid w:val="00040E48"/>
    <w:rsid w:val="00085EC0"/>
    <w:rsid w:val="001207F2"/>
    <w:rsid w:val="00364EBD"/>
    <w:rsid w:val="003B0A88"/>
    <w:rsid w:val="00416B5D"/>
    <w:rsid w:val="00440246"/>
    <w:rsid w:val="005E03D1"/>
    <w:rsid w:val="006341F2"/>
    <w:rsid w:val="006B1006"/>
    <w:rsid w:val="00A318EC"/>
    <w:rsid w:val="00A37A0B"/>
    <w:rsid w:val="00A551E8"/>
    <w:rsid w:val="00AB4C39"/>
    <w:rsid w:val="00B6471A"/>
    <w:rsid w:val="00C126B7"/>
    <w:rsid w:val="00ED5D7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318E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18EC"/>
    <w:rPr>
      <w:sz w:val="20"/>
      <w:szCs w:val="20"/>
    </w:rPr>
  </w:style>
  <w:style w:type="character" w:styleId="Appelnotedebasdep">
    <w:name w:val="footnote reference"/>
    <w:basedOn w:val="Policepardfaut"/>
    <w:uiPriority w:val="99"/>
    <w:semiHidden/>
    <w:unhideWhenUsed/>
    <w:rsid w:val="00A318EC"/>
    <w:rPr>
      <w:vertAlign w:val="superscript"/>
    </w:rPr>
  </w:style>
  <w:style w:type="character" w:styleId="lev">
    <w:name w:val="Strong"/>
    <w:basedOn w:val="Policepardfaut"/>
    <w:uiPriority w:val="22"/>
    <w:qFormat/>
    <w:rsid w:val="00AB4C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318E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18EC"/>
    <w:rPr>
      <w:sz w:val="20"/>
      <w:szCs w:val="20"/>
    </w:rPr>
  </w:style>
  <w:style w:type="character" w:styleId="Appelnotedebasdep">
    <w:name w:val="footnote reference"/>
    <w:basedOn w:val="Policepardfaut"/>
    <w:uiPriority w:val="99"/>
    <w:semiHidden/>
    <w:unhideWhenUsed/>
    <w:rsid w:val="00A318EC"/>
    <w:rPr>
      <w:vertAlign w:val="superscript"/>
    </w:rPr>
  </w:style>
  <w:style w:type="character" w:styleId="lev">
    <w:name w:val="Strong"/>
    <w:basedOn w:val="Policepardfaut"/>
    <w:uiPriority w:val="22"/>
    <w:qFormat/>
    <w:rsid w:val="00AB4C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94771-25BA-4A16-ABCA-1A7CD671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426</Words>
  <Characters>2344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2019-01-07T10:05:00Z</dcterms:created>
  <dcterms:modified xsi:type="dcterms:W3CDTF">2019-01-07T15:29:00Z</dcterms:modified>
</cp:coreProperties>
</file>