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both"/>
        <w:rPr/>
      </w:pPr>
      <w:r>
        <w:rPr>
          <w:noProof/>
        </w:rPr>
        <mc:AlternateContent>
          <mc:Choice Requires="wps">
            <w:drawing>
              <wp:anchor distT="0" distB="0" distL="0" distR="0" simplePos="false" relativeHeight="2" behindDoc="false" locked="false" layoutInCell="true" allowOverlap="true">
                <wp:simplePos x="0" y="0"/>
                <wp:positionH relativeFrom="margin">
                  <wp:align>right</wp:align>
                </wp:positionH>
                <wp:positionV relativeFrom="paragraph">
                  <wp:posOffset>4445</wp:posOffset>
                </wp:positionV>
                <wp:extent cx="1828800" cy="1828800"/>
                <wp:effectExtent l="0" t="0" r="0" b="0"/>
                <wp:wrapNone/>
                <wp:docPr id="1026" name="Zone de text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1026">
                        <w:txbxContent>
                          <w:p>
                            <w:pPr>
                              <w:pStyle w:val="style0"/>
                              <w:ind w:left="3540" w:hanging="1697"/>
                              <w:jc w:val="center"/>
                              <w:rPr>
                                <w:b/>
                                <w:color w:val="f7caac"/>
                                <w:sz w:val="48"/>
                                <w:szCs w:val="72"/>
                                <w14:textOutline w14:w="11112" w14:cap="flat" w14:cmpd="sng">
                                  <w14:solidFill>
                                    <w14:srgbClr w14:val="ed7d31"/>
                                  </w14:solidFill>
                                  <w14:prstDash w14:val="solid"/>
                                  <w14:round/>
                                </w14:textOutline>
                              </w:rPr>
                            </w:pPr>
                            <w:bookmarkStart w:id="0" w:name="_Hlk513102255"/>
                            <w:bookmarkStart w:id="1" w:name="_Hlk513102256"/>
                            <w:bookmarkStart w:id="2" w:name="_Hlk513102257"/>
                            <w:bookmarkStart w:id="3" w:name="_Hlk513102258"/>
                            <w:bookmarkStart w:id="4" w:name="_Hlk513102260"/>
                            <w:bookmarkStart w:id="5" w:name="_Hlk513102261"/>
                            <w:r>
                              <w:rPr>
                                <w:b/>
                                <w:color w:val="f7caac"/>
                                <w:sz w:val="48"/>
                                <w:szCs w:val="72"/>
                                <w14:textOutline w14:w="11112" w14:cap="flat" w14:cmpd="sng">
                                  <w14:solidFill>
                                    <w14:srgbClr w14:val="ed7d31"/>
                                  </w14:solidFill>
                                  <w14:prstDash w14:val="solid"/>
                                  <w14:round/>
                                </w14:textOutline>
                              </w:rPr>
                              <w:t xml:space="preserve">REGLEMENT </w:t>
                            </w:r>
                            <w:bookmarkEnd w:id="0"/>
                            <w:bookmarkEnd w:id="1"/>
                            <w:bookmarkEnd w:id="2"/>
                            <w:bookmarkEnd w:id="3"/>
                            <w:bookmarkEnd w:id="4"/>
                            <w:bookmarkEnd w:id="5"/>
                            <w:r>
                              <w:rPr>
                                <w:b/>
                                <w:color w:val="f7caac"/>
                                <w:sz w:val="48"/>
                                <w:szCs w:val="72"/>
                                <w14:textOutline w14:w="11112" w14:cap="flat" w14:cmpd="sng">
                                  <w14:solidFill>
                                    <w14:srgbClr w14:val="ed7d31"/>
                                  </w14:solidFill>
                                  <w14:prstDash w14:val="solid"/>
                                  <w14:round/>
                                </w14:textOutline>
                              </w:rPr>
                              <w:t>GENERAL</w:t>
                            </w:r>
                          </w:p>
                        </w:txbxContent>
                      </wps:txbx>
                      <wps:bodyPr lIns="91440" rIns="91440" tIns="45720" bIns="45720" vert="horz" anchor="t" wrap="none">
                        <a:prstTxWarp prst="textNoShape"/>
                        <a:spAutoFit/>
                      </wps:bodyPr>
                    </wps:wsp>
                  </a:graphicData>
                </a:graphic>
              </wp:anchor>
            </w:drawing>
          </mc:Choice>
          <mc:Fallback>
            <w:pict>
              <v:rect id="1026" filled="f" stroked="f" style="position:absolute;margin-left:0.0pt;margin-top:0.35pt;width:144.0pt;height:144.0pt;z-index:2;mso-position-horizontal:right;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ind w:left="3540" w:hanging="1697"/>
                        <w:jc w:val="center"/>
                        <w:rPr>
                          <w:b/>
                          <w:color w:val="f7caac"/>
                          <w:sz w:val="48"/>
                          <w:szCs w:val="72"/>
                          <w14:textOutline w14:w="11112" w14:cap="flat" w14:cmpd="sng">
                            <w14:solidFill>
                              <w14:srgbClr w14:val="ed7d31"/>
                            </w14:solidFill>
                            <w14:prstDash w14:val="solid"/>
                            <w14:round/>
                          </w14:textOutline>
                        </w:rPr>
                      </w:pPr>
                      <w:r>
                        <w:rPr>
                          <w:b/>
                          <w:color w:val="f7caac"/>
                          <w:sz w:val="48"/>
                          <w:szCs w:val="72"/>
                          <w14:textOutline w14:w="11112" w14:cap="flat" w14:cmpd="sng">
                            <w14:solidFill>
                              <w14:srgbClr w14:val="ed7d31"/>
                            </w14:solidFill>
                            <w14:prstDash w14:val="solid"/>
                            <w14:round/>
                          </w14:textOutline>
                        </w:rPr>
                        <w:t xml:space="preserve">REGLEMENT </w:t>
                      </w:r>
                      <w:r>
                        <w:rPr>
                          <w:b/>
                          <w:color w:val="f7caac"/>
                          <w:sz w:val="48"/>
                          <w:szCs w:val="72"/>
                          <w14:textOutline w14:w="11112" w14:cap="flat" w14:cmpd="sng">
                            <w14:solidFill>
                              <w14:srgbClr w14:val="ed7d31"/>
                            </w14:solidFill>
                            <w14:prstDash w14:val="solid"/>
                            <w14:round/>
                          </w14:textOutline>
                        </w:rPr>
                        <w:t>GENERAL</w:t>
                      </w:r>
                    </w:p>
                  </w:txbxContent>
                </v:textbox>
              </v:rect>
            </w:pict>
          </mc:Fallback>
        </mc:AlternateContent>
      </w:r>
      <w:r>
        <w:t xml:space="preserve">                     </w:t>
      </w:r>
    </w:p>
    <w:p>
      <w:pPr>
        <w:pStyle w:val="style0"/>
        <w:jc w:val="both"/>
        <w:rPr/>
      </w:pPr>
    </w:p>
    <w:p>
      <w:pPr>
        <w:pStyle w:val="style0"/>
        <w:jc w:val="both"/>
        <w:rPr/>
      </w:pPr>
    </w:p>
    <w:p>
      <w:pPr>
        <w:pStyle w:val="style0"/>
        <w:spacing w:after="0"/>
        <w:jc w:val="both"/>
        <w:rPr/>
      </w:pPr>
    </w:p>
    <w:p>
      <w:pPr>
        <w:pStyle w:val="style0"/>
        <w:spacing w:after="0"/>
        <w:jc w:val="both"/>
        <w:rPr/>
      </w:pPr>
    </w:p>
    <w:p>
      <w:pPr>
        <w:pStyle w:val="style0"/>
        <w:spacing w:after="0"/>
        <w:jc w:val="both"/>
        <w:rPr>
          <w:sz w:val="20"/>
        </w:rPr>
      </w:pPr>
      <w:r>
        <w:rPr>
          <w:sz w:val="20"/>
        </w:rPr>
        <w:t>Pour la 5ème année consécutive</w:t>
      </w:r>
      <w:r>
        <w:rPr>
          <w:sz w:val="20"/>
        </w:rPr>
        <w:t xml:space="preserve"> du Festival YARHA</w:t>
      </w:r>
      <w:r>
        <w:rPr>
          <w:sz w:val="20"/>
        </w:rPr>
        <w:t xml:space="preserve">, l’Association </w:t>
      </w:r>
      <w:r>
        <w:rPr>
          <w:sz w:val="20"/>
        </w:rPr>
        <w:t xml:space="preserve">Yaoundé </w:t>
      </w:r>
      <w:r>
        <w:rPr>
          <w:sz w:val="20"/>
        </w:rPr>
        <w:t>Reviv’Art</w:t>
      </w:r>
      <w:r>
        <w:rPr>
          <w:sz w:val="20"/>
        </w:rPr>
        <w:t xml:space="preserve"> organise du </w:t>
      </w:r>
      <w:r>
        <w:rPr>
          <w:b/>
          <w:sz w:val="20"/>
        </w:rPr>
        <w:t>10</w:t>
      </w:r>
      <w:r>
        <w:rPr>
          <w:sz w:val="20"/>
        </w:rPr>
        <w:t xml:space="preserve"> au </w:t>
      </w:r>
      <w:bookmarkStart w:id="6" w:name="_GoBack"/>
      <w:r>
        <w:rPr>
          <w:b/>
          <w:sz w:val="20"/>
        </w:rPr>
        <w:t xml:space="preserve">17 </w:t>
      </w:r>
      <w:bookmarkEnd w:id="6"/>
      <w:r>
        <w:rPr>
          <w:sz w:val="20"/>
        </w:rPr>
        <w:t>novembre 2018</w:t>
      </w:r>
      <w:r>
        <w:rPr>
          <w:sz w:val="20"/>
        </w:rPr>
        <w:t xml:space="preserve"> à Yaoundé,</w:t>
      </w:r>
      <w:r>
        <w:rPr>
          <w:sz w:val="20"/>
        </w:rPr>
        <w:t xml:space="preserve"> la Semaine Internationale du premier film. La principale section de ce Festival est une sélection internationale de premiers </w:t>
      </w:r>
      <w:r>
        <w:rPr>
          <w:sz w:val="20"/>
        </w:rPr>
        <w:t xml:space="preserve">films </w:t>
      </w:r>
      <w:r>
        <w:rPr>
          <w:sz w:val="20"/>
        </w:rPr>
        <w:t>de fiction</w:t>
      </w:r>
      <w:r>
        <w:rPr>
          <w:sz w:val="20"/>
        </w:rPr>
        <w:t>, et d’animation, longs et courts métrages.</w:t>
      </w:r>
      <w:r>
        <w:t xml:space="preserve"> </w:t>
      </w:r>
      <w:r>
        <w:rPr>
          <w:sz w:val="20"/>
        </w:rPr>
        <w:t>Merci de prendre connaissance du </w:t>
      </w:r>
      <w:r>
        <w:rPr/>
        <w:fldChar w:fldCharType="begin"/>
      </w:r>
      <w:r>
        <w:instrText xml:space="preserve"> HYPERLINK "http://www.cinemamed.be/wp-content/uploads/2018/04/reglement-fr-2018.pdf" \t "_blank" </w:instrText>
      </w:r>
      <w:r>
        <w:rPr/>
        <w:fldChar w:fldCharType="separate"/>
      </w:r>
      <w:r>
        <w:rPr>
          <w:sz w:val="20"/>
        </w:rPr>
        <w:t>Règlement du Festival 2018</w:t>
      </w:r>
      <w:r>
        <w:rPr/>
        <w:fldChar w:fldCharType="end"/>
      </w:r>
      <w:r>
        <w:rPr>
          <w:sz w:val="20"/>
        </w:rPr>
        <w:t> avant de soumettre un film.</w:t>
      </w:r>
    </w:p>
    <w:p>
      <w:pPr>
        <w:pStyle w:val="style0"/>
        <w:spacing w:after="0"/>
        <w:jc w:val="both"/>
        <w:rPr>
          <w:sz w:val="10"/>
        </w:rPr>
      </w:pPr>
    </w:p>
    <w:p>
      <w:pPr>
        <w:pStyle w:val="style0"/>
        <w:spacing w:after="0"/>
        <w:jc w:val="both"/>
        <w:rPr>
          <w:sz w:val="20"/>
        </w:rPr>
      </w:pPr>
      <w:r>
        <w:rPr>
          <w:sz w:val="20"/>
        </w:rPr>
        <w:t>1</w:t>
      </w:r>
      <w:r>
        <w:rPr>
          <w:sz w:val="20"/>
        </w:rPr>
        <w:t>-)</w:t>
      </w:r>
      <w:r>
        <w:rPr>
          <w:sz w:val="20"/>
        </w:rPr>
        <w:t xml:space="preserve"> Pour pouvoir être sélectionnés, les films doivent avoir une durée minimum de 60 minutes, </w:t>
      </w:r>
      <w:r>
        <w:rPr>
          <w:sz w:val="20"/>
        </w:rPr>
        <w:t xml:space="preserve">et 30 minutes maximum pour court métrage ; </w:t>
      </w:r>
      <w:r>
        <w:rPr>
          <w:sz w:val="20"/>
        </w:rPr>
        <w:t xml:space="preserve">ne pas avoir été réalisés avant 2016 et constituer le premier long métrage de fiction de </w:t>
      </w:r>
      <w:r>
        <w:rPr>
          <w:sz w:val="20"/>
        </w:rPr>
        <w:t>bonne facture du</w:t>
      </w:r>
      <w:r>
        <w:rPr>
          <w:sz w:val="20"/>
        </w:rPr>
        <w:t xml:space="preserve"> réalisateur</w:t>
      </w:r>
      <w:r>
        <w:rPr>
          <w:sz w:val="20"/>
        </w:rPr>
        <w:t>.</w:t>
      </w:r>
    </w:p>
    <w:p>
      <w:pPr>
        <w:pStyle w:val="style0"/>
        <w:spacing w:after="0"/>
        <w:jc w:val="both"/>
        <w:rPr>
          <w:sz w:val="14"/>
        </w:rPr>
      </w:pPr>
    </w:p>
    <w:p>
      <w:pPr>
        <w:pStyle w:val="style0"/>
        <w:spacing w:after="0"/>
        <w:jc w:val="both"/>
        <w:rPr>
          <w:sz w:val="20"/>
        </w:rPr>
      </w:pPr>
      <w:r>
        <w:rPr>
          <w:sz w:val="20"/>
        </w:rPr>
        <w:t>2</w:t>
      </w:r>
      <w:r>
        <w:rPr>
          <w:sz w:val="20"/>
        </w:rPr>
        <w:t>-)</w:t>
      </w:r>
      <w:r>
        <w:rPr>
          <w:sz w:val="20"/>
        </w:rPr>
        <w:t xml:space="preserve"> Seuls les films de fiction peuvent participer à la compétition officielle.</w:t>
      </w:r>
    </w:p>
    <w:p>
      <w:pPr>
        <w:pStyle w:val="style0"/>
        <w:spacing w:after="0"/>
        <w:jc w:val="both"/>
        <w:rPr>
          <w:sz w:val="8"/>
        </w:rPr>
      </w:pPr>
    </w:p>
    <w:p>
      <w:pPr>
        <w:pStyle w:val="style0"/>
        <w:spacing w:after="0"/>
        <w:jc w:val="both"/>
        <w:rPr>
          <w:sz w:val="20"/>
        </w:rPr>
      </w:pPr>
      <w:r>
        <w:rPr>
          <w:sz w:val="20"/>
        </w:rPr>
        <w:t>3</w:t>
      </w:r>
      <w:r>
        <w:rPr>
          <w:sz w:val="20"/>
        </w:rPr>
        <w:t>-)</w:t>
      </w:r>
      <w:r>
        <w:rPr>
          <w:sz w:val="20"/>
        </w:rPr>
        <w:t xml:space="preserve"> Les supports de films au format DVD, DVCAM </w:t>
      </w:r>
      <w:r>
        <w:rPr>
          <w:sz w:val="20"/>
        </w:rPr>
        <w:t xml:space="preserve">DCP, </w:t>
      </w:r>
      <w:r>
        <w:rPr>
          <w:sz w:val="20"/>
        </w:rPr>
        <w:t xml:space="preserve">ou </w:t>
      </w:r>
      <w:r>
        <w:rPr>
          <w:sz w:val="20"/>
        </w:rPr>
        <w:t>Blu-ray</w:t>
      </w:r>
      <w:r>
        <w:rPr>
          <w:sz w:val="20"/>
        </w:rPr>
        <w:t xml:space="preserve"> sont acceptés. Ils devront comporter des sous-titrages en français ou en anglais.</w:t>
      </w:r>
    </w:p>
    <w:p>
      <w:pPr>
        <w:pStyle w:val="style0"/>
        <w:spacing w:after="0"/>
        <w:jc w:val="both"/>
        <w:rPr>
          <w:sz w:val="20"/>
        </w:rPr>
      </w:pPr>
    </w:p>
    <w:p>
      <w:pPr>
        <w:pStyle w:val="style0"/>
        <w:spacing w:after="0"/>
        <w:jc w:val="both"/>
        <w:rPr>
          <w:sz w:val="2"/>
        </w:rPr>
      </w:pPr>
    </w:p>
    <w:p>
      <w:pPr>
        <w:pStyle w:val="style0"/>
        <w:spacing w:after="0"/>
        <w:jc w:val="both"/>
        <w:rPr>
          <w:sz w:val="20"/>
        </w:rPr>
      </w:pPr>
      <w:r>
        <w:rPr>
          <w:sz w:val="20"/>
        </w:rPr>
        <w:t>4</w:t>
      </w:r>
      <w:r>
        <w:rPr>
          <w:sz w:val="20"/>
        </w:rPr>
        <w:t>-)</w:t>
      </w:r>
      <w:r>
        <w:rPr>
          <w:sz w:val="20"/>
        </w:rPr>
        <w:t xml:space="preserve"> Pour pouvoir être sélectionnés, les films devront pouvoir être visionnés par le Comité de Sélection du Festival dans leurs locaux de l’association. </w:t>
      </w:r>
    </w:p>
    <w:p>
      <w:pPr>
        <w:pStyle w:val="style0"/>
        <w:spacing w:after="0"/>
        <w:jc w:val="both"/>
        <w:rPr>
          <w:sz w:val="8"/>
        </w:rPr>
      </w:pPr>
    </w:p>
    <w:p>
      <w:pPr>
        <w:pStyle w:val="style0"/>
        <w:spacing w:after="0"/>
        <w:jc w:val="both"/>
        <w:rPr>
          <w:sz w:val="20"/>
        </w:rPr>
      </w:pPr>
      <w:r>
        <w:rPr>
          <w:sz w:val="20"/>
        </w:rPr>
        <w:t>5</w:t>
      </w:r>
      <w:r>
        <w:rPr>
          <w:sz w:val="20"/>
        </w:rPr>
        <w:t>-)</w:t>
      </w:r>
      <w:r>
        <w:rPr>
          <w:sz w:val="20"/>
        </w:rPr>
        <w:t xml:space="preserve"> Les films seront officiellement</w:t>
      </w:r>
      <w:r>
        <w:rPr>
          <w:sz w:val="48"/>
        </w:rPr>
        <w:t xml:space="preserve"> </w:t>
      </w:r>
      <w:r>
        <w:rPr>
          <w:sz w:val="20"/>
        </w:rPr>
        <w:t>candidats lorsque le formulaire d’inscription (téléchargeable sur notre site web), dûment rempli et signé, sera réceptionné par le secrétariat du Festival. Ce formulaire rempli constitue l’acceptation du règlement du Festival YARHA. La clôture des inscriptions, à l’aide de ce formulaire, est fixée au 1</w:t>
      </w:r>
      <w:r>
        <w:rPr>
          <w:sz w:val="20"/>
        </w:rPr>
        <w:t>0</w:t>
      </w:r>
      <w:r>
        <w:rPr>
          <w:sz w:val="20"/>
        </w:rPr>
        <w:t xml:space="preserve"> </w:t>
      </w:r>
      <w:r>
        <w:rPr>
          <w:sz w:val="20"/>
        </w:rPr>
        <w:t>août</w:t>
      </w:r>
      <w:r>
        <w:rPr>
          <w:sz w:val="20"/>
        </w:rPr>
        <w:t xml:space="preserve"> 2018</w:t>
      </w:r>
      <w:r>
        <w:rPr>
          <w:sz w:val="20"/>
        </w:rPr>
        <w:t xml:space="preserve"> </w:t>
      </w:r>
      <w:r>
        <w:rPr>
          <w:sz w:val="20"/>
          <w:lang w:val="en-US"/>
        </w:rPr>
        <w:t xml:space="preserve">ou envoyez </w:t>
      </w:r>
      <w:r>
        <w:rPr>
          <w:sz w:val="20"/>
          <w:lang w:val="en-US"/>
        </w:rPr>
        <w:t xml:space="preserve">au yarhainfos@gmail.com un lien de </w:t>
      </w:r>
      <w:r>
        <w:rPr>
          <w:sz w:val="20"/>
          <w:lang w:val="en-US"/>
        </w:rPr>
        <w:t>visionnage du film plus le synopsis, la note d</w:t>
      </w:r>
      <w:r>
        <w:rPr>
          <w:sz w:val="20"/>
          <w:lang w:val="en-US"/>
        </w:rPr>
        <w:t>'intention, la biofilmog</w:t>
      </w:r>
      <w:r>
        <w:rPr>
          <w:sz w:val="20"/>
          <w:lang w:val="en-US"/>
        </w:rPr>
        <w:t xml:space="preserve">raphie du réalisateur, des </w:t>
      </w:r>
      <w:r>
        <w:rPr>
          <w:sz w:val="20"/>
          <w:lang w:val="en-US"/>
        </w:rPr>
        <w:t xml:space="preserve">photos du film et une photo du </w:t>
      </w:r>
      <w:r>
        <w:rPr>
          <w:sz w:val="20"/>
          <w:lang w:val="en-US"/>
        </w:rPr>
        <w:t>réalisateur.</w:t>
      </w:r>
    </w:p>
    <w:p>
      <w:pPr>
        <w:pStyle w:val="style0"/>
        <w:spacing w:after="0"/>
        <w:jc w:val="both"/>
        <w:rPr>
          <w:sz w:val="10"/>
        </w:rPr>
      </w:pPr>
    </w:p>
    <w:p>
      <w:pPr>
        <w:pStyle w:val="style0"/>
        <w:spacing w:after="0"/>
        <w:jc w:val="both"/>
        <w:rPr>
          <w:sz w:val="20"/>
        </w:rPr>
      </w:pPr>
      <w:r>
        <w:rPr>
          <w:sz w:val="20"/>
        </w:rPr>
        <w:t>6</w:t>
      </w:r>
      <w:r>
        <w:rPr>
          <w:sz w:val="20"/>
        </w:rPr>
        <w:t>-)</w:t>
      </w:r>
      <w:r>
        <w:rPr>
          <w:sz w:val="20"/>
        </w:rPr>
        <w:t xml:space="preserve"> La liste des films sélectionnés sera publiée sur le site Internet et d’autres plateformes du Festival aux alentours du </w:t>
      </w:r>
      <w:r>
        <w:rPr>
          <w:sz w:val="20"/>
        </w:rPr>
        <w:t>15</w:t>
      </w:r>
      <w:r>
        <w:rPr>
          <w:sz w:val="20"/>
        </w:rPr>
        <w:t xml:space="preserve"> septembre 2018. Les films non retenus seront alors retournés aux ayant-droits.</w:t>
      </w:r>
    </w:p>
    <w:p>
      <w:pPr>
        <w:pStyle w:val="style0"/>
        <w:spacing w:after="0"/>
        <w:jc w:val="both"/>
        <w:rPr>
          <w:sz w:val="10"/>
        </w:rPr>
      </w:pPr>
    </w:p>
    <w:p>
      <w:pPr>
        <w:pStyle w:val="style0"/>
        <w:spacing w:after="0"/>
        <w:jc w:val="both"/>
        <w:rPr>
          <w:sz w:val="20"/>
        </w:rPr>
      </w:pPr>
      <w:r>
        <w:rPr>
          <w:sz w:val="20"/>
        </w:rPr>
        <w:t>7</w:t>
      </w:r>
      <w:r>
        <w:rPr>
          <w:sz w:val="20"/>
        </w:rPr>
        <w:t>-)</w:t>
      </w:r>
      <w:r>
        <w:rPr>
          <w:sz w:val="20"/>
        </w:rPr>
        <w:t xml:space="preserve"> L’ayant-droit prend à sa charge l’acheminement aller/retour de la copie. Les projections étant gratuites, les copies devront être mises à disposition du Festival, libres de droits de location et de projection.</w:t>
      </w:r>
      <w:r>
        <w:rPr>
          <w:sz w:val="20"/>
        </w:rPr>
        <w:t xml:space="preserve"> La direction du </w:t>
      </w:r>
      <w:r>
        <w:rPr>
          <w:sz w:val="20"/>
        </w:rPr>
        <w:t>Yarha</w:t>
      </w:r>
      <w:r>
        <w:rPr>
          <w:sz w:val="20"/>
        </w:rPr>
        <w:t xml:space="preserve"> prend la responsabilité matérielle des copies de films entre la date de leur réception et celle de leur réexpédition.</w:t>
      </w:r>
    </w:p>
    <w:p>
      <w:pPr>
        <w:pStyle w:val="style0"/>
        <w:spacing w:after="0"/>
        <w:jc w:val="both"/>
        <w:rPr>
          <w:sz w:val="10"/>
        </w:rPr>
      </w:pPr>
    </w:p>
    <w:p>
      <w:pPr>
        <w:pStyle w:val="style0"/>
        <w:spacing w:after="0"/>
        <w:jc w:val="both"/>
        <w:rPr>
          <w:sz w:val="20"/>
        </w:rPr>
      </w:pPr>
      <w:r>
        <w:rPr>
          <w:sz w:val="20"/>
        </w:rPr>
        <w:t>8</w:t>
      </w:r>
      <w:r>
        <w:rPr>
          <w:sz w:val="20"/>
        </w:rPr>
        <w:t>-)</w:t>
      </w:r>
      <w:r>
        <w:rPr>
          <w:sz w:val="20"/>
        </w:rPr>
        <w:t xml:space="preserve"> Les films retenus devront être présentés à Yaoundé Annonay en version originale sous-titrée en français ou en anglais. Le sous-titrage est à la charge des participants.</w:t>
      </w:r>
    </w:p>
    <w:p>
      <w:pPr>
        <w:pStyle w:val="style0"/>
        <w:spacing w:after="0"/>
        <w:jc w:val="both"/>
        <w:rPr>
          <w:sz w:val="20"/>
        </w:rPr>
      </w:pPr>
    </w:p>
    <w:p>
      <w:pPr>
        <w:pStyle w:val="style0"/>
        <w:spacing w:after="0"/>
        <w:jc w:val="both"/>
        <w:rPr>
          <w:sz w:val="20"/>
        </w:rPr>
      </w:pPr>
      <w:r>
        <w:rPr>
          <w:sz w:val="20"/>
        </w:rPr>
        <w:t>9</w:t>
      </w:r>
      <w:r>
        <w:rPr>
          <w:sz w:val="20"/>
        </w:rPr>
        <w:t>-)</w:t>
      </w:r>
      <w:r>
        <w:rPr>
          <w:sz w:val="20"/>
        </w:rPr>
        <w:t xml:space="preserve"> Chacun des films sélectionnés en compétition sera projeté trois à quatre fois durant les sept jours du Festival.</w:t>
      </w:r>
    </w:p>
    <w:p>
      <w:pPr>
        <w:pStyle w:val="style0"/>
        <w:spacing w:after="0"/>
        <w:jc w:val="both"/>
        <w:rPr>
          <w:sz w:val="20"/>
        </w:rPr>
      </w:pPr>
    </w:p>
    <w:p>
      <w:pPr>
        <w:pStyle w:val="style0"/>
        <w:spacing w:after="0"/>
        <w:jc w:val="both"/>
        <w:rPr>
          <w:sz w:val="20"/>
        </w:rPr>
      </w:pPr>
      <w:r>
        <w:rPr>
          <w:sz w:val="20"/>
        </w:rPr>
        <w:t>1</w:t>
      </w:r>
      <w:r>
        <w:rPr>
          <w:sz w:val="20"/>
        </w:rPr>
        <w:t>0</w:t>
      </w:r>
      <w:r>
        <w:rPr>
          <w:sz w:val="20"/>
        </w:rPr>
        <w:t>-)</w:t>
      </w:r>
      <w:r>
        <w:rPr>
          <w:sz w:val="20"/>
        </w:rPr>
        <w:t xml:space="preserve"> </w:t>
      </w:r>
      <w:r>
        <w:rPr>
          <w:sz w:val="20"/>
        </w:rPr>
        <w:t>Toutes les réalisatrices et tous les réalisateurs</w:t>
      </w:r>
      <w:r>
        <w:rPr>
          <w:sz w:val="20"/>
        </w:rPr>
        <w:t xml:space="preserve"> des films sélectionnés ser</w:t>
      </w:r>
      <w:r>
        <w:rPr>
          <w:sz w:val="20"/>
        </w:rPr>
        <w:t xml:space="preserve">aient </w:t>
      </w:r>
      <w:r>
        <w:rPr>
          <w:sz w:val="20"/>
        </w:rPr>
        <w:t xml:space="preserve">invités à venir au Festival (une ou deux seule(s) invitation(s) par film sélectionné). </w:t>
      </w:r>
      <w:r>
        <w:rPr>
          <w:sz w:val="20"/>
        </w:rPr>
        <w:t>En fonction de son budget, l</w:t>
      </w:r>
      <w:r>
        <w:rPr>
          <w:sz w:val="20"/>
        </w:rPr>
        <w:t>e Festival prend</w:t>
      </w:r>
      <w:r>
        <w:rPr>
          <w:sz w:val="20"/>
        </w:rPr>
        <w:t>ra</w:t>
      </w:r>
      <w:r>
        <w:rPr>
          <w:sz w:val="20"/>
        </w:rPr>
        <w:t xml:space="preserve"> totalement ou partiellement à sa charge les frais de transport, </w:t>
      </w:r>
      <w:r>
        <w:rPr>
          <w:sz w:val="20"/>
        </w:rPr>
        <w:t>d’</w:t>
      </w:r>
      <w:r>
        <w:rPr>
          <w:sz w:val="20"/>
        </w:rPr>
        <w:t xml:space="preserve">hébergement et </w:t>
      </w:r>
      <w:r>
        <w:rPr>
          <w:sz w:val="20"/>
        </w:rPr>
        <w:t xml:space="preserve">de </w:t>
      </w:r>
      <w:r>
        <w:rPr>
          <w:sz w:val="20"/>
        </w:rPr>
        <w:t>repas.</w:t>
      </w: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12"/>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sz w:val="20"/>
        </w:rPr>
      </w:pPr>
      <w:r>
        <w:rPr>
          <w:sz w:val="20"/>
        </w:rPr>
        <w:t>1</w:t>
      </w:r>
      <w:r>
        <w:rPr>
          <w:sz w:val="20"/>
        </w:rPr>
        <w:t>1</w:t>
      </w:r>
      <w:r>
        <w:rPr>
          <w:sz w:val="20"/>
        </w:rPr>
        <w:t>/ Afin d’être publiée dans le catalogue officiel du Festival, la documentation suivante sur chaque film retenu doit impérativement parvenir au secrétariat du Festival avant le 1</w:t>
      </w:r>
      <w:r>
        <w:rPr>
          <w:sz w:val="20"/>
          <w:vertAlign w:val="superscript"/>
        </w:rPr>
        <w:t>er</w:t>
      </w:r>
      <w:r>
        <w:rPr>
          <w:sz w:val="20"/>
        </w:rPr>
        <w:t xml:space="preserve"> septembre 2018 :</w:t>
      </w:r>
    </w:p>
    <w:p>
      <w:pPr>
        <w:pStyle w:val="style179"/>
        <w:numPr>
          <w:ilvl w:val="0"/>
          <w:numId w:val="2"/>
        </w:numPr>
        <w:spacing w:after="0"/>
        <w:jc w:val="both"/>
        <w:rPr>
          <w:sz w:val="20"/>
        </w:rPr>
      </w:pPr>
      <w:r>
        <w:rPr>
          <w:sz w:val="20"/>
        </w:rPr>
        <w:t>Un</w:t>
      </w:r>
      <w:r>
        <w:rPr>
          <w:sz w:val="20"/>
        </w:rPr>
        <w:t xml:space="preserve"> synopsis de maximum 150 mots ;</w:t>
      </w:r>
    </w:p>
    <w:p>
      <w:pPr>
        <w:pStyle w:val="style179"/>
        <w:numPr>
          <w:ilvl w:val="0"/>
          <w:numId w:val="2"/>
        </w:numPr>
        <w:spacing w:after="0"/>
        <w:jc w:val="both"/>
        <w:rPr>
          <w:sz w:val="20"/>
        </w:rPr>
      </w:pPr>
      <w:r>
        <w:rPr>
          <w:sz w:val="20"/>
        </w:rPr>
        <w:t>Une</w:t>
      </w:r>
      <w:r>
        <w:rPr>
          <w:sz w:val="20"/>
        </w:rPr>
        <w:t xml:space="preserve"> fiche technique du film ;</w:t>
      </w:r>
    </w:p>
    <w:p>
      <w:pPr>
        <w:pStyle w:val="style179"/>
        <w:numPr>
          <w:ilvl w:val="0"/>
          <w:numId w:val="2"/>
        </w:numPr>
        <w:spacing w:after="0"/>
        <w:jc w:val="both"/>
        <w:rPr>
          <w:sz w:val="20"/>
        </w:rPr>
      </w:pPr>
      <w:r>
        <w:rPr>
          <w:sz w:val="20"/>
        </w:rPr>
        <w:t>Un</w:t>
      </w:r>
      <w:r>
        <w:rPr>
          <w:sz w:val="20"/>
        </w:rPr>
        <w:t xml:space="preserve"> jeu complet de photos du film (une photographie, une biographie et une filmographie du réalisateur et deux (02) grandes affiches. </w:t>
      </w:r>
    </w:p>
    <w:p>
      <w:pPr>
        <w:pStyle w:val="style0"/>
        <w:spacing w:after="0"/>
        <w:jc w:val="both"/>
        <w:rPr>
          <w:sz w:val="20"/>
        </w:rPr>
      </w:pPr>
    </w:p>
    <w:p>
      <w:pPr>
        <w:pStyle w:val="style0"/>
        <w:spacing w:after="0"/>
        <w:jc w:val="both"/>
        <w:rPr>
          <w:sz w:val="2"/>
        </w:rPr>
      </w:pPr>
    </w:p>
    <w:p>
      <w:pPr>
        <w:pStyle w:val="style0"/>
        <w:spacing w:after="0"/>
        <w:jc w:val="both"/>
        <w:rPr>
          <w:b/>
          <w:sz w:val="20"/>
        </w:rPr>
      </w:pPr>
      <w:r>
        <w:rPr>
          <w:sz w:val="20"/>
        </w:rPr>
        <w:t>1</w:t>
      </w:r>
      <w:r>
        <w:rPr>
          <w:sz w:val="20"/>
        </w:rPr>
        <w:t>2</w:t>
      </w:r>
      <w:r>
        <w:rPr>
          <w:sz w:val="20"/>
        </w:rPr>
        <w:t xml:space="preserve">-) </w:t>
      </w:r>
      <w:r>
        <w:rPr>
          <w:sz w:val="20"/>
        </w:rPr>
        <w:t>Pour des raisons techniques liées au sous-titrage, toutes les copies des films retenus pour le Festival doivent être parvenues à l’Association YARA au plus tard le 30 aout 2018</w:t>
      </w:r>
      <w:r>
        <w:rPr>
          <w:sz w:val="20"/>
        </w:rPr>
        <w:t xml:space="preserve"> à l’adresse : </w:t>
      </w:r>
      <w:r>
        <w:rPr>
          <w:b/>
          <w:sz w:val="20"/>
        </w:rPr>
        <w:t>YAR</w:t>
      </w:r>
      <w:r>
        <w:rPr>
          <w:b/>
          <w:sz w:val="20"/>
        </w:rPr>
        <w:t>H</w:t>
      </w:r>
      <w:r>
        <w:rPr>
          <w:b/>
          <w:sz w:val="20"/>
        </w:rPr>
        <w:t>A</w:t>
      </w:r>
      <w:r>
        <w:rPr>
          <w:b/>
          <w:sz w:val="20"/>
        </w:rPr>
        <w:t xml:space="preserve"> Festival</w:t>
      </w:r>
      <w:r>
        <w:rPr>
          <w:sz w:val="20"/>
        </w:rPr>
        <w:t xml:space="preserve"> </w:t>
      </w:r>
      <w:r>
        <w:rPr>
          <w:b/>
          <w:sz w:val="20"/>
        </w:rPr>
        <w:t xml:space="preserve">BP : 176 Yaoundé </w:t>
      </w:r>
      <w:r>
        <w:rPr>
          <w:b/>
          <w:sz w:val="20"/>
        </w:rPr>
        <w:t xml:space="preserve">– Cameroun - </w:t>
      </w:r>
      <w:r>
        <w:rPr>
          <w:b/>
          <w:sz w:val="20"/>
        </w:rPr>
        <w:t>Etoudi</w:t>
      </w:r>
      <w:r>
        <w:rPr>
          <w:b/>
          <w:sz w:val="20"/>
        </w:rPr>
        <w:t xml:space="preserve"> – Axe du Palais – lieudit visite technique </w:t>
      </w:r>
      <w:r>
        <w:rPr>
          <w:b/>
          <w:sz w:val="20"/>
        </w:rPr>
        <w:t>Ngono</w:t>
      </w:r>
      <w:r>
        <w:rPr>
          <w:b/>
          <w:sz w:val="20"/>
        </w:rPr>
        <w:t xml:space="preserve"> </w:t>
      </w:r>
    </w:p>
    <w:p>
      <w:pPr>
        <w:pStyle w:val="style0"/>
        <w:spacing w:after="0"/>
        <w:jc w:val="both"/>
        <w:rPr>
          <w:sz w:val="20"/>
        </w:rPr>
      </w:pPr>
      <w:r>
        <w:rPr>
          <w:sz w:val="20"/>
        </w:rPr>
        <w:t xml:space="preserve"> Ces copies doivent être techniquement parfaites et vérifiées au préalable par le participant concerné.</w:t>
      </w:r>
    </w:p>
    <w:p>
      <w:pPr>
        <w:pStyle w:val="style0"/>
        <w:spacing w:after="0"/>
        <w:jc w:val="both"/>
        <w:rPr>
          <w:sz w:val="8"/>
        </w:rPr>
      </w:pPr>
    </w:p>
    <w:p>
      <w:pPr>
        <w:pStyle w:val="style0"/>
        <w:spacing w:after="0"/>
        <w:jc w:val="both"/>
        <w:rPr>
          <w:sz w:val="20"/>
        </w:rPr>
      </w:pPr>
      <w:r>
        <w:rPr>
          <w:sz w:val="20"/>
        </w:rPr>
        <w:t>1</w:t>
      </w:r>
      <w:r>
        <w:rPr>
          <w:sz w:val="20"/>
        </w:rPr>
        <w:t>3-</w:t>
      </w:r>
      <w:r>
        <w:rPr>
          <w:sz w:val="20"/>
        </w:rPr>
        <w:t xml:space="preserve">) </w:t>
      </w:r>
      <w:r>
        <w:rPr>
          <w:sz w:val="20"/>
        </w:rPr>
        <w:t>P</w:t>
      </w:r>
      <w:r>
        <w:rPr>
          <w:sz w:val="20"/>
        </w:rPr>
        <w:t>our être en compétition officielle</w:t>
      </w:r>
      <w:r>
        <w:rPr>
          <w:sz w:val="20"/>
        </w:rPr>
        <w:t>,</w:t>
      </w:r>
      <w:r>
        <w:rPr>
          <w:sz w:val="20"/>
        </w:rPr>
        <w:t xml:space="preserve"> le film doit être réalisé au plutôt en 2016 et au </w:t>
      </w:r>
      <w:r>
        <w:rPr>
          <w:sz w:val="20"/>
        </w:rPr>
        <w:t>plu tard</w:t>
      </w:r>
      <w:r>
        <w:rPr>
          <w:sz w:val="20"/>
        </w:rPr>
        <w:t xml:space="preserve"> le 1</w:t>
      </w:r>
      <w:r>
        <w:rPr>
          <w:sz w:val="20"/>
          <w:vertAlign w:val="superscript"/>
        </w:rPr>
        <w:t>er</w:t>
      </w:r>
      <w:r>
        <w:rPr>
          <w:sz w:val="20"/>
        </w:rPr>
        <w:t xml:space="preserve"> août 2018 ; – ne pas avoir été sélectionné dans un autre festival </w:t>
      </w:r>
      <w:r>
        <w:rPr>
          <w:sz w:val="20"/>
        </w:rPr>
        <w:t>au Cameroun</w:t>
      </w:r>
      <w:r>
        <w:rPr>
          <w:sz w:val="20"/>
        </w:rPr>
        <w:t>, à l’exception des films camerounais qui ne sont pas contrainte à cette obligation.</w:t>
      </w:r>
    </w:p>
    <w:p>
      <w:pPr>
        <w:pStyle w:val="style0"/>
        <w:spacing w:after="0"/>
        <w:jc w:val="both"/>
        <w:rPr>
          <w:sz w:val="14"/>
        </w:rPr>
      </w:pPr>
    </w:p>
    <w:p>
      <w:pPr>
        <w:pStyle w:val="style0"/>
        <w:spacing w:after="0"/>
        <w:jc w:val="both"/>
        <w:rPr>
          <w:sz w:val="4"/>
        </w:rPr>
      </w:pPr>
    </w:p>
    <w:p>
      <w:pPr>
        <w:pStyle w:val="style0"/>
        <w:spacing w:after="0"/>
        <w:jc w:val="both"/>
        <w:rPr>
          <w:sz w:val="20"/>
        </w:rPr>
      </w:pPr>
      <w:r>
        <w:rPr>
          <w:sz w:val="20"/>
        </w:rPr>
        <w:t>1</w:t>
      </w:r>
      <w:r>
        <w:rPr>
          <w:sz w:val="20"/>
        </w:rPr>
        <w:t>4</w:t>
      </w:r>
      <w:r>
        <w:rPr>
          <w:sz w:val="20"/>
        </w:rPr>
        <w:t xml:space="preserve">-) autres activités : en marge du festival, les activités à caractères professionnel et autres : </w:t>
      </w:r>
    </w:p>
    <w:p>
      <w:pPr>
        <w:pStyle w:val="style179"/>
        <w:numPr>
          <w:ilvl w:val="0"/>
          <w:numId w:val="1"/>
        </w:numPr>
        <w:spacing w:after="0"/>
        <w:ind w:left="284" w:hanging="284"/>
        <w:jc w:val="both"/>
        <w:rPr>
          <w:sz w:val="20"/>
        </w:rPr>
      </w:pPr>
      <w:r>
        <w:rPr>
          <w:sz w:val="20"/>
        </w:rPr>
        <w:t xml:space="preserve">        Atelier de R/V, pour les plus impressionnantes cascades ;</w:t>
      </w:r>
    </w:p>
    <w:p>
      <w:pPr>
        <w:pStyle w:val="style179"/>
        <w:numPr>
          <w:ilvl w:val="0"/>
          <w:numId w:val="1"/>
        </w:numPr>
        <w:spacing w:after="0"/>
        <w:ind w:left="284" w:hanging="284"/>
        <w:jc w:val="both"/>
        <w:rPr>
          <w:sz w:val="20"/>
        </w:rPr>
      </w:pPr>
      <w:r>
        <w:rPr>
          <w:sz w:val="20"/>
        </w:rPr>
        <w:t xml:space="preserve">        Atelier sur la technique d’écriture scénaristique ; </w:t>
      </w:r>
    </w:p>
    <w:p>
      <w:pPr>
        <w:pStyle w:val="style179"/>
        <w:numPr>
          <w:ilvl w:val="0"/>
          <w:numId w:val="1"/>
        </w:numPr>
        <w:spacing w:after="0"/>
        <w:ind w:left="284" w:hanging="284"/>
        <w:jc w:val="both"/>
        <w:rPr>
          <w:sz w:val="20"/>
        </w:rPr>
      </w:pPr>
      <w:r>
        <w:rPr>
          <w:sz w:val="20"/>
        </w:rPr>
        <w:t xml:space="preserve">        Des rencontres, conférences sur l’impulsion aux pouvoirs publics et investisseurs privés en Afrique centrale d’investir davantage dans la production cinématographique.</w:t>
      </w:r>
    </w:p>
    <w:p>
      <w:pPr>
        <w:pStyle w:val="style179"/>
        <w:numPr>
          <w:ilvl w:val="0"/>
          <w:numId w:val="1"/>
        </w:numPr>
        <w:spacing w:after="0"/>
        <w:ind w:left="284" w:hanging="284"/>
        <w:jc w:val="both"/>
        <w:rPr>
          <w:sz w:val="20"/>
        </w:rPr>
      </w:pPr>
      <w:r>
        <w:rPr>
          <w:sz w:val="20"/>
        </w:rPr>
        <w:t xml:space="preserve">       YARA découverte talents artistiques</w:t>
      </w:r>
    </w:p>
    <w:p>
      <w:pPr>
        <w:pStyle w:val="style0"/>
        <w:spacing w:after="0"/>
        <w:jc w:val="both"/>
        <w:rPr>
          <w:sz w:val="12"/>
        </w:rPr>
      </w:pPr>
    </w:p>
    <w:p>
      <w:pPr>
        <w:pStyle w:val="style179"/>
        <w:numPr>
          <w:ilvl w:val="0"/>
          <w:numId w:val="1"/>
        </w:numPr>
        <w:spacing w:after="0"/>
        <w:ind w:left="0" w:hanging="1417"/>
        <w:jc w:val="both"/>
        <w:rPr>
          <w:sz w:val="20"/>
        </w:rPr>
      </w:pPr>
      <w:r>
        <w:rPr>
          <w:sz w:val="20"/>
        </w:rPr>
        <w:t>1</w:t>
      </w:r>
      <w:r>
        <w:rPr>
          <w:sz w:val="20"/>
        </w:rPr>
        <w:t>5</w:t>
      </w:r>
      <w:r>
        <w:rPr>
          <w:sz w:val="20"/>
        </w:rPr>
        <w:t xml:space="preserve">-) La compétition est dotée de </w:t>
      </w:r>
      <w:r>
        <w:rPr>
          <w:sz w:val="20"/>
        </w:rPr>
        <w:t>deux</w:t>
      </w:r>
      <w:r>
        <w:rPr>
          <w:sz w:val="20"/>
        </w:rPr>
        <w:t xml:space="preserve"> prix :</w:t>
      </w:r>
    </w:p>
    <w:p>
      <w:pPr>
        <w:pStyle w:val="style179"/>
        <w:numPr>
          <w:ilvl w:val="0"/>
          <w:numId w:val="1"/>
        </w:numPr>
        <w:spacing w:after="0"/>
        <w:ind w:left="0" w:hanging="1417"/>
        <w:jc w:val="both"/>
        <w:rPr>
          <w:sz w:val="20"/>
        </w:rPr>
      </w:pPr>
      <w:r>
        <w:rPr>
          <w:sz w:val="20"/>
        </w:rPr>
        <w:t>-</w:t>
      </w:r>
      <w:r>
        <w:rPr>
          <w:sz w:val="20"/>
        </w:rPr>
        <w:tab/>
      </w:r>
      <w:r>
        <w:rPr>
          <w:sz w:val="20"/>
        </w:rPr>
        <w:t>Prix du public</w:t>
      </w:r>
    </w:p>
    <w:p>
      <w:pPr>
        <w:pStyle w:val="style179"/>
        <w:numPr>
          <w:ilvl w:val="0"/>
          <w:numId w:val="1"/>
        </w:numPr>
        <w:spacing w:after="0"/>
        <w:ind w:left="0" w:hanging="1417"/>
        <w:jc w:val="both"/>
        <w:rPr>
          <w:sz w:val="20"/>
        </w:rPr>
      </w:pPr>
      <w:r>
        <w:rPr>
          <w:sz w:val="20"/>
        </w:rPr>
        <w:t>-</w:t>
      </w:r>
      <w:r>
        <w:rPr>
          <w:sz w:val="20"/>
        </w:rPr>
        <w:tab/>
      </w:r>
      <w:r>
        <w:rPr>
          <w:sz w:val="20"/>
        </w:rPr>
        <w:t>Grand Prix du Jury</w:t>
      </w:r>
      <w:r>
        <w:rPr>
          <w:sz w:val="20"/>
        </w:rPr>
        <w:t xml:space="preserve"> : </w:t>
      </w:r>
    </w:p>
    <w:p>
      <w:pPr>
        <w:pStyle w:val="style179"/>
        <w:numPr>
          <w:ilvl w:val="1"/>
          <w:numId w:val="1"/>
        </w:numPr>
        <w:spacing w:after="0"/>
        <w:jc w:val="both"/>
        <w:rPr>
          <w:sz w:val="20"/>
        </w:rPr>
      </w:pPr>
      <w:r>
        <w:rPr>
          <w:sz w:val="20"/>
        </w:rPr>
        <w:t>Meilleure</w:t>
      </w:r>
      <w:r>
        <w:rPr>
          <w:sz w:val="20"/>
        </w:rPr>
        <w:t xml:space="preserve"> réalisation, attribué au réalisateur du film</w:t>
      </w:r>
    </w:p>
    <w:p>
      <w:pPr>
        <w:pStyle w:val="style179"/>
        <w:numPr>
          <w:ilvl w:val="1"/>
          <w:numId w:val="1"/>
        </w:numPr>
        <w:spacing w:after="0"/>
        <w:jc w:val="both"/>
        <w:rPr>
          <w:sz w:val="20"/>
        </w:rPr>
      </w:pPr>
      <w:r>
        <w:rPr>
          <w:sz w:val="20"/>
        </w:rPr>
        <w:t>Meilleur</w:t>
      </w:r>
      <w:r>
        <w:rPr>
          <w:sz w:val="20"/>
        </w:rPr>
        <w:t xml:space="preserve"> preneur de son, attribué au perchman du film</w:t>
      </w:r>
    </w:p>
    <w:p>
      <w:pPr>
        <w:pStyle w:val="style179"/>
        <w:numPr>
          <w:ilvl w:val="1"/>
          <w:numId w:val="1"/>
        </w:numPr>
        <w:spacing w:after="0"/>
        <w:jc w:val="both"/>
        <w:rPr>
          <w:sz w:val="20"/>
        </w:rPr>
      </w:pPr>
      <w:r>
        <w:rPr>
          <w:sz w:val="20"/>
        </w:rPr>
        <w:t>Meilleure</w:t>
      </w:r>
      <w:r>
        <w:rPr>
          <w:sz w:val="20"/>
        </w:rPr>
        <w:t xml:space="preserve"> prise de vue, attribué au cadreur du film</w:t>
      </w:r>
    </w:p>
    <w:p>
      <w:pPr>
        <w:pStyle w:val="style179"/>
        <w:numPr>
          <w:ilvl w:val="1"/>
          <w:numId w:val="1"/>
        </w:numPr>
        <w:spacing w:after="0"/>
        <w:jc w:val="both"/>
        <w:rPr>
          <w:sz w:val="20"/>
        </w:rPr>
      </w:pPr>
      <w:r>
        <w:rPr>
          <w:sz w:val="20"/>
        </w:rPr>
        <w:t>Meilleur</w:t>
      </w:r>
      <w:r>
        <w:rPr>
          <w:sz w:val="20"/>
        </w:rPr>
        <w:t xml:space="preserve"> costumier, attribué au costumier du film</w:t>
      </w:r>
    </w:p>
    <w:p>
      <w:pPr>
        <w:pStyle w:val="style179"/>
        <w:spacing w:after="0"/>
        <w:ind w:left="3768"/>
        <w:jc w:val="both"/>
        <w:rPr>
          <w:sz w:val="20"/>
        </w:rPr>
      </w:pPr>
    </w:p>
    <w:p>
      <w:pPr>
        <w:pStyle w:val="style179"/>
        <w:numPr>
          <w:ilvl w:val="0"/>
          <w:numId w:val="1"/>
        </w:numPr>
        <w:spacing w:after="0"/>
        <w:ind w:left="0" w:hanging="1417"/>
        <w:jc w:val="both"/>
        <w:rPr>
          <w:sz w:val="20"/>
        </w:rPr>
      </w:pPr>
      <w:r>
        <w:rPr>
          <w:sz w:val="20"/>
        </w:rPr>
        <w:t>1</w:t>
      </w:r>
      <w:r>
        <w:rPr>
          <w:sz w:val="20"/>
        </w:rPr>
        <w:t>6</w:t>
      </w:r>
      <w:r>
        <w:rPr>
          <w:sz w:val="20"/>
        </w:rPr>
        <w:t>-) La direction YARHA Festival est seule à prendre toute décision concernant les points non indiqués par le présent règlement général et/ou leur interprétation.</w:t>
      </w:r>
    </w:p>
    <w:p>
      <w:pPr>
        <w:pStyle w:val="style0"/>
        <w:spacing w:after="0"/>
        <w:jc w:val="both"/>
        <w:rPr>
          <w:sz w:val="14"/>
        </w:rPr>
      </w:pPr>
    </w:p>
    <w:p>
      <w:pPr>
        <w:pStyle w:val="style0"/>
        <w:spacing w:after="0"/>
        <w:jc w:val="both"/>
        <w:rPr>
          <w:sz w:val="20"/>
        </w:rPr>
      </w:pPr>
      <w:r>
        <w:rPr>
          <w:sz w:val="20"/>
        </w:rPr>
        <w:t>1</w:t>
      </w:r>
      <w:r>
        <w:rPr>
          <w:sz w:val="20"/>
        </w:rPr>
        <w:t>7</w:t>
      </w:r>
      <w:r>
        <w:rPr>
          <w:sz w:val="20"/>
        </w:rPr>
        <w:t>-)</w:t>
      </w:r>
      <w:r>
        <w:rPr>
          <w:sz w:val="20"/>
        </w:rPr>
        <w:t xml:space="preserve"> La participation </w:t>
      </w:r>
      <w:r>
        <w:rPr>
          <w:sz w:val="20"/>
        </w:rPr>
        <w:t xml:space="preserve">à toutes section ou activités dans le cadre de </w:t>
      </w:r>
      <w:r>
        <w:rPr>
          <w:sz w:val="20"/>
        </w:rPr>
        <w:t xml:space="preserve">la Semaine International du Premier Film </w:t>
      </w:r>
      <w:r>
        <w:rPr>
          <w:sz w:val="20"/>
        </w:rPr>
        <w:t xml:space="preserve">de Yaoundé </w:t>
      </w:r>
      <w:r>
        <w:rPr>
          <w:sz w:val="20"/>
        </w:rPr>
        <w:t xml:space="preserve">implique l’acceptation totale du présent règlement </w:t>
      </w:r>
      <w:r>
        <w:rPr>
          <w:sz w:val="20"/>
        </w:rPr>
        <w:t xml:space="preserve">général </w:t>
      </w:r>
      <w:r>
        <w:rPr>
          <w:sz w:val="20"/>
        </w:rPr>
        <w:t>par l’ayant-droit.</w:t>
      </w:r>
    </w:p>
    <w:p>
      <w:pPr>
        <w:pStyle w:val="style0"/>
        <w:spacing w:after="0"/>
        <w:jc w:val="both"/>
        <w:rPr>
          <w:sz w:val="14"/>
        </w:rPr>
      </w:pPr>
    </w:p>
    <w:p>
      <w:pPr>
        <w:pStyle w:val="style0"/>
        <w:spacing w:after="0"/>
        <w:jc w:val="both"/>
        <w:rPr>
          <w:sz w:val="20"/>
        </w:rPr>
      </w:pPr>
      <w:r>
        <w:rPr>
          <w:sz w:val="20"/>
        </w:rPr>
        <w:t>1</w:t>
      </w:r>
      <w:r>
        <w:rPr>
          <w:sz w:val="20"/>
        </w:rPr>
        <w:t>8</w:t>
      </w:r>
      <w:r>
        <w:rPr>
          <w:sz w:val="20"/>
        </w:rPr>
        <w:t xml:space="preserve">-) En cas de litige entre YARHA et toute partie partenaire, il sera fait appel à un arbitrage choisi par les deux parties. </w:t>
      </w:r>
      <w:r>
        <w:rPr>
          <w:sz w:val="20"/>
        </w:rPr>
        <w:t>En cas d’échec de l’arbitrage, seuls les tribunaux de Yaoundé sont compétents.</w:t>
      </w:r>
    </w:p>
    <w:p>
      <w:pPr>
        <w:pStyle w:val="style0"/>
        <w:spacing w:after="0"/>
        <w:jc w:val="both"/>
        <w:rPr>
          <w:sz w:val="20"/>
        </w:rPr>
      </w:pPr>
    </w:p>
    <w:p>
      <w:pPr>
        <w:pStyle w:val="style0"/>
        <w:spacing w:after="0"/>
        <w:jc w:val="both"/>
        <w:rPr/>
      </w:pPr>
    </w:p>
    <w:p>
      <w:pPr>
        <w:pStyle w:val="style0"/>
        <w:spacing w:after="0"/>
        <w:jc w:val="both"/>
        <w:rPr/>
      </w:pPr>
      <w:r>
        <w:rPr>
          <w:noProof/>
        </w:rPr>
        <mc:AlternateContent>
          <mc:Choice Requires="wps">
            <w:drawing>
              <wp:anchor distT="45720" distB="45720" distL="114300" distR="114300" simplePos="false" relativeHeight="3" behindDoc="false" locked="false" layoutInCell="true" allowOverlap="true">
                <wp:simplePos x="0" y="0"/>
                <wp:positionH relativeFrom="column">
                  <wp:posOffset>2677795</wp:posOffset>
                </wp:positionH>
                <wp:positionV relativeFrom="paragraph">
                  <wp:posOffset>5267325</wp:posOffset>
                </wp:positionV>
                <wp:extent cx="3903980" cy="1404619"/>
                <wp:effectExtent l="0" t="0" r="0" b="1270"/>
                <wp:wrapSquare wrapText="bothSides"/>
                <wp:docPr id="1027" name="Zone de text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3980" cy="1404619"/>
                        </a:xfrm>
                        <a:prstGeom prst="rect"/>
                        <a:ln>
                          <a:noFill/>
                        </a:ln>
                      </wps:spPr>
                      <wps:txbx id="1027">
                        <w:txbxContent>
                          <w:p>
                            <w:pPr>
                              <w:pStyle w:val="style0"/>
                              <w:rPr>
                                <w:rFonts w:ascii="Abadi" w:hAnsi="Abadi"/>
                                <w:i/>
                                <w:sz w:val="18"/>
                              </w:rPr>
                            </w:pPr>
                            <w:r>
                              <w:rPr>
                                <w:rFonts w:ascii="Abadi" w:hAnsi="Abadi"/>
                                <w:i/>
                                <w:sz w:val="18"/>
                              </w:rPr>
                              <w:t xml:space="preserve"> </w:t>
                            </w:r>
                            <w:r>
                              <w:rPr>
                                <w:rFonts w:ascii="Abadi" w:hAnsi="Abadi"/>
                                <w:i/>
                                <w:sz w:val="18"/>
                              </w:rPr>
                              <w:t>REGLEMENT INTERIEUR</w:t>
                            </w:r>
                            <w:r>
                              <w:rPr>
                                <w:rFonts w:ascii="Abadi" w:hAnsi="Abadi"/>
                                <w:i/>
                                <w:sz w:val="18"/>
                              </w:rPr>
                              <w:t xml:space="preserve">                                                       </w:t>
                            </w:r>
                            <w:r>
                              <w:rPr>
                                <w:rFonts w:ascii="Abadi" w:hAnsi="Abadi"/>
                                <w:i/>
                                <w:sz w:val="18"/>
                              </w:rPr>
                              <w:t>Yarha</w:t>
                            </w:r>
                            <w:r>
                              <w:rPr>
                                <w:rFonts w:ascii="Abadi" w:hAnsi="Abadi"/>
                                <w:i/>
                                <w:sz w:val="18"/>
                              </w:rPr>
                              <w:t xml:space="preserve"> 2018</w:t>
                            </w: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027" filled="f" stroked="f" style="position:absolute;margin-left:210.85pt;margin-top:414.75pt;width:307.4pt;height:110.6pt;z-index:3;mso-position-horizontal-relative:text;mso-position-vertical-relative:text;mso-width-percent:0;mso-height-percent:200;mso-width-relative:margin;mso-height-relative:margin;mso-wrap-distance-top:3.6000001pt;mso-wrap-distance-bottom:3.6000001pt;visibility:visible;">
                <v:stroke on="f" joinstyle="miter"/>
                <w10:wrap type="square"/>
                <v:fill/>
                <v:textbox inset="7.2pt,3.6pt,7.2pt,3.6pt" style="mso-fit-shape-to-text:true;">
                  <w:txbxContent>
                    <w:p>
                      <w:pPr>
                        <w:pStyle w:val="style0"/>
                        <w:rPr>
                          <w:rFonts w:ascii="Abadi" w:hAnsi="Abadi"/>
                          <w:i/>
                          <w:sz w:val="18"/>
                        </w:rPr>
                      </w:pPr>
                      <w:r>
                        <w:rPr>
                          <w:rFonts w:ascii="Abadi" w:hAnsi="Abadi"/>
                          <w:i/>
                          <w:sz w:val="18"/>
                        </w:rPr>
                        <w:t xml:space="preserve"> </w:t>
                      </w:r>
                      <w:r>
                        <w:rPr>
                          <w:rFonts w:ascii="Abadi" w:hAnsi="Abadi"/>
                          <w:i/>
                          <w:sz w:val="18"/>
                        </w:rPr>
                        <w:t>REGLEMENT INTERIEUR</w:t>
                      </w:r>
                      <w:r>
                        <w:rPr>
                          <w:rFonts w:ascii="Abadi" w:hAnsi="Abadi"/>
                          <w:i/>
                          <w:sz w:val="18"/>
                        </w:rPr>
                        <w:t xml:space="preserve">                                                       </w:t>
                      </w:r>
                      <w:r>
                        <w:rPr>
                          <w:rFonts w:ascii="Abadi" w:hAnsi="Abadi"/>
                          <w:i/>
                          <w:sz w:val="18"/>
                        </w:rPr>
                        <w:t>Yarha</w:t>
                      </w:r>
                      <w:r>
                        <w:rPr>
                          <w:rFonts w:ascii="Abadi" w:hAnsi="Abadi"/>
                          <w:i/>
                          <w:sz w:val="18"/>
                        </w:rPr>
                        <w:t xml:space="preserve"> 2018</w:t>
                      </w:r>
                    </w:p>
                  </w:txbxContent>
                </v:textbox>
              </v:rect>
            </w:pict>
          </mc:Fallback>
        </mc:AlternateContent>
      </w:r>
    </w:p>
    <w:sectPr>
      <w:headerReference w:type="default" r:id="rId2"/>
      <w:footerReference w:type="default" r:id="rId3"/>
      <w:pgSz w:w="11906" w:h="16838" w:orient="portrait"/>
      <w:pgMar w:top="1417" w:right="1417" w:bottom="1417" w:left="1417"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2AFF" w:usb1="4000ACFF" w:usb2="00000001"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Times New Roman">
    <w:altName w:val="Times New Roman"/>
    <w:panose1 w:val="02020603050004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Arial Nova Cond">
    <w:altName w:val="Arial Nova Cond"/>
    <w:panose1 w:val="00000000000000000000"/>
    <w:charset w:val="00"/>
    <w:family w:val="swiss"/>
    <w:pitch w:val="variable"/>
    <w:sig w:usb0="2000028F" w:usb1="00000002" w:usb2="00000000" w:usb3="00000000" w:csb0="0000019F" w:csb1="00000000"/>
  </w:font>
  <w:font w:name="Arial">
    <w:altName w:val="Arial"/>
    <w:panose1 w:val="020b0604020002020204"/>
    <w:charset w:val="00"/>
    <w:family w:val="swiss"/>
    <w:pitch w:val="variable"/>
    <w:sig w:usb0="E0002AFF" w:usb1="C0007843" w:usb2="00000009" w:usb3="00000000" w:csb0="000001FF" w:csb1="00000000"/>
  </w:font>
  <w:font w:name="Abadi">
    <w:altName w:val="Abadi"/>
    <w:panose1 w:val="00000000000000000000"/>
    <w:charset w:val="00"/>
    <w:family w:val="swiss"/>
    <w:pitch w:val="variable"/>
    <w:sig w:usb0="80000003" w:usb1="00000000" w:usb2="00000000" w:usb3="00000000" w:csb0="00000001"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r>
      <w:rPr>
        <w:noProof/>
        <w14:ligatures xmlns:w14="http://schemas.microsoft.com/office/word/2010/wordml" w14:val="historicalDiscretional"/>
      </w:rPr>
      <mc:AlternateContent>
        <mc:Choice Requires="wps">
          <w:drawing>
            <wp:anchor distT="45720" distB="45720" distL="114300" distR="114300" simplePos="false" relativeHeight="2" behindDoc="false" locked="false" layoutInCell="true" allowOverlap="true">
              <wp:simplePos x="0" y="0"/>
              <wp:positionH relativeFrom="page">
                <wp:align>left</wp:align>
              </wp:positionH>
              <wp:positionV relativeFrom="paragraph">
                <wp:posOffset>-553720</wp:posOffset>
              </wp:positionV>
              <wp:extent cx="7550150" cy="609600"/>
              <wp:effectExtent l="0" t="0" r="0" b="0"/>
              <wp:wrapSquare wrapText="bothSides"/>
              <wp:docPr id="4099" name="Zone de text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0150" cy="609600"/>
                      </a:xfrm>
                      <a:prstGeom prst="rect"/>
                      <a:blipFill rotWithShape="true">
                        <a:blip r:embed="rId1" cstate="print"/>
                        <a:srcRect/>
                        <a:tile tx="0" ty="0" sx="100000" sy="100000" algn="tl" flip="none"/>
                      </a:blipFill>
                      <a:ln>
                        <a:noFill/>
                      </a:ln>
                    </wps:spPr>
                    <wps:txbx id="4099">
                      <w:txbxContent>
                        <w:p>
                          <w:pPr>
                            <w:pStyle w:val="style0"/>
                            <w:spacing w:after="0"/>
                            <w:jc w:val="center"/>
                            <w:rPr>
                              <w:b/>
                              <w:color w:val="ffffff"/>
                              <w:sz w:val="20"/>
                            </w:rPr>
                          </w:pPr>
                          <w:r>
                            <w:rPr>
                              <w:b/>
                              <w:color w:val="ffffff"/>
                              <w:sz w:val="20"/>
                            </w:rPr>
                            <w:t>BP : 176 Yaoundé -</w:t>
                          </w:r>
                          <w:r>
                            <w:rPr>
                              <w:b/>
                              <w:color w:val="ffffff"/>
                              <w:sz w:val="20"/>
                            </w:rPr>
                            <w:t>Etoudi</w:t>
                          </w:r>
                          <w:r>
                            <w:rPr>
                              <w:b/>
                              <w:color w:val="ffffff"/>
                              <w:sz w:val="20"/>
                            </w:rPr>
                            <w:t xml:space="preserve"> – Axe du Palais – lieudit visite technique </w:t>
                          </w:r>
                          <w:r>
                            <w:rPr>
                              <w:b/>
                              <w:color w:val="ffffff"/>
                              <w:sz w:val="20"/>
                            </w:rPr>
                            <w:t>Ngono</w:t>
                          </w:r>
                          <w:r>
                            <w:rPr>
                              <w:b/>
                              <w:color w:val="ffffff"/>
                              <w:sz w:val="20"/>
                            </w:rPr>
                            <w:t xml:space="preserve"> </w:t>
                          </w:r>
                        </w:p>
                        <w:p>
                          <w:pPr>
                            <w:pStyle w:val="style0"/>
                            <w:spacing w:after="0"/>
                            <w:jc w:val="center"/>
                            <w:rPr>
                              <w:b/>
                              <w:color w:val="ffffff"/>
                              <w:sz w:val="20"/>
                            </w:rPr>
                          </w:pPr>
                          <w:r>
                            <w:rPr>
                              <w:b/>
                              <w:color w:val="ffffff"/>
                              <w:sz w:val="20"/>
                            </w:rPr>
                            <w:t>RC n° 000422/RDA/J06/SAAJP/BAPP /2016</w:t>
                          </w:r>
                        </w:p>
                        <w:p>
                          <w:pPr>
                            <w:pStyle w:val="style0"/>
                            <w:spacing w:after="0"/>
                            <w:jc w:val="center"/>
                            <w:rPr>
                              <w:b/>
                              <w:color w:val="ffffff"/>
                              <w:sz w:val="20"/>
                            </w:rPr>
                          </w:pPr>
                          <w:r>
                            <w:rPr>
                              <w:b/>
                              <w:color w:val="ffffff"/>
                              <w:sz w:val="20"/>
                            </w:rPr>
                            <w:t>www.</w:t>
                          </w:r>
                          <w:r>
                            <w:rPr>
                              <w:b/>
                              <w:color w:val="ffffff"/>
                              <w:sz w:val="20"/>
                            </w:rPr>
                            <w:t>yarha.net</w:t>
                          </w:r>
                          <w:r>
                            <w:rPr>
                              <w:b/>
                              <w:color w:val="ffffff"/>
                              <w:sz w:val="20"/>
                            </w:rPr>
                            <w:t xml:space="preserve"> </w:t>
                          </w:r>
                          <w:r>
                            <w:rPr>
                              <w:b/>
                              <w:color w:val="ffffff"/>
                              <w:sz w:val="20"/>
                            </w:rPr>
                            <w:t xml:space="preserve">- yarhainfos@gmail.com – </w:t>
                          </w:r>
                          <w:r>
                            <w:rPr>
                              <w:b/>
                              <w:color w:val="ffffff"/>
                              <w:sz w:val="20"/>
                            </w:rPr>
                            <w:t xml:space="preserve">Tel : </w:t>
                          </w:r>
                          <w:r>
                            <w:rPr>
                              <w:b/>
                              <w:color w:val="ffffff"/>
                              <w:sz w:val="20"/>
                            </w:rPr>
                            <w:t>(+237) 242112317</w:t>
                          </w:r>
                          <w:r>
                            <w:rPr>
                              <w:b/>
                              <w:color w:val="ffffff"/>
                              <w:sz w:val="20"/>
                            </w:rPr>
                            <w:t>/699724600</w:t>
                          </w:r>
                          <w:r>
                            <w:rPr>
                              <w:b/>
                              <w:color w:val="ffffff"/>
                              <w:sz w:val="20"/>
                            </w:rPr>
                            <w:t xml:space="preserve"> – fb : </w:t>
                          </w:r>
                          <w:r>
                            <w:rPr>
                              <w:b/>
                              <w:color w:val="ffffff"/>
                              <w:sz w:val="20"/>
                            </w:rPr>
                            <w:t>yarha</w:t>
                          </w:r>
                          <w:r>
                            <w:rPr>
                              <w:b/>
                              <w:color w:val="ffffff"/>
                              <w:sz w:val="20"/>
                            </w:rPr>
                            <w:t xml:space="preserve"> </w:t>
                          </w:r>
                          <w:r>
                            <w:rPr>
                              <w:b/>
                              <w:color w:val="ffffff"/>
                              <w:sz w:val="20"/>
                            </w:rPr>
                            <w:t>F</w:t>
                          </w:r>
                          <w:r>
                            <w:rPr>
                              <w:b/>
                              <w:color w:val="ffffff"/>
                              <w:sz w:val="20"/>
                            </w:rPr>
                            <w:t>esty</w:t>
                          </w:r>
                          <w:r>
                            <w:rPr>
                              <w:b/>
                              <w:color w:val="ffffff"/>
                              <w:sz w:val="20"/>
                            </w:rPr>
                            <w:t xml:space="preserve"> </w:t>
                          </w:r>
                          <w:r>
                            <w:rPr>
                              <w:b/>
                              <w:color w:val="ffffff"/>
                              <w:sz w:val="20"/>
                            </w:rPr>
                            <w:t xml:space="preserve">– </w:t>
                          </w:r>
                          <w:r>
                            <w:rPr>
                              <w:b/>
                              <w:color w:val="ffffff"/>
                              <w:sz w:val="20"/>
                            </w:rPr>
                            <w:t>tw</w:t>
                          </w:r>
                          <w:r>
                            <w:rPr>
                              <w:b/>
                              <w:color w:val="ffffff"/>
                              <w:sz w:val="20"/>
                            </w:rPr>
                            <w:t> :</w:t>
                          </w:r>
                          <w:r>
                            <w:rPr>
                              <w:b/>
                              <w:color w:val="ffffff"/>
                              <w:sz w:val="20"/>
                            </w:rPr>
                            <w:t>YarhaPromo</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4099" stroked="f" style="position:absolute;margin-left:0.0pt;margin-top:-43.6pt;width:594.5pt;height:48.0pt;z-index:2;mso-position-horizontal:left;mso-position-horizontal-relative:page;mso-position-vertical-relative:text;mso-width-percent:0;mso-height-percent:0;mso-width-relative:margin;mso-height-relative:margin;mso-wrap-distance-top:3.6000001pt;mso-wrap-distance-bottom:3.6000001pt;visibility:visible;">
              <v:stroke on="f" joinstyle="miter"/>
              <w10:wrap type="square"/>
              <v:fill rotate="true" aspect="ignore" alignshape="true" origin="," recolor="false" position="," type="tile" r:id="rId1"/>
              <v:textbox inset="7.2pt,3.6pt,7.2pt,3.6pt">
                <w:txbxContent>
                  <w:p>
                    <w:pPr>
                      <w:pStyle w:val="style0"/>
                      <w:spacing w:after="0"/>
                      <w:jc w:val="center"/>
                      <w:rPr>
                        <w:b/>
                        <w:color w:val="ffffff"/>
                        <w:sz w:val="20"/>
                      </w:rPr>
                    </w:pPr>
                    <w:r>
                      <w:rPr>
                        <w:b/>
                        <w:color w:val="ffffff"/>
                        <w:sz w:val="20"/>
                      </w:rPr>
                      <w:t>BP : 176 Yaoundé -</w:t>
                    </w:r>
                    <w:r>
                      <w:rPr>
                        <w:b/>
                        <w:color w:val="ffffff"/>
                        <w:sz w:val="20"/>
                      </w:rPr>
                      <w:t>Etoudi</w:t>
                    </w:r>
                    <w:r>
                      <w:rPr>
                        <w:b/>
                        <w:color w:val="ffffff"/>
                        <w:sz w:val="20"/>
                      </w:rPr>
                      <w:t xml:space="preserve"> – Axe du Palais – lieudit visite technique </w:t>
                    </w:r>
                    <w:r>
                      <w:rPr>
                        <w:b/>
                        <w:color w:val="ffffff"/>
                        <w:sz w:val="20"/>
                      </w:rPr>
                      <w:t>Ngono</w:t>
                    </w:r>
                    <w:r>
                      <w:rPr>
                        <w:b/>
                        <w:color w:val="ffffff"/>
                        <w:sz w:val="20"/>
                      </w:rPr>
                      <w:t xml:space="preserve"> </w:t>
                    </w:r>
                  </w:p>
                  <w:p>
                    <w:pPr>
                      <w:pStyle w:val="style0"/>
                      <w:spacing w:after="0"/>
                      <w:jc w:val="center"/>
                      <w:rPr>
                        <w:b/>
                        <w:color w:val="ffffff"/>
                        <w:sz w:val="20"/>
                      </w:rPr>
                    </w:pPr>
                    <w:r>
                      <w:rPr>
                        <w:b/>
                        <w:color w:val="ffffff"/>
                        <w:sz w:val="20"/>
                      </w:rPr>
                      <w:t>RC n° 000422/RDA/J06/SAAJP/BAPP /2016</w:t>
                    </w:r>
                  </w:p>
                  <w:p>
                    <w:pPr>
                      <w:pStyle w:val="style0"/>
                      <w:spacing w:after="0"/>
                      <w:jc w:val="center"/>
                      <w:rPr>
                        <w:b/>
                        <w:color w:val="ffffff"/>
                        <w:sz w:val="20"/>
                      </w:rPr>
                    </w:pPr>
                    <w:r>
                      <w:rPr>
                        <w:b/>
                        <w:color w:val="ffffff"/>
                        <w:sz w:val="20"/>
                      </w:rPr>
                      <w:t>www.</w:t>
                    </w:r>
                    <w:r>
                      <w:rPr>
                        <w:b/>
                        <w:color w:val="ffffff"/>
                        <w:sz w:val="20"/>
                      </w:rPr>
                      <w:t>yarha.net</w:t>
                    </w:r>
                    <w:r>
                      <w:rPr>
                        <w:b/>
                        <w:color w:val="ffffff"/>
                        <w:sz w:val="20"/>
                      </w:rPr>
                      <w:t xml:space="preserve"> </w:t>
                    </w:r>
                    <w:r>
                      <w:rPr>
                        <w:b/>
                        <w:color w:val="ffffff"/>
                        <w:sz w:val="20"/>
                      </w:rPr>
                      <w:t xml:space="preserve">- yarhainfos@gmail.com – </w:t>
                    </w:r>
                    <w:r>
                      <w:rPr>
                        <w:b/>
                        <w:color w:val="ffffff"/>
                        <w:sz w:val="20"/>
                      </w:rPr>
                      <w:t xml:space="preserve">Tel : </w:t>
                    </w:r>
                    <w:r>
                      <w:rPr>
                        <w:b/>
                        <w:color w:val="ffffff"/>
                        <w:sz w:val="20"/>
                      </w:rPr>
                      <w:t>(+237) 242112317</w:t>
                    </w:r>
                    <w:r>
                      <w:rPr>
                        <w:b/>
                        <w:color w:val="ffffff"/>
                        <w:sz w:val="20"/>
                      </w:rPr>
                      <w:t>/699724600</w:t>
                    </w:r>
                    <w:r>
                      <w:rPr>
                        <w:b/>
                        <w:color w:val="ffffff"/>
                        <w:sz w:val="20"/>
                      </w:rPr>
                      <w:t xml:space="preserve"> – fb : </w:t>
                    </w:r>
                    <w:r>
                      <w:rPr>
                        <w:b/>
                        <w:color w:val="ffffff"/>
                        <w:sz w:val="20"/>
                      </w:rPr>
                      <w:t>yarha</w:t>
                    </w:r>
                    <w:r>
                      <w:rPr>
                        <w:b/>
                        <w:color w:val="ffffff"/>
                        <w:sz w:val="20"/>
                      </w:rPr>
                      <w:t xml:space="preserve"> </w:t>
                    </w:r>
                    <w:r>
                      <w:rPr>
                        <w:b/>
                        <w:color w:val="ffffff"/>
                        <w:sz w:val="20"/>
                      </w:rPr>
                      <w:t>F</w:t>
                    </w:r>
                    <w:r>
                      <w:rPr>
                        <w:b/>
                        <w:color w:val="ffffff"/>
                        <w:sz w:val="20"/>
                      </w:rPr>
                      <w:t>esty</w:t>
                    </w:r>
                    <w:r>
                      <w:rPr>
                        <w:b/>
                        <w:color w:val="ffffff"/>
                        <w:sz w:val="20"/>
                      </w:rPr>
                      <w:t xml:space="preserve"> </w:t>
                    </w:r>
                    <w:r>
                      <w:rPr>
                        <w:b/>
                        <w:color w:val="ffffff"/>
                        <w:sz w:val="20"/>
                      </w:rPr>
                      <w:t xml:space="preserve">– </w:t>
                    </w:r>
                    <w:r>
                      <w:rPr>
                        <w:b/>
                        <w:color w:val="ffffff"/>
                        <w:sz w:val="20"/>
                      </w:rPr>
                      <w:t>tw</w:t>
                    </w:r>
                    <w:r>
                      <w:rPr>
                        <w:b/>
                        <w:color w:val="ffffff"/>
                        <w:sz w:val="20"/>
                      </w:rPr>
                      <w:t> :</w:t>
                    </w:r>
                    <w:r>
                      <w:rPr>
                        <w:b/>
                        <w:color w:val="ffffff"/>
                        <w:sz w:val="20"/>
                      </w:rPr>
                      <w:t>YarhaPromo</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r>
      <w:rPr>
        <w:noProof/>
      </w:rPr>
      <mc:AlternateContent>
        <mc:Choice Requires="wps">
          <w:drawing>
            <wp:anchor distT="0" distB="0" distL="114300" distR="114300" simplePos="false" relativeHeight="3" behindDoc="false" locked="false" layoutInCell="true" allowOverlap="true">
              <wp:simplePos x="0" y="0"/>
              <wp:positionH relativeFrom="column">
                <wp:posOffset>1322705</wp:posOffset>
              </wp:positionH>
              <wp:positionV relativeFrom="paragraph">
                <wp:posOffset>-322580</wp:posOffset>
              </wp:positionV>
              <wp:extent cx="3591559" cy="444500"/>
              <wp:effectExtent l="0" t="0" r="0" b="0"/>
              <wp:wrapSquare wrapText="bothSides"/>
              <wp:docPr id="4097" name="Zone de text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1559" cy="444500"/>
                      </a:xfrm>
                      <a:prstGeom prst="rect"/>
                      <a:ln>
                        <a:noFill/>
                      </a:ln>
                    </wps:spPr>
                    <wps:txbx id="4097">
                      <w:txbxContent>
                        <w:p>
                          <w:pPr>
                            <w:pStyle w:val="style31"/>
                            <w:jc w:val="cente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pP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5</w:t>
                          </w:r>
                          <w:r>
                            <w:rPr>
                              <w:b/>
                              <w:color w:val="a5a5a5"/>
                              <w:sz w:val="24"/>
                              <w:szCs w:val="72"/>
                              <w:vertAlign w:val="superscript"/>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ème</w:t>
                          </w: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 xml:space="preserve"> EDITION</w:t>
                          </w:r>
                        </w:p>
                        <w:p>
                          <w:pPr>
                            <w:pStyle w:val="style31"/>
                            <w:jc w:val="cente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pP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10 au 17 Novembre 2018</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4097" filled="f" stroked="f" style="position:absolute;margin-left:104.15pt;margin-top:-25.4pt;width:282.8pt;height:35.0pt;z-index:3;mso-position-horizontal-relative:text;mso-position-vertical-relative:text;mso-width-percent:0;mso-height-percent:0;mso-width-relative:margin;mso-height-relative:margin;visibility:visible;">
              <v:stroke on="f"/>
              <w10:wrap type="square"/>
              <v:fill/>
              <v:textbox inset="7.2pt,3.6pt,7.2pt,3.6pt">
                <w:txbxContent>
                  <w:p>
                    <w:pPr>
                      <w:pStyle w:val="style31"/>
                      <w:jc w:val="cente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pP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5</w:t>
                    </w:r>
                    <w:r>
                      <w:rPr>
                        <w:b/>
                        <w:color w:val="a5a5a5"/>
                        <w:sz w:val="24"/>
                        <w:szCs w:val="72"/>
                        <w:vertAlign w:val="superscript"/>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ème</w:t>
                    </w: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 xml:space="preserve"> EDITION</w:t>
                    </w:r>
                  </w:p>
                  <w:p>
                    <w:pPr>
                      <w:pStyle w:val="style31"/>
                      <w:jc w:val="cente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pPr>
                    <w:r>
                      <w:rPr>
                        <w:b/>
                        <w:color w:val="a5a5a5"/>
                        <w:sz w:val="24"/>
                        <w:szCs w:val="72"/>
                        <w14:textOutline>
                          <w14:noFill/>
                        </w14:textOutline>
                        <w14:props3d xmlns:w14="http://schemas.microsoft.com/office/word/2010/wordml" w14:extrusionH="57150" w14:contourW="0" w14:prstMaterial="matte">
                          <w14:bevelT w14:w="63500" w14:h="12700" w14:prst="angle"/>
                          <w14:contourClr>
                            <w14:schemeClr w14:val="bg1">
                              <w14:lumMod w14:val="65000"/>
                            </w14:schemeClr>
                          </w14:contourClr>
                        </w14:props3d>
                      </w:rPr>
                      <w:t>10 au 17 Novembre 2018</w:t>
                    </w:r>
                  </w:p>
                </w:txbxContent>
              </v:textbox>
            </v:rect>
          </w:pict>
        </mc:Fallback>
      </mc:AlternateContent>
    </w:r>
    <w:r>
      <w:rPr>
        <w:noProof/>
      </w:rPr>
      <w:drawing>
        <wp:anchor distT="0" distB="0" distL="114300" distR="114300" simplePos="false" relativeHeight="4" behindDoc="true" locked="false" layoutInCell="true" allowOverlap="true">
          <wp:simplePos x="0" y="0"/>
          <wp:positionH relativeFrom="column">
            <wp:posOffset>-487045</wp:posOffset>
          </wp:positionH>
          <wp:positionV relativeFrom="paragraph">
            <wp:posOffset>-341630</wp:posOffset>
          </wp:positionV>
          <wp:extent cx="1803400" cy="1803400"/>
          <wp:effectExtent l="0" t="0" r="6350" b="6350"/>
          <wp:wrapTight wrapText="bothSides">
            <wp:wrapPolygon edited="false">
              <wp:start x="8214" y="0"/>
              <wp:lineTo x="6389" y="456"/>
              <wp:lineTo x="2054" y="2966"/>
              <wp:lineTo x="1369" y="4792"/>
              <wp:lineTo x="0" y="7301"/>
              <wp:lineTo x="0" y="13006"/>
              <wp:lineTo x="228" y="14603"/>
              <wp:lineTo x="2282" y="18254"/>
              <wp:lineTo x="2510" y="18938"/>
              <wp:lineTo x="7301" y="21448"/>
              <wp:lineTo x="8442" y="21448"/>
              <wp:lineTo x="13006" y="21448"/>
              <wp:lineTo x="14146" y="21448"/>
              <wp:lineTo x="18938" y="18710"/>
              <wp:lineTo x="21220" y="14603"/>
              <wp:lineTo x="21448" y="13006"/>
              <wp:lineTo x="21448" y="7301"/>
              <wp:lineTo x="20079" y="4792"/>
              <wp:lineTo x="19623" y="3194"/>
              <wp:lineTo x="15059" y="456"/>
              <wp:lineTo x="13234" y="0"/>
              <wp:lineTo x="8214" y="0"/>
            </wp:wrapPolygon>
          </wp:wrapTight>
          <wp:docPr id="4098"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 cstate="print"/>
                  <a:srcRect l="0" t="0" r="0" b="0"/>
                  <a:stretch/>
                </pic:blipFill>
                <pic:spPr>
                  <a:xfrm rot="0">
                    <a:off x="0" y="0"/>
                    <a:ext cx="1803400" cy="1803400"/>
                  </a:xfrm>
                  <a:prstGeom prst="rect"/>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0506C7A"/>
    <w:lvl w:ilvl="0" w:tplc="1CD8E8BE">
      <w:start w:val="6"/>
      <w:numFmt w:val="bullet"/>
      <w:lvlText w:val=""/>
      <w:lvlJc w:val="left"/>
      <w:pPr>
        <w:ind w:left="1070" w:hanging="360"/>
      </w:pPr>
      <w:rPr>
        <w:rFonts w:ascii="Symbol" w:cs="宋体" w:eastAsia="Calibri" w:hAnsi="Symbol" w:hint="default"/>
      </w:rPr>
    </w:lvl>
    <w:lvl w:ilvl="1" w:tplc="040C0003" w:tentative="1">
      <w:start w:val="1"/>
      <w:numFmt w:val="bullet"/>
      <w:lvlText w:val="o"/>
      <w:lvlJc w:val="left"/>
      <w:pPr>
        <w:ind w:left="1790" w:hanging="360"/>
      </w:pPr>
      <w:rPr>
        <w:rFonts w:ascii="Courier New" w:cs="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cs="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cs="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
    <w:nsid w:val="00000001"/>
    <w:multiLevelType w:val="hybridMultilevel"/>
    <w:tmpl w:val="F7840836"/>
    <w:lvl w:ilvl="0" w:tplc="D2CC5C08">
      <w:start w:val="16"/>
      <w:numFmt w:val="bullet"/>
      <w:lvlText w:val="-"/>
      <w:lvlJc w:val="left"/>
      <w:pPr>
        <w:ind w:left="720" w:hanging="360"/>
      </w:pPr>
      <w:rPr>
        <w:rFonts w:ascii="Calibri" w:cs="Calibri"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9A0A312"/>
    <w:lvl w:ilvl="0" w:tplc="51CC94BE">
      <w:start w:val="1"/>
      <w:numFmt w:val="bullet"/>
      <w:lvlText w:val="-"/>
      <w:lvlJc w:val="left"/>
      <w:pPr>
        <w:ind w:left="720" w:hanging="360"/>
      </w:pPr>
      <w:rPr>
        <w:rFonts w:ascii="Arial Nova Cond" w:cs="Arial" w:eastAsia="Calibri" w:hAnsi="Arial Nova C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A9629968"/>
    <w:lvl w:ilvl="0" w:tplc="1494BBD0">
      <w:start w:val="16"/>
      <w:numFmt w:val="bullet"/>
      <w:lvlText w:val="-"/>
      <w:lvlJc w:val="left"/>
      <w:pPr>
        <w:ind w:left="3048" w:hanging="360"/>
      </w:pPr>
      <w:rPr>
        <w:rFonts w:ascii="Calibri" w:cs="Calibri" w:eastAsia="Calibri" w:hAnsi="Calibri" w:hint="default"/>
      </w:rPr>
    </w:lvl>
    <w:lvl w:ilvl="1" w:tplc="040C0003">
      <w:start w:val="1"/>
      <w:numFmt w:val="bullet"/>
      <w:lvlText w:val="o"/>
      <w:lvlJc w:val="left"/>
      <w:pPr>
        <w:ind w:left="3768" w:hanging="360"/>
      </w:pPr>
      <w:rPr>
        <w:rFonts w:ascii="Courier New" w:cs="Courier New" w:hAnsi="Courier New" w:hint="default"/>
      </w:rPr>
    </w:lvl>
    <w:lvl w:ilvl="2" w:tplc="040C0005" w:tentative="1">
      <w:start w:val="1"/>
      <w:numFmt w:val="bullet"/>
      <w:lvlText w:val=""/>
      <w:lvlJc w:val="left"/>
      <w:pPr>
        <w:ind w:left="4488" w:hanging="360"/>
      </w:pPr>
      <w:rPr>
        <w:rFonts w:ascii="Wingdings" w:hAnsi="Wingdings" w:hint="default"/>
      </w:rPr>
    </w:lvl>
    <w:lvl w:ilvl="3" w:tplc="040C0001" w:tentative="1">
      <w:start w:val="1"/>
      <w:numFmt w:val="bullet"/>
      <w:lvlText w:val=""/>
      <w:lvlJc w:val="left"/>
      <w:pPr>
        <w:ind w:left="5208" w:hanging="360"/>
      </w:pPr>
      <w:rPr>
        <w:rFonts w:ascii="Symbol" w:hAnsi="Symbol" w:hint="default"/>
      </w:rPr>
    </w:lvl>
    <w:lvl w:ilvl="4" w:tplc="040C0003" w:tentative="1">
      <w:start w:val="1"/>
      <w:numFmt w:val="bullet"/>
      <w:lvlText w:val="o"/>
      <w:lvlJc w:val="left"/>
      <w:pPr>
        <w:ind w:left="5928" w:hanging="360"/>
      </w:pPr>
      <w:rPr>
        <w:rFonts w:ascii="Courier New" w:cs="Courier New" w:hAnsi="Courier New" w:hint="default"/>
      </w:rPr>
    </w:lvl>
    <w:lvl w:ilvl="5" w:tplc="040C0005" w:tentative="1">
      <w:start w:val="1"/>
      <w:numFmt w:val="bullet"/>
      <w:lvlText w:val=""/>
      <w:lvlJc w:val="left"/>
      <w:pPr>
        <w:ind w:left="6648" w:hanging="360"/>
      </w:pPr>
      <w:rPr>
        <w:rFonts w:ascii="Wingdings" w:hAnsi="Wingdings" w:hint="default"/>
      </w:rPr>
    </w:lvl>
    <w:lvl w:ilvl="6" w:tplc="040C0001" w:tentative="1">
      <w:start w:val="1"/>
      <w:numFmt w:val="bullet"/>
      <w:lvlText w:val=""/>
      <w:lvlJc w:val="left"/>
      <w:pPr>
        <w:ind w:left="7368" w:hanging="360"/>
      </w:pPr>
      <w:rPr>
        <w:rFonts w:ascii="Symbol" w:hAnsi="Symbol" w:hint="default"/>
      </w:rPr>
    </w:lvl>
    <w:lvl w:ilvl="7" w:tplc="040C0003" w:tentative="1">
      <w:start w:val="1"/>
      <w:numFmt w:val="bullet"/>
      <w:lvlText w:val="o"/>
      <w:lvlJc w:val="left"/>
      <w:pPr>
        <w:ind w:left="8088" w:hanging="360"/>
      </w:pPr>
      <w:rPr>
        <w:rFonts w:ascii="Courier New" w:cs="Courier New" w:hAnsi="Courier New" w:hint="default"/>
      </w:rPr>
    </w:lvl>
    <w:lvl w:ilvl="8" w:tplc="040C0005" w:tentative="1">
      <w:start w:val="1"/>
      <w:numFmt w:val="bullet"/>
      <w:lvlText w:val=""/>
      <w:lvlJc w:val="left"/>
      <w:pPr>
        <w:ind w:left="880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fr-FR"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36"/>
        <w:tab w:val="right" w:leader="none" w:pos="9072"/>
      </w:tabs>
      <w:spacing w:after="0" w:lineRule="auto" w:line="240"/>
    </w:pPr>
    <w:rPr/>
  </w:style>
  <w:style w:type="character" w:customStyle="1" w:styleId="style4097">
    <w:name w:val="En-tête Car"/>
    <w:basedOn w:val="style65"/>
    <w:next w:val="style4097"/>
    <w:link w:val="style31"/>
    <w:uiPriority w:val="99"/>
  </w:style>
  <w:style w:type="paragraph" w:styleId="style32">
    <w:name w:val="footer"/>
    <w:basedOn w:val="style0"/>
    <w:next w:val="style32"/>
    <w:link w:val="style4098"/>
    <w:uiPriority w:val="99"/>
    <w:pPr>
      <w:tabs>
        <w:tab w:val="center" w:leader="none" w:pos="4536"/>
        <w:tab w:val="right" w:leader="none" w:pos="9072"/>
      </w:tabs>
      <w:spacing w:after="0" w:lineRule="auto" w:line="240"/>
    </w:pPr>
    <w:rPr/>
  </w:style>
  <w:style w:type="character" w:customStyle="1" w:styleId="style4098">
    <w:name w:val="Pied de page Car"/>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563c1"/>
      <w:u w:val="single"/>
    </w:rPr>
  </w:style>
  <w:style w:type="character" w:customStyle="1" w:styleId="style4099">
    <w:name w:val="Unresolved Mention"/>
    <w:basedOn w:val="style65"/>
    <w:next w:val="style4099"/>
    <w:uiPriority w:val="99"/>
    <w:rPr>
      <w:color w:val="605e5c"/>
      <w:shd w:val="clear" w:color="auto" w:fill="e1dfdd"/>
    </w:rPr>
  </w:style>
</w:styles>
</file>

<file path=word/_rels/document.xml.rels><?xml version="1.0" encoding="UTF-8"?>
<Relationships xmlns="http://schemas.openxmlformats.org/package/2006/relationships"><Relationship Id="rId2" Type="http://schemas.openxmlformats.org/officeDocument/2006/relationships/header" Target="header1.xml"/><Relationship Id="rId3"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settings" Target="settings.xml"/><Relationship Id="rId1" Type="http://schemas.openxmlformats.org/officeDocument/2006/relationships/numbering" Target="numbering.xml"/><Relationship Id="rId4" Type="http://schemas.openxmlformats.org/officeDocument/2006/relationships/styles" Target="styles.xml"/><Relationship Id="rId7" Type="http://schemas.openxmlformats.org/officeDocument/2006/relationships/theme" Target="theme/theme1.xml"/></Relationships>
</file>

<file path=word/_rels/footer2.xml.rels><?xml version="1.0" encoding="UTF-8"?>
<Relationships xmlns="http://schemas.openxmlformats.org/package/2006/relationships"><Relationship Id="rId1" Type="http://schemas.openxmlformats.org/officeDocument/2006/relationships/image" Target="media/image2.jpeg"/></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835</Words>
  <Pages>2</Pages>
  <Characters>4533</Characters>
  <Application>WPS Office</Application>
  <DocSecurity>0</DocSecurity>
  <Paragraphs>96</Paragraphs>
  <ScaleCrop>false</ScaleCrop>
  <LinksUpToDate>false</LinksUpToDate>
  <CharactersWithSpaces>5452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2018-06-15T09:39:41Z</dcterms:created>
  <dc:creator>SYLVIE NWET</dc:creator>
  <lastModifiedBy>Infinix HOT 4 Pro</lastModifiedBy>
  <lastPrinted>2018-05-03T07:17:00Z</lastPrinted>
  <dcterms:modified xsi:type="dcterms:W3CDTF">2018-06-15T09:39:41Z</dcterms:modified>
  <revision>6</revision>
</coreProperties>
</file>

<file path=docProps/custom.xml><?xml version="1.0" encoding="utf-8"?>
<Properties xmlns="http://schemas.openxmlformats.org/officeDocument/2006/custom-properties" xmlns:vt="http://schemas.openxmlformats.org/officeDocument/2006/docPropsVTypes"/>
</file>