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E89" w:rsidRDefault="00C203E3" w:rsidP="00C203E3">
      <w:pPr>
        <w:jc w:val="center"/>
        <w:rPr>
          <w:b/>
          <w:color w:val="000000" w:themeColor="text1"/>
          <w:sz w:val="40"/>
          <w:szCs w:val="40"/>
        </w:rPr>
      </w:pPr>
      <w:r w:rsidRPr="004629A0">
        <w:rPr>
          <w:b/>
          <w:color w:val="FFC000" w:themeColor="accent4"/>
          <w:sz w:val="40"/>
          <w:szCs w:val="40"/>
        </w:rPr>
        <w:t>LES MACERATS HUILEUX</w:t>
      </w:r>
    </w:p>
    <w:p w:rsidR="00EB6668" w:rsidRDefault="00EB6668" w:rsidP="00C203E3">
      <w:pPr>
        <w:jc w:val="center"/>
        <w:rPr>
          <w:b/>
          <w:color w:val="FFC000"/>
          <w:sz w:val="40"/>
          <w:szCs w:val="40"/>
        </w:rPr>
      </w:pPr>
    </w:p>
    <w:p w:rsidR="00FF0FC5" w:rsidRDefault="00FF0FC5" w:rsidP="00C203E3">
      <w:pPr>
        <w:jc w:val="center"/>
        <w:rPr>
          <w:b/>
          <w:color w:val="FFC000"/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F0FC5" w:rsidTr="00FF0FC5">
        <w:trPr>
          <w:trHeight w:val="1144"/>
        </w:trPr>
        <w:tc>
          <w:tcPr>
            <w:tcW w:w="8630" w:type="dxa"/>
            <w:shd w:val="clear" w:color="auto" w:fill="FFC000"/>
            <w:vAlign w:val="center"/>
          </w:tcPr>
          <w:p w:rsidR="00FF0FC5" w:rsidRPr="00FF0FC5" w:rsidRDefault="00FF0FC5" w:rsidP="00FF0FC5">
            <w:pPr>
              <w:rPr>
                <w:b/>
                <w:color w:val="000000" w:themeColor="text1"/>
                <w:sz w:val="32"/>
                <w:szCs w:val="32"/>
              </w:rPr>
            </w:pPr>
            <w:r w:rsidRPr="00FF0FC5">
              <w:rPr>
                <w:b/>
                <w:color w:val="000000" w:themeColor="text1"/>
                <w:sz w:val="32"/>
                <w:szCs w:val="32"/>
              </w:rPr>
              <w:t>A</w:t>
            </w:r>
            <w:r w:rsidR="00B96BD7">
              <w:rPr>
                <w:b/>
                <w:color w:val="000000" w:themeColor="text1"/>
                <w:sz w:val="32"/>
                <w:szCs w:val="32"/>
              </w:rPr>
              <w:t>R</w:t>
            </w:r>
            <w:r w:rsidRPr="00FF0FC5">
              <w:rPr>
                <w:b/>
                <w:color w:val="000000" w:themeColor="text1"/>
                <w:sz w:val="32"/>
                <w:szCs w:val="32"/>
              </w:rPr>
              <w:t>NICA</w:t>
            </w:r>
          </w:p>
        </w:tc>
      </w:tr>
      <w:tr w:rsidR="00FF0FC5" w:rsidRPr="00FF0FC5" w:rsidTr="00FF0FC5">
        <w:trPr>
          <w:trHeight w:val="567"/>
        </w:trPr>
        <w:tc>
          <w:tcPr>
            <w:tcW w:w="8630" w:type="dxa"/>
            <w:vAlign w:val="center"/>
          </w:tcPr>
          <w:p w:rsidR="00FF0FC5" w:rsidRDefault="00FF0FC5" w:rsidP="00FF0FC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F0FC5" w:rsidRDefault="00FF0FC5" w:rsidP="00FF0FC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Ce macérât huileux a une puissante action </w:t>
            </w:r>
            <w:r w:rsidRPr="007B033B">
              <w:rPr>
                <w:b/>
                <w:color w:val="000000" w:themeColor="text1"/>
                <w:sz w:val="20"/>
                <w:szCs w:val="20"/>
              </w:rPr>
              <w:t>analgésique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="008A2039" w:rsidRPr="007B033B">
              <w:rPr>
                <w:b/>
                <w:color w:val="000000" w:themeColor="text1"/>
                <w:sz w:val="20"/>
                <w:szCs w:val="20"/>
              </w:rPr>
              <w:t>anti-ecchymose</w:t>
            </w:r>
            <w:r>
              <w:rPr>
                <w:color w:val="000000" w:themeColor="text1"/>
                <w:sz w:val="20"/>
                <w:szCs w:val="20"/>
              </w:rPr>
              <w:t xml:space="preserve"> et </w:t>
            </w:r>
            <w:r w:rsidRPr="007B033B">
              <w:rPr>
                <w:b/>
                <w:color w:val="000000" w:themeColor="text1"/>
                <w:sz w:val="20"/>
                <w:szCs w:val="20"/>
              </w:rPr>
              <w:t>anti-inflammatoire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8A2039">
              <w:rPr>
                <w:color w:val="000000" w:themeColor="text1"/>
                <w:sz w:val="20"/>
                <w:szCs w:val="20"/>
              </w:rPr>
              <w:t xml:space="preserve">  C’est un macérât hors pairs pour les troubles articulaires, musculaires ou pour l’inflammation.</w:t>
            </w:r>
            <w:r w:rsidR="008404FA">
              <w:rPr>
                <w:color w:val="000000" w:themeColor="text1"/>
                <w:sz w:val="20"/>
                <w:szCs w:val="20"/>
              </w:rPr>
              <w:t xml:space="preserve">  C’est le meilleur macérât pour les </w:t>
            </w:r>
            <w:r w:rsidR="008404FA" w:rsidRPr="007B033B">
              <w:rPr>
                <w:b/>
                <w:color w:val="000000" w:themeColor="text1"/>
                <w:sz w:val="20"/>
                <w:szCs w:val="20"/>
              </w:rPr>
              <w:t>tendinites</w:t>
            </w:r>
            <w:r w:rsidR="008404FA">
              <w:rPr>
                <w:color w:val="000000" w:themeColor="text1"/>
                <w:sz w:val="20"/>
                <w:szCs w:val="20"/>
              </w:rPr>
              <w:t xml:space="preserve">, </w:t>
            </w:r>
            <w:r w:rsidR="008404FA" w:rsidRPr="007B033B">
              <w:rPr>
                <w:b/>
                <w:color w:val="000000" w:themeColor="text1"/>
                <w:sz w:val="20"/>
                <w:szCs w:val="20"/>
              </w:rPr>
              <w:t>entorses</w:t>
            </w:r>
            <w:r w:rsidR="008404FA">
              <w:rPr>
                <w:color w:val="000000" w:themeColor="text1"/>
                <w:sz w:val="20"/>
                <w:szCs w:val="20"/>
              </w:rPr>
              <w:t xml:space="preserve">, </w:t>
            </w:r>
            <w:r w:rsidR="008404FA" w:rsidRPr="007B033B">
              <w:rPr>
                <w:b/>
                <w:color w:val="000000" w:themeColor="text1"/>
                <w:sz w:val="20"/>
                <w:szCs w:val="20"/>
              </w:rPr>
              <w:t>coups</w:t>
            </w:r>
            <w:r w:rsidR="008404FA">
              <w:rPr>
                <w:color w:val="000000" w:themeColor="text1"/>
                <w:sz w:val="20"/>
                <w:szCs w:val="20"/>
              </w:rPr>
              <w:t xml:space="preserve">, </w:t>
            </w:r>
            <w:r w:rsidR="008404FA" w:rsidRPr="007B033B">
              <w:rPr>
                <w:b/>
                <w:color w:val="000000" w:themeColor="text1"/>
                <w:sz w:val="20"/>
                <w:szCs w:val="20"/>
              </w:rPr>
              <w:t>arthrite</w:t>
            </w:r>
            <w:r w:rsidR="008404FA">
              <w:rPr>
                <w:color w:val="000000" w:themeColor="text1"/>
                <w:sz w:val="20"/>
                <w:szCs w:val="20"/>
              </w:rPr>
              <w:t xml:space="preserve"> et les </w:t>
            </w:r>
            <w:r w:rsidR="008404FA" w:rsidRPr="007B033B">
              <w:rPr>
                <w:b/>
                <w:color w:val="000000" w:themeColor="text1"/>
                <w:sz w:val="20"/>
                <w:szCs w:val="20"/>
              </w:rPr>
              <w:t>varices</w:t>
            </w:r>
            <w:r w:rsidR="008404FA">
              <w:rPr>
                <w:color w:val="000000" w:themeColor="text1"/>
                <w:sz w:val="20"/>
                <w:szCs w:val="20"/>
              </w:rPr>
              <w:t>.</w:t>
            </w:r>
          </w:p>
          <w:p w:rsidR="00FF0FC5" w:rsidRPr="00FF0FC5" w:rsidRDefault="00FF0FC5" w:rsidP="00FF0FC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F0FC5" w:rsidRDefault="00FF0FC5" w:rsidP="00C203E3">
      <w:pPr>
        <w:jc w:val="center"/>
        <w:rPr>
          <w:b/>
          <w:color w:val="FFC000"/>
          <w:sz w:val="24"/>
          <w:szCs w:val="24"/>
        </w:rPr>
      </w:pPr>
    </w:p>
    <w:p w:rsidR="00FF0FC5" w:rsidRDefault="00FF0FC5" w:rsidP="00C203E3">
      <w:pPr>
        <w:jc w:val="center"/>
        <w:rPr>
          <w:b/>
          <w:color w:val="FFC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F0FC5" w:rsidTr="00FF0FC5">
        <w:trPr>
          <w:trHeight w:val="1144"/>
        </w:trPr>
        <w:tc>
          <w:tcPr>
            <w:tcW w:w="8630" w:type="dxa"/>
            <w:shd w:val="clear" w:color="auto" w:fill="FFC000"/>
            <w:vAlign w:val="center"/>
          </w:tcPr>
          <w:p w:rsidR="00FF0FC5" w:rsidRPr="00FF0FC5" w:rsidRDefault="008404FA" w:rsidP="00FF0FC5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CALENDULA</w:t>
            </w:r>
          </w:p>
        </w:tc>
      </w:tr>
      <w:tr w:rsidR="00FF0FC5" w:rsidRPr="00FF0FC5" w:rsidTr="00FF0FC5">
        <w:trPr>
          <w:trHeight w:val="567"/>
        </w:trPr>
        <w:tc>
          <w:tcPr>
            <w:tcW w:w="8630" w:type="dxa"/>
            <w:vAlign w:val="center"/>
          </w:tcPr>
          <w:p w:rsidR="00FF0FC5" w:rsidRDefault="00FF0FC5" w:rsidP="00FF0FC5">
            <w:pPr>
              <w:spacing w:line="276" w:lineRule="auto"/>
              <w:jc w:val="both"/>
              <w:rPr>
                <w:color w:val="FFC000"/>
                <w:sz w:val="24"/>
                <w:szCs w:val="24"/>
              </w:rPr>
            </w:pPr>
          </w:p>
          <w:p w:rsidR="00FF0FC5" w:rsidRDefault="00FF0FC5" w:rsidP="00FF0FC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Cette macération traite et cicatrise en douceur les </w:t>
            </w:r>
            <w:r w:rsidRPr="007B033B">
              <w:rPr>
                <w:b/>
                <w:color w:val="000000" w:themeColor="text1"/>
                <w:sz w:val="20"/>
                <w:szCs w:val="20"/>
              </w:rPr>
              <w:t>irritations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B033B">
              <w:rPr>
                <w:b/>
                <w:color w:val="000000" w:themeColor="text1"/>
                <w:sz w:val="20"/>
                <w:szCs w:val="20"/>
              </w:rPr>
              <w:t>brûlures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B033B">
              <w:rPr>
                <w:b/>
                <w:color w:val="000000" w:themeColor="text1"/>
                <w:sz w:val="20"/>
                <w:szCs w:val="20"/>
              </w:rPr>
              <w:t>gerçures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B033B">
              <w:rPr>
                <w:b/>
                <w:color w:val="000000" w:themeColor="text1"/>
                <w:sz w:val="20"/>
                <w:szCs w:val="20"/>
              </w:rPr>
              <w:t>plaies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B033B">
              <w:rPr>
                <w:b/>
                <w:color w:val="000000" w:themeColor="text1"/>
                <w:sz w:val="20"/>
                <w:szCs w:val="20"/>
              </w:rPr>
              <w:t>coup de soleil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B033B">
              <w:rPr>
                <w:b/>
                <w:color w:val="000000" w:themeColor="text1"/>
                <w:sz w:val="20"/>
                <w:szCs w:val="20"/>
              </w:rPr>
              <w:t>piqûres</w:t>
            </w:r>
            <w:r w:rsidRPr="007B033B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B033B">
              <w:rPr>
                <w:b/>
                <w:color w:val="000000" w:themeColor="text1"/>
                <w:sz w:val="20"/>
                <w:szCs w:val="20"/>
              </w:rPr>
              <w:t>eczéma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B033B">
              <w:rPr>
                <w:b/>
                <w:color w:val="000000" w:themeColor="text1"/>
                <w:sz w:val="20"/>
                <w:szCs w:val="20"/>
              </w:rPr>
              <w:t>psoriasis</w:t>
            </w:r>
            <w:r w:rsidR="00905651">
              <w:rPr>
                <w:color w:val="000000" w:themeColor="text1"/>
                <w:sz w:val="20"/>
                <w:szCs w:val="20"/>
              </w:rPr>
              <w:t xml:space="preserve"> en respectant les peaux les plus sensibles (bébés, enfants et femmes enceintes compris).</w:t>
            </w:r>
            <w:r w:rsidR="002931A1">
              <w:rPr>
                <w:color w:val="000000" w:themeColor="text1"/>
                <w:sz w:val="20"/>
                <w:szCs w:val="20"/>
              </w:rPr>
              <w:t xml:space="preserve">  C’est le plus doux des </w:t>
            </w:r>
            <w:proofErr w:type="spellStart"/>
            <w:r w:rsidR="002931A1">
              <w:rPr>
                <w:color w:val="000000" w:themeColor="text1"/>
                <w:sz w:val="20"/>
                <w:szCs w:val="20"/>
              </w:rPr>
              <w:t>macérâts</w:t>
            </w:r>
            <w:proofErr w:type="spellEnd"/>
            <w:r w:rsidR="002931A1">
              <w:rPr>
                <w:color w:val="000000" w:themeColor="text1"/>
                <w:sz w:val="20"/>
                <w:szCs w:val="20"/>
              </w:rPr>
              <w:t xml:space="preserve"> huileux aux vertus </w:t>
            </w:r>
            <w:r w:rsidR="002931A1" w:rsidRPr="007B033B">
              <w:rPr>
                <w:b/>
                <w:color w:val="000000" w:themeColor="text1"/>
                <w:sz w:val="20"/>
                <w:szCs w:val="20"/>
              </w:rPr>
              <w:t>anti-inflammatoires,</w:t>
            </w:r>
            <w:r w:rsidR="002931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2931A1" w:rsidRPr="007B033B">
              <w:rPr>
                <w:b/>
                <w:color w:val="000000" w:themeColor="text1"/>
                <w:sz w:val="20"/>
                <w:szCs w:val="20"/>
              </w:rPr>
              <w:t>antiallergiques</w:t>
            </w:r>
            <w:r w:rsidR="002931A1">
              <w:rPr>
                <w:color w:val="000000" w:themeColor="text1"/>
                <w:sz w:val="20"/>
                <w:szCs w:val="20"/>
              </w:rPr>
              <w:t xml:space="preserve"> et </w:t>
            </w:r>
            <w:r w:rsidR="002931A1" w:rsidRPr="007B033B">
              <w:rPr>
                <w:b/>
                <w:color w:val="000000" w:themeColor="text1"/>
                <w:sz w:val="20"/>
                <w:szCs w:val="20"/>
              </w:rPr>
              <w:t>antiprurigineuses</w:t>
            </w:r>
            <w:r w:rsidR="002931A1">
              <w:rPr>
                <w:color w:val="000000" w:themeColor="text1"/>
                <w:sz w:val="20"/>
                <w:szCs w:val="20"/>
              </w:rPr>
              <w:t>.  Le calendula est un très bon ami de Bébé et des peaux sensibles, pour apaiser le feu, ou calmer la peau qui gratouille.</w:t>
            </w:r>
            <w:r w:rsidR="008404FA">
              <w:rPr>
                <w:color w:val="000000" w:themeColor="text1"/>
                <w:sz w:val="20"/>
                <w:szCs w:val="20"/>
              </w:rPr>
              <w:t xml:space="preserve">  C’est le meilleur macérât huileux pour les coups de soleil et l’urticaire.</w:t>
            </w:r>
          </w:p>
          <w:p w:rsidR="00905651" w:rsidRPr="00FF0FC5" w:rsidRDefault="00905651" w:rsidP="00FF0FC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F0FC5" w:rsidRDefault="00FF0FC5" w:rsidP="00C203E3">
      <w:pPr>
        <w:jc w:val="center"/>
        <w:rPr>
          <w:b/>
          <w:color w:val="FFC000"/>
          <w:sz w:val="24"/>
          <w:szCs w:val="24"/>
        </w:rPr>
      </w:pPr>
    </w:p>
    <w:p w:rsidR="00905651" w:rsidRDefault="00905651" w:rsidP="00C203E3">
      <w:pPr>
        <w:jc w:val="center"/>
        <w:rPr>
          <w:b/>
          <w:color w:val="FFC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05651" w:rsidTr="00905651">
        <w:trPr>
          <w:trHeight w:val="1144"/>
        </w:trPr>
        <w:tc>
          <w:tcPr>
            <w:tcW w:w="8630" w:type="dxa"/>
            <w:shd w:val="clear" w:color="auto" w:fill="FFC000"/>
            <w:vAlign w:val="center"/>
          </w:tcPr>
          <w:p w:rsidR="00905651" w:rsidRPr="00905651" w:rsidRDefault="00905651" w:rsidP="00905651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CAROTTE</w:t>
            </w:r>
          </w:p>
        </w:tc>
      </w:tr>
      <w:tr w:rsidR="00905651" w:rsidRPr="00905651" w:rsidTr="00905651">
        <w:trPr>
          <w:trHeight w:val="567"/>
        </w:trPr>
        <w:tc>
          <w:tcPr>
            <w:tcW w:w="8630" w:type="dxa"/>
            <w:vAlign w:val="center"/>
          </w:tcPr>
          <w:p w:rsidR="00905651" w:rsidRDefault="00905651" w:rsidP="0090565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05651" w:rsidRDefault="00905651" w:rsidP="0090565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Idéal pour apporter un teint lumineux, préparer la peau à une </w:t>
            </w:r>
            <w:r w:rsidRPr="007B033B">
              <w:rPr>
                <w:b/>
                <w:color w:val="000000" w:themeColor="text1"/>
                <w:sz w:val="20"/>
                <w:szCs w:val="20"/>
              </w:rPr>
              <w:t xml:space="preserve">exposition au soleil </w:t>
            </w:r>
            <w:r>
              <w:rPr>
                <w:color w:val="000000" w:themeColor="text1"/>
                <w:sz w:val="20"/>
                <w:szCs w:val="20"/>
              </w:rPr>
              <w:t>et pour garder un hâle uniforme.</w:t>
            </w:r>
            <w:r w:rsidR="008404FA">
              <w:rPr>
                <w:color w:val="000000" w:themeColor="text1"/>
                <w:sz w:val="20"/>
                <w:szCs w:val="20"/>
              </w:rPr>
              <w:t xml:space="preserve">  Ce macérât est </w:t>
            </w:r>
            <w:r w:rsidR="008404FA" w:rsidRPr="007B033B">
              <w:rPr>
                <w:b/>
                <w:color w:val="000000" w:themeColor="text1"/>
                <w:sz w:val="20"/>
                <w:szCs w:val="20"/>
              </w:rPr>
              <w:t xml:space="preserve">antioxydant </w:t>
            </w:r>
            <w:r w:rsidR="008404FA">
              <w:rPr>
                <w:color w:val="000000" w:themeColor="text1"/>
                <w:sz w:val="20"/>
                <w:szCs w:val="20"/>
              </w:rPr>
              <w:t xml:space="preserve">et </w:t>
            </w:r>
            <w:r w:rsidR="008404FA" w:rsidRPr="007B033B">
              <w:rPr>
                <w:b/>
                <w:color w:val="000000" w:themeColor="text1"/>
                <w:sz w:val="20"/>
                <w:szCs w:val="20"/>
              </w:rPr>
              <w:t>assouplissant</w:t>
            </w:r>
            <w:r w:rsidR="008404FA">
              <w:rPr>
                <w:color w:val="000000" w:themeColor="text1"/>
                <w:sz w:val="20"/>
                <w:szCs w:val="20"/>
              </w:rPr>
              <w:t>.</w:t>
            </w:r>
          </w:p>
          <w:p w:rsidR="00905651" w:rsidRPr="00905651" w:rsidRDefault="00905651" w:rsidP="0090565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05651" w:rsidRDefault="00905651" w:rsidP="00C203E3">
      <w:pPr>
        <w:jc w:val="center"/>
        <w:rPr>
          <w:b/>
          <w:color w:val="FFC000"/>
          <w:sz w:val="24"/>
          <w:szCs w:val="24"/>
        </w:rPr>
      </w:pPr>
    </w:p>
    <w:p w:rsidR="00905651" w:rsidRDefault="00905651" w:rsidP="00C203E3">
      <w:pPr>
        <w:jc w:val="center"/>
        <w:rPr>
          <w:b/>
          <w:color w:val="FFC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05651" w:rsidTr="00905651">
        <w:trPr>
          <w:trHeight w:val="1144"/>
        </w:trPr>
        <w:tc>
          <w:tcPr>
            <w:tcW w:w="8630" w:type="dxa"/>
            <w:shd w:val="clear" w:color="auto" w:fill="FFC000"/>
            <w:vAlign w:val="center"/>
          </w:tcPr>
          <w:p w:rsidR="00905651" w:rsidRPr="00905651" w:rsidRDefault="00905651" w:rsidP="00905651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MILLEPERTUIS</w:t>
            </w:r>
          </w:p>
        </w:tc>
      </w:tr>
      <w:tr w:rsidR="00905651" w:rsidRPr="00905651" w:rsidTr="00905651">
        <w:trPr>
          <w:trHeight w:val="567"/>
        </w:trPr>
        <w:tc>
          <w:tcPr>
            <w:tcW w:w="8630" w:type="dxa"/>
            <w:vAlign w:val="center"/>
          </w:tcPr>
          <w:p w:rsidR="00905651" w:rsidRDefault="00905651" w:rsidP="0090565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05651" w:rsidRDefault="00905651" w:rsidP="0090565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Ce macérât a des propriétés </w:t>
            </w:r>
            <w:r w:rsidRPr="007B033B">
              <w:rPr>
                <w:b/>
                <w:color w:val="000000" w:themeColor="text1"/>
                <w:sz w:val="20"/>
                <w:szCs w:val="20"/>
              </w:rPr>
              <w:t xml:space="preserve">anti-inflammatoires </w:t>
            </w:r>
            <w:r>
              <w:rPr>
                <w:color w:val="000000" w:themeColor="text1"/>
                <w:sz w:val="20"/>
                <w:szCs w:val="20"/>
              </w:rPr>
              <w:t xml:space="preserve">et </w:t>
            </w:r>
            <w:r w:rsidRPr="007B033B">
              <w:rPr>
                <w:b/>
                <w:color w:val="000000" w:themeColor="text1"/>
                <w:sz w:val="20"/>
                <w:szCs w:val="20"/>
              </w:rPr>
              <w:t>analgésiques puissants</w:t>
            </w:r>
            <w:r>
              <w:rPr>
                <w:color w:val="000000" w:themeColor="text1"/>
                <w:sz w:val="20"/>
                <w:szCs w:val="20"/>
              </w:rPr>
              <w:t>.  C’est un allié de premier choix pour traiter les douleurs musculaires, articulaires et rhumatismales.  Il apaise et cicatrise également tous types d’irritation cutanée.</w:t>
            </w:r>
            <w:r w:rsidR="002931A1">
              <w:rPr>
                <w:color w:val="000000" w:themeColor="text1"/>
                <w:sz w:val="20"/>
                <w:szCs w:val="20"/>
              </w:rPr>
              <w:t xml:space="preserve">  Ce macérât décongestionne toute affection vasculaire ou </w:t>
            </w:r>
            <w:r w:rsidR="008404FA">
              <w:rPr>
                <w:color w:val="000000" w:themeColor="text1"/>
                <w:sz w:val="20"/>
                <w:szCs w:val="20"/>
              </w:rPr>
              <w:t>œdémateuse</w:t>
            </w:r>
            <w:r w:rsidR="002931A1">
              <w:rPr>
                <w:color w:val="000000" w:themeColor="text1"/>
                <w:sz w:val="20"/>
                <w:szCs w:val="20"/>
              </w:rPr>
              <w:t xml:space="preserve"> également.</w:t>
            </w:r>
            <w:r w:rsidR="008404FA">
              <w:rPr>
                <w:color w:val="000000" w:themeColor="text1"/>
                <w:sz w:val="20"/>
                <w:szCs w:val="20"/>
              </w:rPr>
              <w:t xml:space="preserve">  C’est le meilleur macérât huileux pour les </w:t>
            </w:r>
            <w:r w:rsidR="008404FA" w:rsidRPr="007B033B">
              <w:rPr>
                <w:b/>
                <w:color w:val="000000" w:themeColor="text1"/>
                <w:sz w:val="20"/>
                <w:szCs w:val="20"/>
              </w:rPr>
              <w:t>sciatique</w:t>
            </w:r>
            <w:r w:rsidR="008404FA">
              <w:rPr>
                <w:color w:val="000000" w:themeColor="text1"/>
                <w:sz w:val="20"/>
                <w:szCs w:val="20"/>
              </w:rPr>
              <w:t>,</w:t>
            </w:r>
            <w:r w:rsidR="008404FA" w:rsidRPr="007B033B">
              <w:rPr>
                <w:b/>
                <w:color w:val="000000" w:themeColor="text1"/>
                <w:sz w:val="20"/>
                <w:szCs w:val="20"/>
              </w:rPr>
              <w:t xml:space="preserve"> névralgies</w:t>
            </w:r>
            <w:r w:rsidR="008404FA">
              <w:rPr>
                <w:color w:val="000000" w:themeColor="text1"/>
                <w:sz w:val="20"/>
                <w:szCs w:val="20"/>
              </w:rPr>
              <w:t xml:space="preserve"> et</w:t>
            </w:r>
            <w:r w:rsidR="008404FA" w:rsidRPr="007B033B">
              <w:rPr>
                <w:b/>
                <w:color w:val="000000" w:themeColor="text1"/>
                <w:sz w:val="20"/>
                <w:szCs w:val="20"/>
              </w:rPr>
              <w:t xml:space="preserve"> rhumatismes</w:t>
            </w:r>
            <w:r w:rsidR="008404FA">
              <w:rPr>
                <w:color w:val="000000" w:themeColor="text1"/>
                <w:sz w:val="20"/>
                <w:szCs w:val="20"/>
              </w:rPr>
              <w:t>.</w:t>
            </w:r>
          </w:p>
          <w:p w:rsidR="002931A1" w:rsidRDefault="002931A1" w:rsidP="0090565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931A1" w:rsidRPr="002931A1" w:rsidRDefault="002931A1" w:rsidP="00905651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***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Photosensibilisant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***</w:t>
            </w:r>
          </w:p>
          <w:p w:rsidR="00905651" w:rsidRPr="00905651" w:rsidRDefault="00905651" w:rsidP="0090565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05651" w:rsidRDefault="00905651" w:rsidP="00C203E3">
      <w:pPr>
        <w:jc w:val="center"/>
        <w:rPr>
          <w:b/>
          <w:color w:val="FFC000"/>
          <w:sz w:val="24"/>
          <w:szCs w:val="24"/>
        </w:rPr>
      </w:pPr>
    </w:p>
    <w:p w:rsidR="00905651" w:rsidRDefault="00905651" w:rsidP="00C203E3">
      <w:pPr>
        <w:jc w:val="center"/>
        <w:rPr>
          <w:b/>
          <w:color w:val="FFC000"/>
          <w:sz w:val="24"/>
          <w:szCs w:val="24"/>
        </w:rPr>
      </w:pPr>
    </w:p>
    <w:p w:rsidR="00905651" w:rsidRPr="00FF0FC5" w:rsidRDefault="00905651" w:rsidP="00C203E3">
      <w:pPr>
        <w:jc w:val="center"/>
        <w:rPr>
          <w:b/>
          <w:color w:val="FFC000"/>
          <w:sz w:val="24"/>
          <w:szCs w:val="24"/>
        </w:rPr>
      </w:pPr>
      <w:bookmarkStart w:id="0" w:name="_GoBack"/>
      <w:bookmarkEnd w:id="0"/>
    </w:p>
    <w:sectPr w:rsidR="00905651" w:rsidRPr="00FF0F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E3"/>
    <w:rsid w:val="00240BBE"/>
    <w:rsid w:val="002931A1"/>
    <w:rsid w:val="002A6CCE"/>
    <w:rsid w:val="004629A0"/>
    <w:rsid w:val="00552E89"/>
    <w:rsid w:val="007B033B"/>
    <w:rsid w:val="008404FA"/>
    <w:rsid w:val="008A2039"/>
    <w:rsid w:val="00905651"/>
    <w:rsid w:val="00B96BD7"/>
    <w:rsid w:val="00C203E3"/>
    <w:rsid w:val="00EB6668"/>
    <w:rsid w:val="00FF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4D9CB-8C9F-49D4-864C-9D3FB893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29A0"/>
    <w:pPr>
      <w:spacing w:after="0" w:line="240" w:lineRule="auto"/>
    </w:p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B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Josée Boily</dc:creator>
  <cp:keywords/>
  <dc:description/>
  <cp:lastModifiedBy>Josée Boily</cp:lastModifiedBy>
  <cp:revision>12</cp:revision>
  <cp:lastPrinted>2018-04-10T02:03:00Z</cp:lastPrinted>
  <dcterms:created xsi:type="dcterms:W3CDTF">2018-03-31T20:54:00Z</dcterms:created>
  <dcterms:modified xsi:type="dcterms:W3CDTF">2018-04-10T02:05:00Z</dcterms:modified>
</cp:coreProperties>
</file>