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B" w:rsidRDefault="00E47986" w:rsidP="00E31396">
      <w:pPr>
        <w:bidi/>
        <w:jc w:val="center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بسم الله </w:t>
      </w:r>
      <w:proofErr w:type="gramStart"/>
      <w:r>
        <w:rPr>
          <w:rFonts w:hint="cs"/>
          <w:rtl/>
          <w:lang w:bidi="ar-MA"/>
        </w:rPr>
        <w:t>الرحمان</w:t>
      </w:r>
      <w:proofErr w:type="gramEnd"/>
      <w:r>
        <w:rPr>
          <w:rFonts w:hint="cs"/>
          <w:rtl/>
          <w:lang w:bidi="ar-MA"/>
        </w:rPr>
        <w:t xml:space="preserve"> الرحيم</w:t>
      </w:r>
    </w:p>
    <w:p w:rsidR="00E47986" w:rsidRDefault="00E47986" w:rsidP="00E31396">
      <w:pPr>
        <w:bidi/>
        <w:jc w:val="center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الحمد لله و الصلاة و </w:t>
      </w:r>
      <w:proofErr w:type="gramStart"/>
      <w:r>
        <w:rPr>
          <w:rFonts w:hint="cs"/>
          <w:rtl/>
          <w:lang w:bidi="ar-MA"/>
        </w:rPr>
        <w:t>السلام</w:t>
      </w:r>
      <w:proofErr w:type="gramEnd"/>
      <w:r>
        <w:rPr>
          <w:rFonts w:hint="cs"/>
          <w:rtl/>
          <w:lang w:bidi="ar-MA"/>
        </w:rPr>
        <w:t xml:space="preserve"> على نبيه الهادي الأمين و على صحبه و آله أجمعين</w:t>
      </w:r>
    </w:p>
    <w:p w:rsidR="00E47986" w:rsidRDefault="00E47986" w:rsidP="00E47986">
      <w:pPr>
        <w:bidi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أما بعد،</w:t>
      </w:r>
    </w:p>
    <w:p w:rsidR="00E47986" w:rsidRDefault="00E47986" w:rsidP="00E47986">
      <w:pPr>
        <w:bidi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فهذه نماذج مقترحة لأسئلة تقويمية تشمل دروس النصف الأول من </w:t>
      </w:r>
      <w:proofErr w:type="spellStart"/>
      <w:r>
        <w:rPr>
          <w:rFonts w:hint="cs"/>
          <w:rtl/>
          <w:lang w:bidi="ar-MA"/>
        </w:rPr>
        <w:t>الأسدوس</w:t>
      </w:r>
      <w:proofErr w:type="spellEnd"/>
      <w:r>
        <w:rPr>
          <w:rFonts w:hint="cs"/>
          <w:rtl/>
          <w:lang w:bidi="ar-MA"/>
        </w:rPr>
        <w:t xml:space="preserve"> الثاني، الغاية منها الاستعداد للفرض الكتابي الأول بهذا </w:t>
      </w:r>
      <w:proofErr w:type="spellStart"/>
      <w:r>
        <w:rPr>
          <w:rFonts w:hint="cs"/>
          <w:rtl/>
          <w:lang w:bidi="ar-MA"/>
        </w:rPr>
        <w:t>الأسدوس</w:t>
      </w:r>
      <w:proofErr w:type="spellEnd"/>
      <w:r>
        <w:rPr>
          <w:rFonts w:hint="cs"/>
          <w:rtl/>
          <w:lang w:bidi="ar-MA"/>
        </w:rPr>
        <w:t>، و حتى تعم الفائدة أرجو من كل من توصل بهذا المنشور أن ينشره على أوسع نطاق بين تلاميذ الفصل الذي ينتمي إليه، و الله من وراء القصد.</w:t>
      </w:r>
    </w:p>
    <w:p w:rsidR="00E47986" w:rsidRDefault="00E47986" w:rsidP="00E47986">
      <w:pPr>
        <w:bidi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و السلام عليكم و رحمة الله.</w:t>
      </w:r>
    </w:p>
    <w:p w:rsidR="00E47986" w:rsidRPr="00095E48" w:rsidRDefault="00E47986" w:rsidP="00CF61CF">
      <w:pPr>
        <w:bidi/>
        <w:jc w:val="center"/>
        <w:rPr>
          <w:rFonts w:hint="cs"/>
          <w:i/>
          <w:iCs/>
          <w:u w:val="single"/>
          <w:rtl/>
          <w:lang w:bidi="ar-MA"/>
        </w:rPr>
      </w:pPr>
      <w:proofErr w:type="gramStart"/>
      <w:r w:rsidRPr="00095E48">
        <w:rPr>
          <w:rFonts w:hint="cs"/>
          <w:i/>
          <w:iCs/>
          <w:u w:val="single"/>
          <w:rtl/>
          <w:lang w:bidi="ar-MA"/>
        </w:rPr>
        <w:t>المادة :</w:t>
      </w:r>
      <w:proofErr w:type="gramEnd"/>
      <w:r w:rsidRPr="00095E48">
        <w:rPr>
          <w:rFonts w:hint="cs"/>
          <w:i/>
          <w:iCs/>
          <w:u w:val="single"/>
          <w:rtl/>
          <w:lang w:bidi="ar-MA"/>
        </w:rPr>
        <w:t xml:space="preserve"> التربية الإسلامية</w:t>
      </w:r>
    </w:p>
    <w:p w:rsidR="00E47986" w:rsidRDefault="00E47986" w:rsidP="00CF61CF">
      <w:pPr>
        <w:bidi/>
        <w:jc w:val="center"/>
        <w:rPr>
          <w:rFonts w:hint="cs"/>
          <w:rtl/>
          <w:lang w:bidi="ar-MA"/>
        </w:rPr>
      </w:pPr>
      <w:r w:rsidRPr="00095E48">
        <w:rPr>
          <w:rFonts w:hint="cs"/>
          <w:i/>
          <w:iCs/>
          <w:u w:val="single"/>
          <w:rtl/>
          <w:lang w:bidi="ar-MA"/>
        </w:rPr>
        <w:t xml:space="preserve">الفئة المستهدفة: تلاميذ السنة الثانية </w:t>
      </w:r>
      <w:proofErr w:type="spellStart"/>
      <w:r w:rsidRPr="00095E48">
        <w:rPr>
          <w:rFonts w:hint="cs"/>
          <w:i/>
          <w:iCs/>
          <w:u w:val="single"/>
          <w:rtl/>
          <w:lang w:bidi="ar-MA"/>
        </w:rPr>
        <w:t>بكالوريا</w:t>
      </w:r>
      <w:proofErr w:type="spellEnd"/>
      <w:r w:rsidRPr="00095E48">
        <w:rPr>
          <w:rFonts w:hint="cs"/>
          <w:i/>
          <w:iCs/>
          <w:u w:val="single"/>
          <w:rtl/>
          <w:lang w:bidi="ar-MA"/>
        </w:rPr>
        <w:t xml:space="preserve"> جميع الشعب</w:t>
      </w:r>
    </w:p>
    <w:p w:rsidR="00E47986" w:rsidRPr="00A300F1" w:rsidRDefault="00E47986" w:rsidP="00E47986">
      <w:pPr>
        <w:bidi/>
        <w:rPr>
          <w:rFonts w:hint="cs"/>
          <w:b/>
          <w:bCs/>
          <w:u w:val="single"/>
          <w:rtl/>
          <w:lang w:bidi="ar-MA"/>
        </w:rPr>
      </w:pPr>
      <w:proofErr w:type="gramStart"/>
      <w:r w:rsidRPr="00A300F1">
        <w:rPr>
          <w:rFonts w:hint="cs"/>
          <w:b/>
          <w:bCs/>
          <w:u w:val="single"/>
          <w:rtl/>
          <w:lang w:bidi="ar-MA"/>
        </w:rPr>
        <w:t>مواضيع</w:t>
      </w:r>
      <w:proofErr w:type="gramEnd"/>
      <w:r w:rsidRPr="00A300F1">
        <w:rPr>
          <w:rFonts w:hint="cs"/>
          <w:b/>
          <w:bCs/>
          <w:u w:val="single"/>
          <w:rtl/>
          <w:lang w:bidi="ar-MA"/>
        </w:rPr>
        <w:t xml:space="preserve"> التقويم:</w:t>
      </w:r>
    </w:p>
    <w:p w:rsidR="00E47986" w:rsidRPr="00095E48" w:rsidRDefault="00E47986" w:rsidP="00E47986">
      <w:pPr>
        <w:bidi/>
        <w:jc w:val="both"/>
        <w:rPr>
          <w:rFonts w:hint="cs"/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 xml:space="preserve">مدخل التزكية: سورة " يس" </w:t>
      </w:r>
      <w:proofErr w:type="spellStart"/>
      <w:r w:rsidRPr="00095E48">
        <w:rPr>
          <w:rFonts w:hint="cs"/>
          <w:b/>
          <w:bCs/>
          <w:u w:val="single"/>
          <w:rtl/>
          <w:lang w:bidi="ar-MA"/>
        </w:rPr>
        <w:t>الشطرين</w:t>
      </w:r>
      <w:proofErr w:type="spellEnd"/>
      <w:r w:rsidRPr="00095E48">
        <w:rPr>
          <w:rFonts w:hint="cs"/>
          <w:b/>
          <w:bCs/>
          <w:u w:val="single"/>
          <w:rtl/>
          <w:lang w:bidi="ar-MA"/>
        </w:rPr>
        <w:t xml:space="preserve"> الثالث و الرابع/ من الآية: 29إلى الآية: 53 في المصحف الشريف برواية ورش</w:t>
      </w:r>
    </w:p>
    <w:p w:rsidR="00570E5A" w:rsidRDefault="00570E5A" w:rsidP="00570E5A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أكتب الآيات: 32-34 التي تتحدث عن آية </w:t>
      </w:r>
      <w:proofErr w:type="gramStart"/>
      <w:r>
        <w:rPr>
          <w:rFonts w:hint="cs"/>
          <w:rtl/>
          <w:lang w:bidi="ar-MA"/>
        </w:rPr>
        <w:t>إحياء</w:t>
      </w:r>
      <w:proofErr w:type="gramEnd"/>
      <w:r>
        <w:rPr>
          <w:rFonts w:hint="cs"/>
          <w:rtl/>
          <w:lang w:bidi="ar-MA"/>
        </w:rPr>
        <w:t xml:space="preserve"> الأرض بعد موتها.</w:t>
      </w:r>
    </w:p>
    <w:p w:rsidR="00570E5A" w:rsidRDefault="00570E5A" w:rsidP="00570E5A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أكتب الآيات: 36-39 التي </w:t>
      </w:r>
      <w:proofErr w:type="gramStart"/>
      <w:r>
        <w:rPr>
          <w:rFonts w:hint="cs"/>
          <w:rtl/>
          <w:lang w:bidi="ar-MA"/>
        </w:rPr>
        <w:t>تتحدث</w:t>
      </w:r>
      <w:proofErr w:type="gramEnd"/>
      <w:r>
        <w:rPr>
          <w:rFonts w:hint="cs"/>
          <w:rtl/>
          <w:lang w:bidi="ar-MA"/>
        </w:rPr>
        <w:t xml:space="preserve"> عن آيات الليل و النهار و الشمس و القمر.</w:t>
      </w:r>
    </w:p>
    <w:p w:rsidR="00570E5A" w:rsidRDefault="00570E5A" w:rsidP="00570E5A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قال عز و جل : " و يقولون متى هذا </w:t>
      </w:r>
      <w:r w:rsidRPr="00F852CF">
        <w:rPr>
          <w:rFonts w:hint="cs"/>
          <w:b/>
          <w:bCs/>
          <w:u w:val="single"/>
          <w:rtl/>
          <w:lang w:bidi="ar-MA"/>
        </w:rPr>
        <w:t>الوعد</w:t>
      </w:r>
      <w:r>
        <w:rPr>
          <w:rFonts w:hint="cs"/>
          <w:rtl/>
          <w:lang w:bidi="ar-MA"/>
        </w:rPr>
        <w:t xml:space="preserve"> إن كنتم صادقين ما ينظرون إلا </w:t>
      </w:r>
      <w:r w:rsidRPr="00F852CF">
        <w:rPr>
          <w:rFonts w:hint="cs"/>
          <w:b/>
          <w:bCs/>
          <w:u w:val="single"/>
          <w:rtl/>
          <w:lang w:bidi="ar-MA"/>
        </w:rPr>
        <w:t>صيحة</w:t>
      </w:r>
      <w:r>
        <w:rPr>
          <w:rFonts w:hint="cs"/>
          <w:rtl/>
          <w:lang w:bidi="ar-MA"/>
        </w:rPr>
        <w:t xml:space="preserve"> واحدة تأخذهم و هم يخصمون  فلا يستطيعون توصية و لا إلى أهلهم يرجعون و </w:t>
      </w:r>
      <w:proofErr w:type="spellStart"/>
      <w:r>
        <w:rPr>
          <w:rFonts w:hint="cs"/>
          <w:rtl/>
          <w:lang w:bidi="ar-MA"/>
        </w:rPr>
        <w:t>نفج</w:t>
      </w:r>
      <w:proofErr w:type="spellEnd"/>
      <w:r>
        <w:rPr>
          <w:rFonts w:hint="cs"/>
          <w:rtl/>
          <w:lang w:bidi="ar-MA"/>
        </w:rPr>
        <w:t xml:space="preserve"> في الصور فإذا هم من </w:t>
      </w:r>
      <w:r w:rsidRPr="00F852CF">
        <w:rPr>
          <w:rFonts w:hint="cs"/>
          <w:b/>
          <w:bCs/>
          <w:u w:val="single"/>
          <w:rtl/>
          <w:lang w:bidi="ar-MA"/>
        </w:rPr>
        <w:t>الأجداث</w:t>
      </w:r>
      <w:r>
        <w:rPr>
          <w:rFonts w:hint="cs"/>
          <w:rtl/>
          <w:lang w:bidi="ar-MA"/>
        </w:rPr>
        <w:t xml:space="preserve"> إلى ربهم </w:t>
      </w:r>
      <w:r w:rsidRPr="00F852CF">
        <w:rPr>
          <w:rFonts w:hint="cs"/>
          <w:b/>
          <w:bCs/>
          <w:u w:val="single"/>
          <w:rtl/>
          <w:lang w:bidi="ar-MA"/>
        </w:rPr>
        <w:t>ينسلون</w:t>
      </w:r>
      <w:r>
        <w:rPr>
          <w:rFonts w:hint="cs"/>
          <w:rtl/>
          <w:lang w:bidi="ar-MA"/>
        </w:rPr>
        <w:t xml:space="preserve"> قالوا يا ويلنا من بعثنا من مرقدنا هذا ما وعد الرحمان و صدق المرسلون إن كانت إلا </w:t>
      </w:r>
      <w:r w:rsidRPr="00F852CF">
        <w:rPr>
          <w:rFonts w:hint="cs"/>
          <w:b/>
          <w:bCs/>
          <w:u w:val="single"/>
          <w:rtl/>
          <w:lang w:bidi="ar-MA"/>
        </w:rPr>
        <w:t>صيحة</w:t>
      </w:r>
      <w:r>
        <w:rPr>
          <w:rFonts w:hint="cs"/>
          <w:rtl/>
          <w:lang w:bidi="ar-MA"/>
        </w:rPr>
        <w:t xml:space="preserve"> واحدة فإذا هم جميع لدينا محضرون فاليوم لا تظلم نفس شيئا و لا تجزون إلا ما كنتم تعملون " سورة يس/ من الآية : 47 إلى الآية : 53.</w:t>
      </w:r>
    </w:p>
    <w:p w:rsidR="00F852CF" w:rsidRDefault="00F852CF" w:rsidP="00F852CF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اشرح ما </w:t>
      </w:r>
      <w:proofErr w:type="gramStart"/>
      <w:r>
        <w:rPr>
          <w:rFonts w:hint="cs"/>
          <w:rtl/>
          <w:lang w:bidi="ar-MA"/>
        </w:rPr>
        <w:t>تحته</w:t>
      </w:r>
      <w:proofErr w:type="gramEnd"/>
      <w:r>
        <w:rPr>
          <w:rFonts w:hint="cs"/>
          <w:rtl/>
          <w:lang w:bidi="ar-MA"/>
        </w:rPr>
        <w:t xml:space="preserve"> خط في الآيات الكريمة أعلاه.</w:t>
      </w:r>
    </w:p>
    <w:p w:rsidR="00F852CF" w:rsidRDefault="00F852CF" w:rsidP="00F852CF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استخرج من الآيات </w:t>
      </w:r>
      <w:proofErr w:type="gramStart"/>
      <w:r>
        <w:rPr>
          <w:rFonts w:hint="cs"/>
          <w:rtl/>
          <w:lang w:bidi="ar-MA"/>
        </w:rPr>
        <w:t>ما</w:t>
      </w:r>
      <w:proofErr w:type="gramEnd"/>
      <w:r>
        <w:rPr>
          <w:rFonts w:hint="cs"/>
          <w:rtl/>
          <w:lang w:bidi="ar-MA"/>
        </w:rPr>
        <w:t xml:space="preserve"> يدل على:</w:t>
      </w:r>
    </w:p>
    <w:p w:rsidR="00F852CF" w:rsidRDefault="00F852CF" w:rsidP="00F852CF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بغثة</w:t>
      </w:r>
      <w:proofErr w:type="gramEnd"/>
      <w:r>
        <w:rPr>
          <w:rFonts w:hint="cs"/>
          <w:rtl/>
          <w:lang w:bidi="ar-MA"/>
        </w:rPr>
        <w:t xml:space="preserve"> الموت</w:t>
      </w:r>
    </w:p>
    <w:p w:rsidR="00F852CF" w:rsidRDefault="00F852CF" w:rsidP="00F852CF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ندم </w:t>
      </w:r>
      <w:proofErr w:type="gramStart"/>
      <w:r>
        <w:rPr>
          <w:rFonts w:hint="cs"/>
          <w:rtl/>
          <w:lang w:bidi="ar-MA"/>
        </w:rPr>
        <w:t>المكذبين</w:t>
      </w:r>
      <w:proofErr w:type="gramEnd"/>
      <w:r>
        <w:rPr>
          <w:rFonts w:hint="cs"/>
          <w:rtl/>
          <w:lang w:bidi="ar-MA"/>
        </w:rPr>
        <w:t xml:space="preserve"> بالبعث يوم القيامة</w:t>
      </w:r>
    </w:p>
    <w:p w:rsidR="00F852CF" w:rsidRDefault="00F852CF" w:rsidP="00F852CF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عدل الله المطلق</w:t>
      </w:r>
    </w:p>
    <w:p w:rsidR="00F852CF" w:rsidRDefault="00F852CF" w:rsidP="00F852CF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حقيقة</w:t>
      </w:r>
      <w:proofErr w:type="gramEnd"/>
      <w:r>
        <w:rPr>
          <w:rFonts w:hint="cs"/>
          <w:rtl/>
          <w:lang w:bidi="ar-MA"/>
        </w:rPr>
        <w:t xml:space="preserve"> البعث</w:t>
      </w:r>
    </w:p>
    <w:p w:rsidR="00095E48" w:rsidRDefault="00095E48" w:rsidP="00095E48">
      <w:pPr>
        <w:pStyle w:val="Paragraphedeliste"/>
        <w:bidi/>
        <w:ind w:left="1440"/>
        <w:jc w:val="both"/>
        <w:rPr>
          <w:rFonts w:hint="cs"/>
          <w:lang w:bidi="ar-MA"/>
        </w:rPr>
      </w:pPr>
    </w:p>
    <w:p w:rsidR="00F852CF" w:rsidRDefault="00B16DD9" w:rsidP="00B16DD9">
      <w:pPr>
        <w:pStyle w:val="Paragraphedeliste"/>
        <w:bidi/>
        <w:ind w:left="-58"/>
        <w:jc w:val="both"/>
        <w:rPr>
          <w:rFonts w:hint="cs"/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 xml:space="preserve">مدخل التزكية/ عقيدة: النظر و </w:t>
      </w:r>
      <w:proofErr w:type="gramStart"/>
      <w:r w:rsidRPr="00095E48">
        <w:rPr>
          <w:rFonts w:hint="cs"/>
          <w:b/>
          <w:bCs/>
          <w:u w:val="single"/>
          <w:rtl/>
          <w:lang w:bidi="ar-MA"/>
        </w:rPr>
        <w:t>التفكر</w:t>
      </w:r>
      <w:proofErr w:type="gramEnd"/>
      <w:r w:rsidRPr="00095E48">
        <w:rPr>
          <w:rFonts w:hint="cs"/>
          <w:b/>
          <w:bCs/>
          <w:u w:val="single"/>
          <w:rtl/>
          <w:lang w:bidi="ar-MA"/>
        </w:rPr>
        <w:t xml:space="preserve"> سبيل العلم و الإيمان</w:t>
      </w:r>
    </w:p>
    <w:p w:rsidR="00095E48" w:rsidRPr="00095E48" w:rsidRDefault="00095E48" w:rsidP="00095E48">
      <w:pPr>
        <w:pStyle w:val="Paragraphedeliste"/>
        <w:bidi/>
        <w:ind w:left="-58"/>
        <w:jc w:val="both"/>
        <w:rPr>
          <w:rFonts w:hint="cs"/>
          <w:b/>
          <w:bCs/>
          <w:u w:val="single"/>
          <w:rtl/>
          <w:lang w:bidi="ar-MA"/>
        </w:rPr>
      </w:pPr>
    </w:p>
    <w:p w:rsidR="00B16DD9" w:rsidRDefault="00380D16" w:rsidP="00B16DD9">
      <w:pPr>
        <w:pStyle w:val="Paragraphedeliste"/>
        <w:numPr>
          <w:ilvl w:val="0"/>
          <w:numId w:val="4"/>
        </w:numPr>
        <w:bidi/>
        <w:jc w:val="both"/>
        <w:rPr>
          <w:rFonts w:hint="cs"/>
          <w:lang w:bidi="ar-MA"/>
        </w:rPr>
      </w:pPr>
      <w:r w:rsidRPr="00380D16">
        <w:rPr>
          <w:rFonts w:hint="cs"/>
          <w:rtl/>
          <w:lang w:bidi="ar-MA"/>
        </w:rPr>
        <w:t>قال تعالى</w:t>
      </w:r>
      <w:r>
        <w:rPr>
          <w:rFonts w:hint="cs"/>
          <w:rtl/>
          <w:lang w:bidi="ar-MA"/>
        </w:rPr>
        <w:t xml:space="preserve"> : " قل انظروا ماذا في السماوات و الأرض و ما تغني الآيات و النذر عن قوم لا يؤمنون " سورة يونس/101.</w:t>
      </w:r>
    </w:p>
    <w:p w:rsidR="00380D16" w:rsidRDefault="00380D16" w:rsidP="00380D16">
      <w:pPr>
        <w:pStyle w:val="Paragraphedeliste"/>
        <w:numPr>
          <w:ilvl w:val="0"/>
          <w:numId w:val="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حدد مجال النظر و التفكر المذكور في الآية</w:t>
      </w:r>
    </w:p>
    <w:p w:rsidR="00380D16" w:rsidRDefault="00380D16" w:rsidP="00380D16">
      <w:pPr>
        <w:pStyle w:val="Paragraphedeliste"/>
        <w:numPr>
          <w:ilvl w:val="0"/>
          <w:numId w:val="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ما هي </w:t>
      </w:r>
      <w:proofErr w:type="gramStart"/>
      <w:r>
        <w:rPr>
          <w:rFonts w:hint="cs"/>
          <w:rtl/>
          <w:lang w:bidi="ar-MA"/>
        </w:rPr>
        <w:t>ثمرات</w:t>
      </w:r>
      <w:proofErr w:type="gramEnd"/>
      <w:r>
        <w:rPr>
          <w:rFonts w:hint="cs"/>
          <w:rtl/>
          <w:lang w:bidi="ar-MA"/>
        </w:rPr>
        <w:t xml:space="preserve"> هذا النظر و التفكر؟</w:t>
      </w:r>
    </w:p>
    <w:p w:rsidR="00380D16" w:rsidRDefault="00380D16" w:rsidP="00380D16">
      <w:pPr>
        <w:pStyle w:val="Paragraphedeliste"/>
        <w:numPr>
          <w:ilvl w:val="0"/>
          <w:numId w:val="4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قال عز و </w:t>
      </w:r>
      <w:proofErr w:type="gramStart"/>
      <w:r>
        <w:rPr>
          <w:rFonts w:hint="cs"/>
          <w:rtl/>
          <w:lang w:bidi="ar-MA"/>
        </w:rPr>
        <w:t>جل :</w:t>
      </w:r>
      <w:proofErr w:type="gramEnd"/>
      <w:r>
        <w:rPr>
          <w:rFonts w:hint="cs"/>
          <w:rtl/>
          <w:lang w:bidi="ar-MA"/>
        </w:rPr>
        <w:t xml:space="preserve"> " أولم يتفكروا في أنفسهم "، سورة الروم/7</w:t>
      </w:r>
    </w:p>
    <w:p w:rsidR="00380D16" w:rsidRDefault="00380D16" w:rsidP="00380D16">
      <w:pPr>
        <w:pStyle w:val="Paragraphedeliste"/>
        <w:numPr>
          <w:ilvl w:val="0"/>
          <w:numId w:val="6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حدد مجال التفكر و النظر في الآية الكريمة</w:t>
      </w:r>
    </w:p>
    <w:p w:rsidR="00380D16" w:rsidRDefault="00380D16" w:rsidP="00380D16">
      <w:pPr>
        <w:pStyle w:val="Paragraphedeliste"/>
        <w:numPr>
          <w:ilvl w:val="0"/>
          <w:numId w:val="6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أبرز طبيعة العلاقة بين </w:t>
      </w:r>
      <w:r w:rsidR="00F50D22">
        <w:rPr>
          <w:rFonts w:hint="cs"/>
          <w:rtl/>
          <w:lang w:bidi="ar-MA"/>
        </w:rPr>
        <w:t xml:space="preserve"> التفكر و الإيمان</w:t>
      </w:r>
    </w:p>
    <w:p w:rsidR="00095E48" w:rsidRDefault="00095E48" w:rsidP="00095E48">
      <w:pPr>
        <w:pStyle w:val="Paragraphedeliste"/>
        <w:bidi/>
        <w:ind w:left="1382"/>
        <w:jc w:val="both"/>
        <w:rPr>
          <w:rFonts w:hint="cs"/>
          <w:lang w:bidi="ar-MA"/>
        </w:rPr>
      </w:pPr>
    </w:p>
    <w:p w:rsidR="00F50D22" w:rsidRPr="00095E48" w:rsidRDefault="00F50D22" w:rsidP="00F50D22">
      <w:pPr>
        <w:bidi/>
        <w:jc w:val="both"/>
        <w:rPr>
          <w:rFonts w:hint="cs"/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>مدخل الاقتداء: نماذج للتأسي: علي رضي الله عنه و زينة القوة و العلم</w:t>
      </w:r>
    </w:p>
    <w:p w:rsidR="00F50D22" w:rsidRDefault="00F50D22" w:rsidP="00F50D22">
      <w:pPr>
        <w:pStyle w:val="Paragraphedeliste"/>
        <w:numPr>
          <w:ilvl w:val="0"/>
          <w:numId w:val="7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اشتهر</w:t>
      </w:r>
      <w:proofErr w:type="gramEnd"/>
      <w:r>
        <w:rPr>
          <w:rFonts w:hint="cs"/>
          <w:rtl/>
          <w:lang w:bidi="ar-MA"/>
        </w:rPr>
        <w:t xml:space="preserve"> علي رضي الله عنه بصفتي القوة و العلم، استخرج من أحداث السيرة النبوية ما يدل عليهما.</w:t>
      </w:r>
    </w:p>
    <w:p w:rsidR="00F50D22" w:rsidRDefault="00F50D22" w:rsidP="00F50D22">
      <w:pPr>
        <w:pStyle w:val="Paragraphedeliste"/>
        <w:numPr>
          <w:ilvl w:val="0"/>
          <w:numId w:val="7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lastRenderedPageBreak/>
        <w:t>حدد</w:t>
      </w:r>
      <w:proofErr w:type="gramEnd"/>
      <w:r>
        <w:rPr>
          <w:rFonts w:hint="cs"/>
          <w:rtl/>
          <w:lang w:bidi="ar-MA"/>
        </w:rPr>
        <w:t xml:space="preserve"> موقف علي رضي الله عنه من أبي بكر و عمر</w:t>
      </w:r>
      <w:r w:rsidRPr="00F50D22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>رضي الله عنهما، مستشهدا ببعض كلامه من خطبته التي خطبها في هذا الموضوع.</w:t>
      </w:r>
    </w:p>
    <w:p w:rsidR="00E31396" w:rsidRDefault="00E31396" w:rsidP="00E31396">
      <w:pPr>
        <w:pStyle w:val="Paragraphedeliste"/>
        <w:bidi/>
        <w:jc w:val="both"/>
        <w:rPr>
          <w:rFonts w:hint="cs"/>
          <w:lang w:bidi="ar-MA"/>
        </w:rPr>
      </w:pPr>
    </w:p>
    <w:p w:rsidR="00543D25" w:rsidRPr="00095E48" w:rsidRDefault="00F6241F" w:rsidP="00543D25">
      <w:pPr>
        <w:bidi/>
        <w:jc w:val="both"/>
        <w:rPr>
          <w:rFonts w:hint="cs"/>
          <w:b/>
          <w:bCs/>
          <w:u w:val="single"/>
          <w:rtl/>
          <w:lang w:bidi="ar-MA"/>
        </w:rPr>
      </w:pPr>
      <w:proofErr w:type="gramStart"/>
      <w:r w:rsidRPr="00095E48">
        <w:rPr>
          <w:rFonts w:hint="cs"/>
          <w:b/>
          <w:bCs/>
          <w:u w:val="single"/>
          <w:rtl/>
          <w:lang w:bidi="ar-MA"/>
        </w:rPr>
        <w:t>مدخل</w:t>
      </w:r>
      <w:proofErr w:type="gramEnd"/>
      <w:r w:rsidRPr="00095E48">
        <w:rPr>
          <w:rFonts w:hint="cs"/>
          <w:b/>
          <w:bCs/>
          <w:u w:val="single"/>
          <w:rtl/>
          <w:lang w:bidi="ar-MA"/>
        </w:rPr>
        <w:t xml:space="preserve"> الاستجابة: التجديد و الاجتهاد</w:t>
      </w:r>
    </w:p>
    <w:p w:rsidR="00543D25" w:rsidRPr="00543D25" w:rsidRDefault="00543D25" w:rsidP="00543D25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rtl/>
          <w:lang w:bidi="ar-MA"/>
        </w:rPr>
      </w:pPr>
      <w:r>
        <w:rPr>
          <w:rFonts w:hint="cs"/>
          <w:rtl/>
          <w:lang w:bidi="ar-MA"/>
        </w:rPr>
        <w:t>ضع علامة في الخانة المناسبة معللا جوابك بما يناسب باختصار شديد</w:t>
      </w:r>
    </w:p>
    <w:tbl>
      <w:tblPr>
        <w:tblStyle w:val="Grilledutableau"/>
        <w:bidiVisual/>
        <w:tblW w:w="10207" w:type="dxa"/>
        <w:tblInd w:w="-942" w:type="dxa"/>
        <w:tblLook w:val="04A0"/>
      </w:tblPr>
      <w:tblGrid>
        <w:gridCol w:w="3342"/>
        <w:gridCol w:w="2045"/>
        <w:gridCol w:w="2036"/>
        <w:gridCol w:w="2784"/>
      </w:tblGrid>
      <w:tr w:rsidR="00717A5D" w:rsidTr="00CA7C18">
        <w:tc>
          <w:tcPr>
            <w:tcW w:w="3342" w:type="dxa"/>
            <w:vMerge w:val="restart"/>
          </w:tcPr>
          <w:p w:rsidR="00717A5D" w:rsidRPr="00717A5D" w:rsidRDefault="00717A5D" w:rsidP="00717A5D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717A5D">
              <w:rPr>
                <w:rFonts w:hint="cs"/>
                <w:b/>
                <w:bCs/>
                <w:rtl/>
                <w:lang w:bidi="ar-MA"/>
              </w:rPr>
              <w:t>القضايا</w:t>
            </w:r>
            <w:proofErr w:type="gramEnd"/>
          </w:p>
        </w:tc>
        <w:tc>
          <w:tcPr>
            <w:tcW w:w="4081" w:type="dxa"/>
            <w:gridSpan w:val="2"/>
          </w:tcPr>
          <w:p w:rsidR="00717A5D" w:rsidRPr="00717A5D" w:rsidRDefault="00717A5D" w:rsidP="00717A5D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717A5D">
              <w:rPr>
                <w:rFonts w:hint="cs"/>
                <w:b/>
                <w:bCs/>
                <w:rtl/>
                <w:lang w:bidi="ar-MA"/>
              </w:rPr>
              <w:t>حكم الاجتهاد فيها</w:t>
            </w:r>
          </w:p>
        </w:tc>
        <w:tc>
          <w:tcPr>
            <w:tcW w:w="2784" w:type="dxa"/>
            <w:vMerge w:val="restart"/>
          </w:tcPr>
          <w:p w:rsidR="00717A5D" w:rsidRPr="00717A5D" w:rsidRDefault="00717A5D" w:rsidP="00717A5D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717A5D">
              <w:rPr>
                <w:rFonts w:hint="cs"/>
                <w:b/>
                <w:bCs/>
                <w:rtl/>
                <w:lang w:bidi="ar-MA"/>
              </w:rPr>
              <w:t>التعليل</w:t>
            </w:r>
            <w:proofErr w:type="gramEnd"/>
          </w:p>
        </w:tc>
      </w:tr>
      <w:tr w:rsidR="00717A5D" w:rsidTr="00CA7C18">
        <w:tc>
          <w:tcPr>
            <w:tcW w:w="3342" w:type="dxa"/>
            <w:vMerge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center"/>
              <w:rPr>
                <w:rFonts w:hint="cs"/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جائز</w:t>
            </w:r>
            <w:proofErr w:type="gramEnd"/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center"/>
              <w:rPr>
                <w:rFonts w:hint="cs"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غير جائز</w:t>
            </w:r>
          </w:p>
        </w:tc>
        <w:tc>
          <w:tcPr>
            <w:tcW w:w="2784" w:type="dxa"/>
            <w:vMerge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قال تعالى: " و أقيموا الصلاة و آتوا الزكاة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البصمة الوراثية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قال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صلى الله عليه و سلم: " صلوا كما رأيتموني أصلي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قال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تعالى: " للذكر مثل حظ الأنثيين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rPr>
                <w:rFonts w:hint="cs"/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التبرع بالدم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Fonts w:hint="cs"/>
                <w:rtl/>
                <w:lang w:bidi="ar-MA"/>
              </w:rPr>
            </w:pPr>
          </w:p>
        </w:tc>
      </w:tr>
    </w:tbl>
    <w:p w:rsidR="00717A5D" w:rsidRDefault="003F775A" w:rsidP="003F775A">
      <w:pPr>
        <w:pStyle w:val="Paragraphedeliste"/>
        <w:numPr>
          <w:ilvl w:val="0"/>
          <w:numId w:val="14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حدد الشروط الواجب توفرها في كل عالم مجتهد</w:t>
      </w:r>
    </w:p>
    <w:p w:rsidR="003F775A" w:rsidRDefault="003F775A" w:rsidP="003F775A">
      <w:pPr>
        <w:pStyle w:val="Paragraphedeliste"/>
        <w:numPr>
          <w:ilvl w:val="0"/>
          <w:numId w:val="14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الاجتهاد ضرورة شرعية، حدد سببين لهذه الضرورة.</w:t>
      </w:r>
    </w:p>
    <w:p w:rsidR="003F775A" w:rsidRDefault="003F775A" w:rsidP="003F775A">
      <w:pPr>
        <w:pStyle w:val="Paragraphedeliste"/>
        <w:numPr>
          <w:ilvl w:val="0"/>
          <w:numId w:val="14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ضع</w:t>
      </w:r>
      <w:proofErr w:type="gramEnd"/>
      <w:r>
        <w:rPr>
          <w:rFonts w:hint="cs"/>
          <w:rtl/>
          <w:lang w:bidi="ar-MA"/>
        </w:rPr>
        <w:t xml:space="preserve"> علامة أمام الحالات التي يجوز فيها الاجتهاد: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 xml:space="preserve">قضية معاصرة لم يرد فيها نص </w:t>
      </w:r>
      <w:proofErr w:type="gramStart"/>
      <w:r>
        <w:rPr>
          <w:rFonts w:hint="cs"/>
          <w:rtl/>
          <w:lang w:bidi="ar-MA"/>
        </w:rPr>
        <w:t>شرعي .</w:t>
      </w:r>
      <w:proofErr w:type="gramEnd"/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مسألة منصوص عليها بنص شرعي ظني الدلالة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مسألة منصوص عليها بنص ظني الثبوت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قضية</w:t>
      </w:r>
      <w:proofErr w:type="gramEnd"/>
      <w:r>
        <w:rPr>
          <w:rFonts w:hint="cs"/>
          <w:rtl/>
          <w:lang w:bidi="ar-MA"/>
        </w:rPr>
        <w:t xml:space="preserve"> ورد فيها نص قطعي الثبوت و الدلالة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أصل من أصول الدين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قضية</w:t>
      </w:r>
      <w:proofErr w:type="gramEnd"/>
      <w:r>
        <w:rPr>
          <w:rFonts w:hint="cs"/>
          <w:rtl/>
          <w:lang w:bidi="ar-MA"/>
        </w:rPr>
        <w:t xml:space="preserve"> و قع فيها إجماع</w:t>
      </w:r>
    </w:p>
    <w:p w:rsidR="003F775A" w:rsidRPr="00E31396" w:rsidRDefault="003F775A" w:rsidP="003F775A">
      <w:pPr>
        <w:bidi/>
        <w:jc w:val="both"/>
        <w:rPr>
          <w:rFonts w:hint="cs"/>
          <w:b/>
          <w:bCs/>
          <w:u w:val="single"/>
          <w:rtl/>
          <w:lang w:bidi="ar-MA"/>
        </w:rPr>
      </w:pPr>
      <w:r w:rsidRPr="00E31396">
        <w:rPr>
          <w:rFonts w:hint="cs"/>
          <w:b/>
          <w:bCs/>
          <w:u w:val="single"/>
          <w:rtl/>
          <w:lang w:bidi="ar-MA"/>
        </w:rPr>
        <w:t xml:space="preserve">مدخل القسط: حق الغير / خطبة الوداع و </w:t>
      </w:r>
      <w:proofErr w:type="gramStart"/>
      <w:r w:rsidRPr="00E31396">
        <w:rPr>
          <w:rFonts w:hint="cs"/>
          <w:b/>
          <w:bCs/>
          <w:u w:val="single"/>
          <w:rtl/>
          <w:lang w:bidi="ar-MA"/>
        </w:rPr>
        <w:t>حقوق</w:t>
      </w:r>
      <w:proofErr w:type="gramEnd"/>
      <w:r w:rsidRPr="00E31396">
        <w:rPr>
          <w:rFonts w:hint="cs"/>
          <w:b/>
          <w:bCs/>
          <w:u w:val="single"/>
          <w:rtl/>
          <w:lang w:bidi="ar-MA"/>
        </w:rPr>
        <w:t xml:space="preserve"> الإنسان</w:t>
      </w:r>
    </w:p>
    <w:p w:rsidR="00CF61CF" w:rsidRPr="00E31396" w:rsidRDefault="00CF61CF" w:rsidP="00CF61CF">
      <w:pPr>
        <w:bidi/>
        <w:jc w:val="both"/>
        <w:rPr>
          <w:rFonts w:hint="cs"/>
          <w:b/>
          <w:bCs/>
          <w:u w:val="single"/>
          <w:rtl/>
          <w:lang w:bidi="ar-MA"/>
        </w:rPr>
      </w:pPr>
      <w:r w:rsidRPr="00E31396">
        <w:rPr>
          <w:rFonts w:hint="cs"/>
          <w:b/>
          <w:bCs/>
          <w:u w:val="single"/>
          <w:rtl/>
          <w:lang w:bidi="ar-MA"/>
        </w:rPr>
        <w:t>مدخل الحكمة: الإسلام و بناء الحضارة الإنسانية</w:t>
      </w:r>
    </w:p>
    <w:p w:rsidR="00CA7C18" w:rsidRDefault="00CA7C18" w:rsidP="003F775A">
      <w:pPr>
        <w:bidi/>
        <w:jc w:val="both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مما جاء في خطبة حجة الوداع : " ... أيها الناس إن دمائكم و أموالكم و أعراضكم عليكم حرام إلى أن تلقوا ربكم، كحرمة يومكم هذا في شهركم هذا في بلدكم </w:t>
      </w:r>
      <w:proofErr w:type="gramStart"/>
      <w:r>
        <w:rPr>
          <w:rFonts w:hint="cs"/>
          <w:rtl/>
          <w:lang w:bidi="ar-MA"/>
        </w:rPr>
        <w:t>هذا .</w:t>
      </w:r>
      <w:proofErr w:type="gramEnd"/>
      <w:r>
        <w:rPr>
          <w:rFonts w:hint="cs"/>
          <w:rtl/>
          <w:lang w:bidi="ar-MA"/>
        </w:rPr>
        <w:t>.. أيها الناس.. استوصوا بالنساء خيرا.. أيها الناس إنما المؤمنون إخوة.. أيها الناس إن ربكم واحد، و إن أباكم واحد، كلكم لآدم و آدم من تراب، إن أكرمكم عند الله أتقاكم، و ليس لعربي فضل على عجمي إلا بالتقوى، ألا هل بلغت، اللهم اشهد. "</w:t>
      </w:r>
    </w:p>
    <w:p w:rsidR="003F775A" w:rsidRDefault="0080301B" w:rsidP="0080301B">
      <w:pPr>
        <w:pStyle w:val="Paragraphedeliste"/>
        <w:numPr>
          <w:ilvl w:val="0"/>
          <w:numId w:val="16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استخرج من مقتطف الخطبة ثلاثة مضامين</w:t>
      </w:r>
    </w:p>
    <w:p w:rsidR="0080301B" w:rsidRDefault="0080301B" w:rsidP="0080301B">
      <w:pPr>
        <w:pStyle w:val="Paragraphedeliste"/>
        <w:numPr>
          <w:ilvl w:val="0"/>
          <w:numId w:val="16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حدد</w:t>
      </w:r>
      <w:proofErr w:type="gramEnd"/>
      <w:r>
        <w:rPr>
          <w:rFonts w:hint="cs"/>
          <w:rtl/>
          <w:lang w:bidi="ar-MA"/>
        </w:rPr>
        <w:t xml:space="preserve"> ثلاث</w:t>
      </w:r>
      <w:r w:rsidR="00CF61CF">
        <w:rPr>
          <w:rFonts w:hint="cs"/>
          <w:rtl/>
          <w:lang w:bidi="ar-MA"/>
        </w:rPr>
        <w:t>ة حقوق من حقوق الإنسان من خلال هذا المقطع من خطبة الوداع</w:t>
      </w:r>
    </w:p>
    <w:p w:rsidR="00CF61CF" w:rsidRDefault="00CF61CF" w:rsidP="00CF61CF">
      <w:pPr>
        <w:pStyle w:val="Paragraphedeliste"/>
        <w:numPr>
          <w:ilvl w:val="0"/>
          <w:numId w:val="16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استخرج</w:t>
      </w:r>
      <w:proofErr w:type="gramEnd"/>
      <w:r>
        <w:rPr>
          <w:rFonts w:hint="cs"/>
          <w:rtl/>
          <w:lang w:bidi="ar-MA"/>
        </w:rPr>
        <w:t xml:space="preserve"> من مقتطف الخطبة أولى خطوات و مقومات البناء الحضاري في الإسلام لإقامة حضارة إنسانية مشتركة.</w:t>
      </w:r>
    </w:p>
    <w:p w:rsidR="00CF61CF" w:rsidRPr="00F6241F" w:rsidRDefault="00CF61CF" w:rsidP="00CF61CF">
      <w:pPr>
        <w:pStyle w:val="Paragraphedeliste"/>
        <w:bidi/>
        <w:ind w:left="778"/>
        <w:jc w:val="both"/>
        <w:rPr>
          <w:rFonts w:hint="cs"/>
          <w:rtl/>
          <w:lang w:bidi="ar-MA"/>
        </w:rPr>
      </w:pPr>
    </w:p>
    <w:sectPr w:rsidR="00CF61CF" w:rsidRPr="00F6241F" w:rsidSect="00B42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30AB"/>
    <w:multiLevelType w:val="hybridMultilevel"/>
    <w:tmpl w:val="EF308F10"/>
    <w:lvl w:ilvl="0" w:tplc="040824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4537"/>
    <w:multiLevelType w:val="hybridMultilevel"/>
    <w:tmpl w:val="3F54F08E"/>
    <w:lvl w:ilvl="0" w:tplc="39222072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770F7"/>
    <w:multiLevelType w:val="hybridMultilevel"/>
    <w:tmpl w:val="AB789C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726E7"/>
    <w:multiLevelType w:val="hybridMultilevel"/>
    <w:tmpl w:val="42F4F62C"/>
    <w:lvl w:ilvl="0" w:tplc="040C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4">
    <w:nsid w:val="2A414A0B"/>
    <w:multiLevelType w:val="hybridMultilevel"/>
    <w:tmpl w:val="A6C423D2"/>
    <w:lvl w:ilvl="0" w:tplc="040C0011">
      <w:start w:val="1"/>
      <w:numFmt w:val="decimal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A966A2B"/>
    <w:multiLevelType w:val="hybridMultilevel"/>
    <w:tmpl w:val="B5983E22"/>
    <w:lvl w:ilvl="0" w:tplc="1326F8A4">
      <w:start w:val="1"/>
      <w:numFmt w:val="decimal"/>
      <w:lvlText w:val="%1)"/>
      <w:lvlJc w:val="left"/>
      <w:pPr>
        <w:ind w:left="77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C307818"/>
    <w:multiLevelType w:val="hybridMultilevel"/>
    <w:tmpl w:val="78D28D72"/>
    <w:lvl w:ilvl="0" w:tplc="C434A8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34F49"/>
    <w:multiLevelType w:val="hybridMultilevel"/>
    <w:tmpl w:val="BD0645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386F68"/>
    <w:multiLevelType w:val="hybridMultilevel"/>
    <w:tmpl w:val="7CECE344"/>
    <w:lvl w:ilvl="0" w:tplc="040C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9">
    <w:nsid w:val="36FD44C4"/>
    <w:multiLevelType w:val="hybridMultilevel"/>
    <w:tmpl w:val="F4087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F2609"/>
    <w:multiLevelType w:val="hybridMultilevel"/>
    <w:tmpl w:val="3A98466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FF4403"/>
    <w:multiLevelType w:val="hybridMultilevel"/>
    <w:tmpl w:val="CCD2475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3D677E"/>
    <w:multiLevelType w:val="hybridMultilevel"/>
    <w:tmpl w:val="395A92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C0551"/>
    <w:multiLevelType w:val="hybridMultilevel"/>
    <w:tmpl w:val="6714D5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54CA7"/>
    <w:multiLevelType w:val="hybridMultilevel"/>
    <w:tmpl w:val="CC3C99BE"/>
    <w:lvl w:ilvl="0" w:tplc="BE0436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63577"/>
    <w:multiLevelType w:val="hybridMultilevel"/>
    <w:tmpl w:val="0240C7EE"/>
    <w:lvl w:ilvl="0" w:tplc="7048D5D2">
      <w:start w:val="1"/>
      <w:numFmt w:val="decimal"/>
      <w:lvlText w:val="%1)"/>
      <w:lvlJc w:val="left"/>
      <w:pPr>
        <w:ind w:left="66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82" w:hanging="360"/>
      </w:pPr>
    </w:lvl>
    <w:lvl w:ilvl="2" w:tplc="040C001B" w:tentative="1">
      <w:start w:val="1"/>
      <w:numFmt w:val="lowerRoman"/>
      <w:lvlText w:val="%3."/>
      <w:lvlJc w:val="right"/>
      <w:pPr>
        <w:ind w:left="2102" w:hanging="180"/>
      </w:pPr>
    </w:lvl>
    <w:lvl w:ilvl="3" w:tplc="040C000F" w:tentative="1">
      <w:start w:val="1"/>
      <w:numFmt w:val="decimal"/>
      <w:lvlText w:val="%4."/>
      <w:lvlJc w:val="left"/>
      <w:pPr>
        <w:ind w:left="2822" w:hanging="360"/>
      </w:pPr>
    </w:lvl>
    <w:lvl w:ilvl="4" w:tplc="040C0019" w:tentative="1">
      <w:start w:val="1"/>
      <w:numFmt w:val="lowerLetter"/>
      <w:lvlText w:val="%5."/>
      <w:lvlJc w:val="left"/>
      <w:pPr>
        <w:ind w:left="3542" w:hanging="360"/>
      </w:pPr>
    </w:lvl>
    <w:lvl w:ilvl="5" w:tplc="040C001B" w:tentative="1">
      <w:start w:val="1"/>
      <w:numFmt w:val="lowerRoman"/>
      <w:lvlText w:val="%6."/>
      <w:lvlJc w:val="right"/>
      <w:pPr>
        <w:ind w:left="4262" w:hanging="180"/>
      </w:pPr>
    </w:lvl>
    <w:lvl w:ilvl="6" w:tplc="040C000F" w:tentative="1">
      <w:start w:val="1"/>
      <w:numFmt w:val="decimal"/>
      <w:lvlText w:val="%7."/>
      <w:lvlJc w:val="left"/>
      <w:pPr>
        <w:ind w:left="4982" w:hanging="360"/>
      </w:pPr>
    </w:lvl>
    <w:lvl w:ilvl="7" w:tplc="040C0019" w:tentative="1">
      <w:start w:val="1"/>
      <w:numFmt w:val="lowerLetter"/>
      <w:lvlText w:val="%8."/>
      <w:lvlJc w:val="left"/>
      <w:pPr>
        <w:ind w:left="5702" w:hanging="360"/>
      </w:pPr>
    </w:lvl>
    <w:lvl w:ilvl="8" w:tplc="040C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8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7986"/>
    <w:rsid w:val="00095E48"/>
    <w:rsid w:val="00380D16"/>
    <w:rsid w:val="003F775A"/>
    <w:rsid w:val="00543D25"/>
    <w:rsid w:val="00570E5A"/>
    <w:rsid w:val="00717A5D"/>
    <w:rsid w:val="0080301B"/>
    <w:rsid w:val="00A300F1"/>
    <w:rsid w:val="00B16DD9"/>
    <w:rsid w:val="00B4277B"/>
    <w:rsid w:val="00CA7C18"/>
    <w:rsid w:val="00CF61CF"/>
    <w:rsid w:val="00E31396"/>
    <w:rsid w:val="00E47986"/>
    <w:rsid w:val="00F50D22"/>
    <w:rsid w:val="00F6241F"/>
    <w:rsid w:val="00F852CF"/>
    <w:rsid w:val="00FF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E5A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2018-03-19T22:57:00Z</dcterms:created>
  <dcterms:modified xsi:type="dcterms:W3CDTF">2018-03-20T00:43:00Z</dcterms:modified>
</cp:coreProperties>
</file>