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7C" w:rsidRDefault="00937D7C" w:rsidP="00937D7C">
      <w:pPr>
        <w:jc w:val="both"/>
      </w:pPr>
      <w:r>
        <w:t>TD de droit de la famille Groupes de TD n° 16, 18, 19, 20 et 21.</w:t>
      </w:r>
    </w:p>
    <w:p w:rsidR="00937D7C" w:rsidRDefault="00937D7C" w:rsidP="00937D7C">
      <w:pPr>
        <w:jc w:val="center"/>
      </w:pPr>
      <w:r>
        <w:t>Cas pratique de la fiche de TD n°2</w:t>
      </w:r>
    </w:p>
    <w:p w:rsidR="00937D7C" w:rsidRDefault="00937D7C" w:rsidP="00937D7C">
      <w:pPr>
        <w:jc w:val="both"/>
      </w:pPr>
      <w:r w:rsidRPr="00601EC4">
        <w:rPr>
          <w:b/>
          <w:u w:val="single"/>
        </w:rPr>
        <w:t>Remarque</w:t>
      </w:r>
      <w:r w:rsidRPr="00601EC4">
        <w:rPr>
          <w:b/>
          <w:u w:val="single"/>
        </w:rPr>
        <w:t xml:space="preserve"> </w:t>
      </w:r>
      <w:r w:rsidRPr="00601EC4">
        <w:rPr>
          <w:b/>
          <w:u w:val="single"/>
        </w:rPr>
        <w:t>: ne pas reproduire sur votre copie les indications en rouge</w:t>
      </w:r>
      <w:r>
        <w:t>.</w:t>
      </w:r>
    </w:p>
    <w:p w:rsidR="00937D7C" w:rsidRPr="00601EC4" w:rsidRDefault="00937D7C" w:rsidP="00937D7C">
      <w:pPr>
        <w:jc w:val="both"/>
        <w:rPr>
          <w:b/>
        </w:rPr>
      </w:pPr>
      <w:r w:rsidRPr="00601EC4">
        <w:rPr>
          <w:b/>
        </w:rPr>
        <w:t>Introduction</w:t>
      </w:r>
      <w:r>
        <w:t xml:space="preserve">. </w:t>
      </w:r>
      <w:r w:rsidRPr="00601EC4">
        <w:rPr>
          <w:color w:val="FF0000"/>
        </w:rPr>
        <w:t>(Elle est facultative.</w:t>
      </w:r>
      <w:r w:rsidRPr="00601EC4">
        <w:rPr>
          <w:color w:val="FF0000"/>
        </w:rPr>
        <w:t xml:space="preserve"> </w:t>
      </w:r>
      <w:r w:rsidRPr="00601EC4">
        <w:rPr>
          <w:color w:val="FF0000"/>
        </w:rPr>
        <w:t xml:space="preserve">Si toutefois vous décidez d'en faire une, il faut qu'elle soit </w:t>
      </w:r>
      <w:r w:rsidRPr="00601EC4">
        <w:rPr>
          <w:b/>
          <w:color w:val="FF0000"/>
        </w:rPr>
        <w:t>courte et limitée à la qualification juridique des faits pertinents)</w:t>
      </w:r>
    </w:p>
    <w:p w:rsidR="00937D7C" w:rsidRDefault="00937D7C" w:rsidP="00937D7C">
      <w:pPr>
        <w:jc w:val="both"/>
      </w:pPr>
      <w:r>
        <w:t xml:space="preserve">Cécile et Michel ont contracté mariage en 2015 mais Cécile à découvert par la suite que son mari lui avait menti sur son appartenance familiale et sur son précédent mariage. Cécile estime qu'elle ignorait ces informations au moment de contracter mariage et désire "effacer" le lien qui l'unit à son époux. Après cette analyse des faits, L'hypothèse de l'erreur sur la personne </w:t>
      </w:r>
      <w:r w:rsidRPr="00601EC4">
        <w:rPr>
          <w:b/>
        </w:rPr>
        <w:t>(I)</w:t>
      </w:r>
      <w:r>
        <w:t xml:space="preserve"> précédera celle de l'erreur sur les qualités </w:t>
      </w:r>
      <w:r>
        <w:t>essentielles</w:t>
      </w:r>
      <w:r>
        <w:t xml:space="preserve"> de la personne </w:t>
      </w:r>
      <w:r w:rsidRPr="00601EC4">
        <w:rPr>
          <w:b/>
        </w:rPr>
        <w:t>(II).</w:t>
      </w:r>
    </w:p>
    <w:p w:rsidR="00937D7C" w:rsidRDefault="00937D7C" w:rsidP="00937D7C">
      <w:pPr>
        <w:jc w:val="both"/>
      </w:pPr>
      <w:r w:rsidRPr="00601EC4">
        <w:rPr>
          <w:color w:val="FF0000"/>
        </w:rPr>
        <w:t>(Si vous décidez de faire un plan, il faudra prévoir des chapeaux et des transitions).</w:t>
      </w:r>
    </w:p>
    <w:p w:rsidR="00601EC4" w:rsidRDefault="00937D7C" w:rsidP="00601EC4">
      <w:pPr>
        <w:pStyle w:val="Paragraphedeliste"/>
        <w:numPr>
          <w:ilvl w:val="0"/>
          <w:numId w:val="2"/>
        </w:numPr>
        <w:jc w:val="both"/>
      </w:pPr>
      <w:r w:rsidRPr="00601EC4">
        <w:rPr>
          <w:b/>
        </w:rPr>
        <w:t>La nullité du mariage sur le fondement de l'erreur sur la personne</w:t>
      </w:r>
      <w:r>
        <w:t xml:space="preserve"> </w:t>
      </w:r>
      <w:r>
        <w:t xml:space="preserve">: </w:t>
      </w:r>
    </w:p>
    <w:p w:rsidR="00601EC4" w:rsidRDefault="00937D7C" w:rsidP="00601EC4">
      <w:pPr>
        <w:jc w:val="both"/>
      </w:pPr>
      <w:r w:rsidRPr="00601EC4">
        <w:rPr>
          <w:color w:val="FF0000"/>
        </w:rPr>
        <w:t>(Chapeau)</w:t>
      </w:r>
      <w:r>
        <w:t xml:space="preserve"> </w:t>
      </w:r>
    </w:p>
    <w:p w:rsidR="00937D7C" w:rsidRDefault="00937D7C" w:rsidP="00601EC4">
      <w:pPr>
        <w:jc w:val="both"/>
      </w:pPr>
      <w:r>
        <w:t xml:space="preserve">L'action en nullité du mariage pour erreur sur la personne appelle d'abord une précision sur le fondement </w:t>
      </w:r>
      <w:r w:rsidRPr="00601EC4">
        <w:rPr>
          <w:b/>
        </w:rPr>
        <w:t>(A)</w:t>
      </w:r>
      <w:r>
        <w:t xml:space="preserve"> avant d'évoquer ses conditions de recevabilité </w:t>
      </w:r>
      <w:r w:rsidRPr="00601EC4">
        <w:rPr>
          <w:b/>
        </w:rPr>
        <w:t>(B).</w:t>
      </w:r>
    </w:p>
    <w:p w:rsidR="00937D7C" w:rsidRPr="00601EC4" w:rsidRDefault="00937D7C" w:rsidP="00937D7C">
      <w:pPr>
        <w:jc w:val="both"/>
        <w:rPr>
          <w:b/>
        </w:rPr>
      </w:pPr>
      <w:r w:rsidRPr="00601EC4">
        <w:rPr>
          <w:b/>
        </w:rPr>
        <w:t>A.</w:t>
      </w:r>
      <w:r w:rsidRPr="00601EC4">
        <w:rPr>
          <w:b/>
        </w:rPr>
        <w:t xml:space="preserve"> </w:t>
      </w:r>
      <w:r w:rsidRPr="00601EC4">
        <w:rPr>
          <w:b/>
        </w:rPr>
        <w:t>Le fondement de la nullité</w:t>
      </w:r>
    </w:p>
    <w:p w:rsidR="00937D7C" w:rsidRPr="00601EC4" w:rsidRDefault="00937D7C" w:rsidP="00937D7C">
      <w:pPr>
        <w:jc w:val="both"/>
        <w:rPr>
          <w:i/>
        </w:rPr>
      </w:pPr>
      <w:r w:rsidRPr="00601EC4">
        <w:rPr>
          <w:i/>
        </w:rPr>
        <w:t>Sous quelles</w:t>
      </w:r>
      <w:r w:rsidRPr="00601EC4">
        <w:rPr>
          <w:i/>
        </w:rPr>
        <w:t xml:space="preserve"> conditions est-il possible de </w:t>
      </w:r>
      <w:r w:rsidRPr="00601EC4">
        <w:rPr>
          <w:i/>
        </w:rPr>
        <w:t>demander la nullité du mariage pour erreur sur/dans la personne</w:t>
      </w:r>
      <w:r w:rsidRPr="00601EC4">
        <w:rPr>
          <w:i/>
        </w:rPr>
        <w:t xml:space="preserve"> </w:t>
      </w:r>
      <w:r w:rsidRPr="00601EC4">
        <w:rPr>
          <w:i/>
        </w:rPr>
        <w:t>?</w:t>
      </w:r>
    </w:p>
    <w:p w:rsidR="00601EC4" w:rsidRDefault="00937D7C" w:rsidP="00937D7C">
      <w:pPr>
        <w:jc w:val="both"/>
      </w:pPr>
      <w:r w:rsidRPr="00601EC4">
        <w:rPr>
          <w:color w:val="FF0000"/>
        </w:rPr>
        <w:t>(</w:t>
      </w:r>
      <w:r w:rsidRPr="00601EC4">
        <w:rPr>
          <w:color w:val="FF0000"/>
        </w:rPr>
        <w:t>Règles</w:t>
      </w:r>
      <w:r w:rsidRPr="00601EC4">
        <w:rPr>
          <w:color w:val="FF0000"/>
        </w:rPr>
        <w:t xml:space="preserve"> de droit</w:t>
      </w:r>
      <w:r w:rsidRPr="00601EC4">
        <w:rPr>
          <w:color w:val="FF0000"/>
        </w:rPr>
        <w:t xml:space="preserve"> </w:t>
      </w:r>
      <w:r w:rsidRPr="00601EC4">
        <w:rPr>
          <w:color w:val="FF0000"/>
        </w:rPr>
        <w:t>: articles, conditions d'application de l'article, jurisprudence éventuellement).</w:t>
      </w:r>
    </w:p>
    <w:p w:rsidR="00601EC4" w:rsidRDefault="00937D7C" w:rsidP="00937D7C">
      <w:pPr>
        <w:jc w:val="both"/>
      </w:pPr>
      <w:r>
        <w:t xml:space="preserve">L'erreur est un vice du consentement susceptible d'entrainer la nullité du mariage. En effet, l'alinéa 2 de l'article 180 du Code civil nous rappelle que s'il y a erreur dans la personne ou sur les qualités essentielles de la personne, l'autre époux peut demander la nullité du mariage. Cependant, certaines conditions doivent être remplies pour pouvoir invoquer la nullité relative du mariage sur le fondement de l'erreur sur la personne. </w:t>
      </w:r>
    </w:p>
    <w:p w:rsidR="00937D7C" w:rsidRDefault="00937D7C" w:rsidP="00937D7C">
      <w:pPr>
        <w:jc w:val="both"/>
      </w:pPr>
      <w:r w:rsidRPr="00601EC4">
        <w:rPr>
          <w:b/>
        </w:rPr>
        <w:t>Premièrement, cela suppose qu'une personne ait épousé une personne autre que celle à qui elle croyait s'unir</w:t>
      </w:r>
      <w:r>
        <w:t>.</w:t>
      </w:r>
      <w:r>
        <w:t xml:space="preserve"> </w:t>
      </w:r>
      <w:r>
        <w:t xml:space="preserve">Il s'agit alors d'une erreur sur l'identité civile de la personne. Deuxièmement, cette erreur doit avoir été </w:t>
      </w:r>
      <w:r w:rsidRPr="00601EC4">
        <w:rPr>
          <w:b/>
        </w:rPr>
        <w:t>déterminante du consentement</w:t>
      </w:r>
      <w:r>
        <w:t xml:space="preserve"> de la personne qui s'est trompée. Cette exigence a d'ailleurs été rappelée par la jurisprudence dans l'</w:t>
      </w:r>
      <w:r>
        <w:t>arrêt</w:t>
      </w:r>
      <w:r>
        <w:t xml:space="preserve"> de la 1ère chambre civile de la Cour de cassation en date du </w:t>
      </w:r>
      <w:r w:rsidRPr="00601EC4">
        <w:rPr>
          <w:b/>
        </w:rPr>
        <w:t>19 février 1975 (point d</w:t>
      </w:r>
      <w:r w:rsidRPr="00601EC4">
        <w:rPr>
          <w:b/>
        </w:rPr>
        <w:t xml:space="preserve">e jurisprudence n° </w:t>
      </w:r>
      <w:r w:rsidRPr="00601EC4">
        <w:rPr>
          <w:b/>
        </w:rPr>
        <w:t>5 sous l'article 180 c.civ).</w:t>
      </w:r>
      <w:r>
        <w:t xml:space="preserve"> Il est ainsi admis que le nom de famille et/ou l'appartenance familiale peuvent être pris en compte dans le cadre d'une action en nullité pour erreur sur la personne.</w:t>
      </w:r>
    </w:p>
    <w:p w:rsidR="00937D7C" w:rsidRPr="00601EC4" w:rsidRDefault="00937D7C" w:rsidP="00937D7C">
      <w:pPr>
        <w:jc w:val="both"/>
        <w:rPr>
          <w:color w:val="FF0000"/>
        </w:rPr>
      </w:pPr>
      <w:r w:rsidRPr="00601EC4">
        <w:rPr>
          <w:color w:val="FF0000"/>
        </w:rPr>
        <w:t>(</w:t>
      </w:r>
      <w:r w:rsidRPr="00601EC4">
        <w:rPr>
          <w:b/>
          <w:color w:val="FF0000"/>
        </w:rPr>
        <w:t>Confrontation</w:t>
      </w:r>
      <w:r w:rsidRPr="00601EC4">
        <w:rPr>
          <w:color w:val="FF0000"/>
        </w:rPr>
        <w:t xml:space="preserve"> entre les </w:t>
      </w:r>
      <w:r w:rsidRPr="00601EC4">
        <w:rPr>
          <w:color w:val="FF0000"/>
          <w:u w:val="single"/>
        </w:rPr>
        <w:t>conditions</w:t>
      </w:r>
      <w:r w:rsidRPr="00601EC4">
        <w:rPr>
          <w:color w:val="FF0000"/>
        </w:rPr>
        <w:t xml:space="preserve"> posées par la/les règle(s) de droit et les </w:t>
      </w:r>
      <w:r w:rsidRPr="00601EC4">
        <w:rPr>
          <w:color w:val="FF0000"/>
          <w:u w:val="single"/>
        </w:rPr>
        <w:t>faits</w:t>
      </w:r>
      <w:r w:rsidRPr="00601EC4">
        <w:rPr>
          <w:color w:val="FF0000"/>
        </w:rPr>
        <w:t>)</w:t>
      </w:r>
    </w:p>
    <w:p w:rsidR="00937D7C" w:rsidRDefault="00937D7C" w:rsidP="00937D7C">
      <w:pPr>
        <w:jc w:val="both"/>
      </w:pPr>
      <w:r>
        <w:t xml:space="preserve">-En l'espèce (ou </w:t>
      </w:r>
      <w:r w:rsidRPr="00601EC4">
        <w:rPr>
          <w:color w:val="FF0000"/>
        </w:rPr>
        <w:t>"dans les faits"</w:t>
      </w:r>
      <w:r>
        <w:t xml:space="preserve">), Michel </w:t>
      </w:r>
      <w:r>
        <w:t>et</w:t>
      </w:r>
      <w:r>
        <w:t xml:space="preserve"> Cécile ont bel et bien contracté mariage et Cécile a toujours été persuadée d'avoir épousé le neveu d'Edouard Philippe, premier ministre. Elle vient toutefois de se rendre compte que ce n'était pas le cas. Tout laisse donc accroire que Cécile a épousé une personne autre que celle à qui elle croyait s'unir</w:t>
      </w:r>
      <w:r>
        <w:t xml:space="preserve"> </w:t>
      </w:r>
      <w:r>
        <w:t>; elle semble de fait avoir commis une erreur sur l'identité civile de son mari. Même si Michel estime qu'il "plaisantait", l'appréciation est faite</w:t>
      </w:r>
    </w:p>
    <w:p w:rsidR="00937D7C" w:rsidRDefault="00937D7C" w:rsidP="00937D7C">
      <w:pPr>
        <w:jc w:val="both"/>
      </w:pPr>
      <w:r>
        <w:t>Souverainement</w:t>
      </w:r>
      <w:r>
        <w:t xml:space="preserve"> par les juges. Il reviendra en effet à ce dernier de mesurer le caractère déterminant de cette erreur sur le consentement de l'épouse. Cela reviendra alors à démontrer que si Cécile avait </w:t>
      </w:r>
      <w:r>
        <w:lastRenderedPageBreak/>
        <w:t>été informée de la véritable identité de son époux au moment du mariage, elle ne se serait jamais engagée. Cette condition semble également remplie en l'espèce puisqu'elle se dit "déçue" et "trahie" par son mari.</w:t>
      </w:r>
    </w:p>
    <w:p w:rsidR="00601EC4" w:rsidRDefault="00937D7C" w:rsidP="00937D7C">
      <w:pPr>
        <w:jc w:val="both"/>
      </w:pPr>
      <w:r w:rsidRPr="00601EC4">
        <w:rPr>
          <w:b/>
          <w:color w:val="FF0000"/>
        </w:rPr>
        <w:t>(Conclusion)</w:t>
      </w:r>
      <w:r>
        <w:t xml:space="preserve"> </w:t>
      </w:r>
    </w:p>
    <w:p w:rsidR="00937D7C" w:rsidRDefault="00937D7C" w:rsidP="00937D7C">
      <w:pPr>
        <w:jc w:val="both"/>
      </w:pPr>
      <w:r>
        <w:t>-Il en résulte ("</w:t>
      </w:r>
      <w:r w:rsidRPr="00601EC4">
        <w:rPr>
          <w:color w:val="FF0000"/>
        </w:rPr>
        <w:t>en conclusion", "en définitive", "par conséquent</w:t>
      </w:r>
      <w:r>
        <w:t xml:space="preserve">") que si Cécile arrive à démontrer le caractère </w:t>
      </w:r>
      <w:r>
        <w:t>déterminant de</w:t>
      </w:r>
      <w:r>
        <w:t xml:space="preserve"> cette erreur sur son consentement au mariage, elle pourra en obtenir la nullité sur le fondement de l'erreur sur la personne.</w:t>
      </w:r>
      <w:r>
        <w:t xml:space="preserve"> </w:t>
      </w:r>
      <w:r>
        <w:t xml:space="preserve">Il lui faudra toutefois respecter le </w:t>
      </w:r>
      <w:r>
        <w:t>délai pour</w:t>
      </w:r>
      <w:r>
        <w:t xml:space="preserve"> que son action soit recevable </w:t>
      </w:r>
      <w:r w:rsidRPr="00601EC4">
        <w:rPr>
          <w:color w:val="FF0000"/>
        </w:rPr>
        <w:t>(transition)</w:t>
      </w:r>
      <w:r>
        <w:t>.</w:t>
      </w:r>
    </w:p>
    <w:p w:rsidR="00937D7C" w:rsidRPr="00601EC4" w:rsidRDefault="00937D7C" w:rsidP="00937D7C">
      <w:pPr>
        <w:jc w:val="both"/>
        <w:rPr>
          <w:b/>
        </w:rPr>
      </w:pPr>
      <w:r w:rsidRPr="00601EC4">
        <w:rPr>
          <w:b/>
        </w:rPr>
        <w:t>B. La recevabilité de l'action en nullité</w:t>
      </w:r>
    </w:p>
    <w:p w:rsidR="00937D7C" w:rsidRPr="00601EC4" w:rsidRDefault="00937D7C" w:rsidP="00937D7C">
      <w:pPr>
        <w:jc w:val="both"/>
        <w:rPr>
          <w:b/>
          <w:i/>
        </w:rPr>
      </w:pPr>
      <w:r w:rsidRPr="00601EC4">
        <w:rPr>
          <w:b/>
          <w:i/>
        </w:rPr>
        <w:t>Quelles sont les conditions de recevabilité de l'action en nullité pour erreur sur la personne</w:t>
      </w:r>
      <w:r w:rsidRPr="00601EC4">
        <w:rPr>
          <w:b/>
          <w:i/>
        </w:rPr>
        <w:t xml:space="preserve"> </w:t>
      </w:r>
      <w:r w:rsidRPr="00601EC4">
        <w:rPr>
          <w:b/>
          <w:i/>
        </w:rPr>
        <w:t>?</w:t>
      </w:r>
    </w:p>
    <w:p w:rsidR="00937D7C" w:rsidRDefault="00937D7C" w:rsidP="00937D7C">
      <w:pPr>
        <w:jc w:val="both"/>
      </w:pPr>
      <w:r>
        <w:t>-L'article 181 du Code civil dispose que l'action en nullité n'est plus recevable à l'issue d'un délai de 5 ans à compter du mariage.</w:t>
      </w:r>
    </w:p>
    <w:p w:rsidR="00937D7C" w:rsidRDefault="00937D7C" w:rsidP="00937D7C">
      <w:pPr>
        <w:jc w:val="both"/>
      </w:pPr>
      <w:r>
        <w:t>-En l'espèce, le mariage ayant ét</w:t>
      </w:r>
      <w:r>
        <w:t xml:space="preserve">é célébré en juin 2015, Cécile </w:t>
      </w:r>
      <w:r>
        <w:t>est encore dans les délais pour agir en nullité. Elle pourra de fait exercer une action en nullité relative du mariage.</w:t>
      </w:r>
    </w:p>
    <w:p w:rsidR="00937D7C" w:rsidRDefault="00937D7C" w:rsidP="00937D7C">
      <w:pPr>
        <w:jc w:val="both"/>
      </w:pPr>
      <w:r>
        <w:t xml:space="preserve">-Il en résulte que Cécile est fondée à demander la nullité du mariage pour erreur sur la personne. Si elle obtient gain de cause, le mariage sera anéanti de manière rétroactive. Si elle arrive à démontrer qu'elle était de bonne foi, elle ne subira pas les conséquences de la nullité, en application du mariage putatif. Si, à contrario, elle n'arrive pas obtenir gain de cause, elle devra envisager une action en nullité fondée sur l'erreur sur les qualités essentielles de la personne </w:t>
      </w:r>
      <w:r w:rsidRPr="00601EC4">
        <w:rPr>
          <w:color w:val="FF0000"/>
        </w:rPr>
        <w:t>(transition).</w:t>
      </w:r>
    </w:p>
    <w:p w:rsidR="00937D7C" w:rsidRPr="00601EC4" w:rsidRDefault="00937D7C" w:rsidP="00937D7C">
      <w:pPr>
        <w:jc w:val="both"/>
        <w:rPr>
          <w:b/>
        </w:rPr>
      </w:pPr>
      <w:r w:rsidRPr="00601EC4">
        <w:rPr>
          <w:b/>
        </w:rPr>
        <w:t>II.</w:t>
      </w:r>
      <w:r w:rsidRPr="00601EC4">
        <w:rPr>
          <w:b/>
        </w:rPr>
        <w:t xml:space="preserve"> </w:t>
      </w:r>
      <w:r w:rsidRPr="00601EC4">
        <w:rPr>
          <w:b/>
        </w:rPr>
        <w:t xml:space="preserve">L'action en nullité du mariage sur le fondement de l'erreur sur les qualités essentielles de la </w:t>
      </w:r>
      <w:proofErr w:type="gramStart"/>
      <w:r w:rsidRPr="00601EC4">
        <w:rPr>
          <w:b/>
        </w:rPr>
        <w:t>personne:</w:t>
      </w:r>
      <w:proofErr w:type="gramEnd"/>
      <w:r w:rsidRPr="00601EC4">
        <w:rPr>
          <w:b/>
        </w:rPr>
        <w:t xml:space="preserve"> </w:t>
      </w:r>
    </w:p>
    <w:p w:rsidR="00601EC4" w:rsidRDefault="00937D7C" w:rsidP="00937D7C">
      <w:pPr>
        <w:jc w:val="both"/>
      </w:pPr>
      <w:r w:rsidRPr="00601EC4">
        <w:rPr>
          <w:color w:val="FF0000"/>
        </w:rPr>
        <w:t>(</w:t>
      </w:r>
      <w:r w:rsidRPr="00601EC4">
        <w:rPr>
          <w:color w:val="FF0000"/>
        </w:rPr>
        <w:t>Chapeau</w:t>
      </w:r>
      <w:r w:rsidRPr="00601EC4">
        <w:rPr>
          <w:color w:val="FF0000"/>
        </w:rPr>
        <w:t xml:space="preserve">) </w:t>
      </w:r>
    </w:p>
    <w:p w:rsidR="00937D7C" w:rsidRDefault="00937D7C" w:rsidP="00937D7C">
      <w:pPr>
        <w:jc w:val="both"/>
      </w:pPr>
      <w:r>
        <w:t xml:space="preserve">Là encore, il faudra d'abord préciser le fondement de la nullité </w:t>
      </w:r>
      <w:r w:rsidRPr="00601EC4">
        <w:rPr>
          <w:b/>
        </w:rPr>
        <w:t>(A)</w:t>
      </w:r>
      <w:r>
        <w:t xml:space="preserve"> avant de s'intéresser à la recevabilité de l'action </w:t>
      </w:r>
      <w:r w:rsidRPr="00601EC4">
        <w:rPr>
          <w:b/>
        </w:rPr>
        <w:t>(B)</w:t>
      </w:r>
      <w:r>
        <w:t>.</w:t>
      </w:r>
      <w:bookmarkStart w:id="0" w:name="_GoBack"/>
      <w:bookmarkEnd w:id="0"/>
    </w:p>
    <w:p w:rsidR="00937D7C" w:rsidRPr="00937D7C" w:rsidRDefault="00937D7C" w:rsidP="00937D7C">
      <w:pPr>
        <w:pStyle w:val="Paragraphedeliste"/>
        <w:numPr>
          <w:ilvl w:val="0"/>
          <w:numId w:val="1"/>
        </w:numPr>
        <w:jc w:val="both"/>
        <w:rPr>
          <w:b/>
        </w:rPr>
      </w:pPr>
      <w:r w:rsidRPr="00937D7C">
        <w:rPr>
          <w:b/>
        </w:rPr>
        <w:t>Le fondement de la nullité</w:t>
      </w:r>
    </w:p>
    <w:p w:rsidR="00937D7C" w:rsidRPr="00937D7C" w:rsidRDefault="00937D7C" w:rsidP="00937D7C">
      <w:pPr>
        <w:jc w:val="both"/>
        <w:rPr>
          <w:i/>
        </w:rPr>
      </w:pPr>
      <w:r w:rsidRPr="00937D7C">
        <w:rPr>
          <w:i/>
        </w:rPr>
        <w:t>Sous quelles conditions est-il possible de demander la nullité du mariage pour erreur sur les qualités essentielles de la personne</w:t>
      </w:r>
      <w:r w:rsidRPr="00937D7C">
        <w:rPr>
          <w:i/>
        </w:rPr>
        <w:t xml:space="preserve"> </w:t>
      </w:r>
      <w:r w:rsidRPr="00937D7C">
        <w:rPr>
          <w:i/>
        </w:rPr>
        <w:t>?</w:t>
      </w:r>
    </w:p>
    <w:p w:rsidR="00937D7C" w:rsidRDefault="00937D7C" w:rsidP="00937D7C">
      <w:pPr>
        <w:jc w:val="both"/>
      </w:pPr>
      <w:r>
        <w:t xml:space="preserve">De la </w:t>
      </w:r>
      <w:r>
        <w:t xml:space="preserve">même façon qu'il régit l'erreur sur la personne, l'alinéa 2 de l'article 180 du Code civil dispose également que s'il y a erreur </w:t>
      </w:r>
      <w:r w:rsidRPr="00937D7C">
        <w:rPr>
          <w:b/>
        </w:rPr>
        <w:t>sur les qualités essentielles de la personne</w:t>
      </w:r>
      <w:r>
        <w:t>, l'autre époux peut demander la nullité du mariage. Néanmoins, à la différence de l'erreur sur la personne, il s</w:t>
      </w:r>
      <w:r>
        <w:t>’</w:t>
      </w:r>
      <w:r>
        <w:t xml:space="preserve">agit ici </w:t>
      </w:r>
      <w:r w:rsidRPr="00937D7C">
        <w:rPr>
          <w:b/>
        </w:rPr>
        <w:t>d'une personne qui se marie avec une autre en ignorant certains de ses défauts qu'elle juge rédhibitoires</w:t>
      </w:r>
      <w:r>
        <w:t>. Les qualités essentielles sont alors celles que la personne considère comme étant fondamentales pour se marier. Elle répond ainsi à des conditions bien précises</w:t>
      </w:r>
      <w:r>
        <w:t xml:space="preserve"> </w:t>
      </w:r>
      <w:r>
        <w:t xml:space="preserve">: D'abord, l'erreur </w:t>
      </w:r>
      <w:r w:rsidRPr="00937D7C">
        <w:rPr>
          <w:b/>
        </w:rPr>
        <w:t>doit avoir été déterminante</w:t>
      </w:r>
      <w:r>
        <w:t xml:space="preserve"> sur le consentement de l'époux qui s'est trompé.</w:t>
      </w:r>
      <w:r>
        <w:t xml:space="preserve"> </w:t>
      </w:r>
      <w:r>
        <w:t>Ce</w:t>
      </w:r>
      <w:r>
        <w:t xml:space="preserve"> dernier doit en effet établir </w:t>
      </w:r>
      <w:r>
        <w:t xml:space="preserve">s'il avait été mis au courant de cette information, il ne se serait jamais marié. Ensuite, </w:t>
      </w:r>
      <w:r w:rsidRPr="00937D7C">
        <w:rPr>
          <w:b/>
        </w:rPr>
        <w:t>cette qualité doit être essentielle</w:t>
      </w:r>
      <w:r>
        <w:t>. Simplement, le caractère essentiel est apprécié souverainement par les juges soit de manière objective (in abstracto),</w:t>
      </w:r>
      <w:r>
        <w:t xml:space="preserve"> soit de manière subjective (in </w:t>
      </w:r>
      <w:proofErr w:type="spellStart"/>
      <w:r>
        <w:t>concreto</w:t>
      </w:r>
      <w:proofErr w:type="spellEnd"/>
      <w:r>
        <w:t xml:space="preserve">). </w:t>
      </w:r>
    </w:p>
    <w:p w:rsidR="00937D7C" w:rsidRPr="00601EC4" w:rsidRDefault="00937D7C" w:rsidP="00937D7C">
      <w:pPr>
        <w:jc w:val="both"/>
        <w:rPr>
          <w:b/>
        </w:rPr>
      </w:pPr>
      <w:r>
        <w:t xml:space="preserve">Aujourd'hui, </w:t>
      </w:r>
      <w:r w:rsidRPr="00937D7C">
        <w:rPr>
          <w:b/>
        </w:rPr>
        <w:t>c'est l'appréciation</w:t>
      </w:r>
      <w:r>
        <w:t xml:space="preserve"> </w:t>
      </w:r>
      <w:r w:rsidRPr="00937D7C">
        <w:rPr>
          <w:b/>
        </w:rPr>
        <w:t xml:space="preserve">in </w:t>
      </w:r>
      <w:r w:rsidRPr="00937D7C">
        <w:rPr>
          <w:b/>
        </w:rPr>
        <w:t>abstracto</w:t>
      </w:r>
      <w:r>
        <w:t xml:space="preserve"> qui semble être privilégiée par la jurisprudence. En effet, cette dernière définit la qualité essentielle </w:t>
      </w:r>
      <w:r w:rsidRPr="00937D7C">
        <w:rPr>
          <w:b/>
        </w:rPr>
        <w:t>par rapport à l'institution du mariage</w:t>
      </w:r>
      <w:r>
        <w:t>, c'est à dire une erreur dite "sociologique" qui renvoie à un "conjoint-type". En c</w:t>
      </w:r>
      <w:r>
        <w:t xml:space="preserve">e sens, la jurisprudence avait </w:t>
      </w:r>
      <w:r>
        <w:t xml:space="preserve">retenu </w:t>
      </w:r>
      <w:r>
        <w:lastRenderedPageBreak/>
        <w:t>l'erreur fondée sur le divorce antérieur de l'époux (</w:t>
      </w:r>
      <w:r w:rsidRPr="00601EC4">
        <w:rPr>
          <w:b/>
        </w:rPr>
        <w:t>point JP n° 6 sous art.180 c.civ /</w:t>
      </w:r>
      <w:proofErr w:type="spellStart"/>
      <w:r w:rsidRPr="00601EC4">
        <w:rPr>
          <w:b/>
        </w:rPr>
        <w:t>Civ</w:t>
      </w:r>
      <w:proofErr w:type="spellEnd"/>
      <w:r w:rsidRPr="00601EC4">
        <w:rPr>
          <w:b/>
        </w:rPr>
        <w:t>., 1ere, 2 déc. 1997).</w:t>
      </w:r>
    </w:p>
    <w:p w:rsidR="00937D7C" w:rsidRDefault="00937D7C" w:rsidP="00937D7C">
      <w:pPr>
        <w:jc w:val="both"/>
      </w:pPr>
      <w:r>
        <w:t>-En l'espèce, Michel et Cécile sont bel bien mariés et nous savons qu'avant le mariage, Michel avait dit à son épouse qu'il n'avait jamais été marié auparavant.</w:t>
      </w:r>
      <w:r>
        <w:t xml:space="preserve"> </w:t>
      </w:r>
      <w:r>
        <w:t>Cela nous pousse donc à considérer que Cécile ignorait cette information au moment de donner son consentement au mariage avec Michel. Elle devra de fait démontrer que si elle avait été mise au courant, elle n'aurait jamais contracté mariage.</w:t>
      </w:r>
      <w:r>
        <w:t xml:space="preserve"> </w:t>
      </w:r>
      <w:r>
        <w:t>Nous pouvons alors en déduire que cette première condition est remplie. En ce qui concerne le caractère essentiel, la jurisprudence penche davantage vers une conception objective, si bien qu'elle a eu l'occasion de retenir une erreur sur les qualités essentielles de la personne fondée sur le divorce antérieur.</w:t>
      </w:r>
      <w:r>
        <w:t xml:space="preserve"> </w:t>
      </w:r>
      <w:r>
        <w:t>Ce faisant, Cécile a toutes les chances de voir cette condition remplie.</w:t>
      </w:r>
    </w:p>
    <w:p w:rsidR="00937D7C" w:rsidRDefault="00937D7C" w:rsidP="00937D7C">
      <w:pPr>
        <w:jc w:val="both"/>
      </w:pPr>
      <w:r>
        <w:t xml:space="preserve">-Il en résulte que l'action en nullité du mariage intentée par Cécile sur le fondement de l'erreur sur les qualités essentielles de la personne semble répondre aux conditions de fond posées par l'article 180 alinéa 2 du Code civil. Cécile devra toutefois vérifier si son action est encore recevable en ce qui concerne le délai pour agir </w:t>
      </w:r>
      <w:r w:rsidRPr="00937D7C">
        <w:rPr>
          <w:color w:val="FF0000"/>
        </w:rPr>
        <w:t>(transition)</w:t>
      </w:r>
      <w:r>
        <w:t>.</w:t>
      </w:r>
    </w:p>
    <w:p w:rsidR="00937D7C" w:rsidRPr="00937D7C" w:rsidRDefault="00937D7C" w:rsidP="00937D7C">
      <w:pPr>
        <w:jc w:val="both"/>
        <w:rPr>
          <w:b/>
        </w:rPr>
      </w:pPr>
      <w:r w:rsidRPr="00937D7C">
        <w:rPr>
          <w:b/>
        </w:rPr>
        <w:t>B. La recevabilité de l'action en nullité</w:t>
      </w:r>
    </w:p>
    <w:p w:rsidR="00937D7C" w:rsidRPr="00937D7C" w:rsidRDefault="00937D7C" w:rsidP="00937D7C">
      <w:pPr>
        <w:jc w:val="both"/>
        <w:rPr>
          <w:i/>
        </w:rPr>
      </w:pPr>
      <w:r w:rsidRPr="00937D7C">
        <w:rPr>
          <w:i/>
        </w:rPr>
        <w:t>L'action en nullité du mariage pour erreur sur les qualités essentielles de la personne est-elle recevable</w:t>
      </w:r>
      <w:r w:rsidRPr="00937D7C">
        <w:rPr>
          <w:i/>
        </w:rPr>
        <w:t xml:space="preserve"> </w:t>
      </w:r>
      <w:r w:rsidRPr="00937D7C">
        <w:rPr>
          <w:i/>
        </w:rPr>
        <w:t>?</w:t>
      </w:r>
    </w:p>
    <w:p w:rsidR="00937D7C" w:rsidRDefault="00937D7C" w:rsidP="00937D7C">
      <w:pPr>
        <w:jc w:val="both"/>
      </w:pPr>
      <w:r>
        <w:t xml:space="preserve">Même raisonnement que le </w:t>
      </w:r>
      <w:r w:rsidRPr="00601EC4">
        <w:rPr>
          <w:b/>
        </w:rPr>
        <w:t xml:space="preserve">I </w:t>
      </w:r>
      <w:r w:rsidRPr="00601EC4">
        <w:rPr>
          <w:b/>
        </w:rPr>
        <w:t>B</w:t>
      </w:r>
      <w:r>
        <w:t xml:space="preserve"> !</w:t>
      </w:r>
    </w:p>
    <w:p w:rsidR="00937D7C" w:rsidRDefault="00937D7C" w:rsidP="00937D7C">
      <w:pPr>
        <w:jc w:val="both"/>
      </w:pPr>
      <w:r w:rsidRPr="00937D7C">
        <w:rPr>
          <w:b/>
        </w:rPr>
        <w:t xml:space="preserve">Effets de la </w:t>
      </w:r>
      <w:r w:rsidRPr="00937D7C">
        <w:rPr>
          <w:b/>
        </w:rPr>
        <w:t>nullité</w:t>
      </w:r>
      <w:r>
        <w:t xml:space="preserve"> :</w:t>
      </w:r>
      <w:r>
        <w:t xml:space="preserve"> </w:t>
      </w:r>
      <w:r w:rsidRPr="00937D7C">
        <w:rPr>
          <w:b/>
          <w:color w:val="FF0000"/>
        </w:rPr>
        <w:t>(sans qu'il soit besoin de distinguer erreur sur la personne et erreur sur les qualités essentielles de la personne)</w:t>
      </w:r>
      <w:r w:rsidRPr="00937D7C">
        <w:rPr>
          <w:color w:val="FF0000"/>
        </w:rPr>
        <w:t xml:space="preserve"> </w:t>
      </w:r>
    </w:p>
    <w:p w:rsidR="00FF4F2A" w:rsidRDefault="00937D7C" w:rsidP="00937D7C">
      <w:pPr>
        <w:jc w:val="both"/>
      </w:pPr>
      <w:r>
        <w:t xml:space="preserve">Si Cécile arrive à obtenir gain de cause et à voir son mariage annulé par le juge (quel que soit le fondement), elle pourra invoquer </w:t>
      </w:r>
      <w:r w:rsidRPr="00601EC4">
        <w:rPr>
          <w:b/>
        </w:rPr>
        <w:t xml:space="preserve">l'article 201 du Code civil relatif au </w:t>
      </w:r>
      <w:r w:rsidRPr="00601EC4">
        <w:rPr>
          <w:b/>
          <w:u w:val="single"/>
        </w:rPr>
        <w:t>mariage putatif</w:t>
      </w:r>
      <w:r>
        <w:t xml:space="preserve"> pour ne pas subir les conséquences de l'effet rétroactif de l'annulation. Ainsi, à l'égard de l'époux de bonne foi (qui pensait que l'union était "valable" au moment de contracter), la nullité ne jouera que pour l'avenir et sera assimilée au divorce. Cécile pourra alors </w:t>
      </w:r>
      <w:r>
        <w:t>espérer</w:t>
      </w:r>
      <w:r>
        <w:t xml:space="preserve"> un versement de prestations compensatoires sur le fondement de l'article 270 du Code civil. En ce qui concerne le régime matrimonial, elle aura le choix entre </w:t>
      </w:r>
      <w:r w:rsidRPr="00601EC4">
        <w:rPr>
          <w:u w:val="single"/>
        </w:rPr>
        <w:t>sa disparition rétroactive ou sa subsistance jusqu'au jour du ma</w:t>
      </w:r>
      <w:r w:rsidRPr="00601EC4">
        <w:rPr>
          <w:u w:val="single"/>
        </w:rPr>
        <w:t>riage</w:t>
      </w:r>
      <w:r>
        <w:t xml:space="preserve">. De plus, si le couple a </w:t>
      </w:r>
      <w:r>
        <w:t>des enfants, ceux-ci seront protégés des effets néfastes de l'annulation du mariage.</w:t>
      </w:r>
      <w:r>
        <w:t xml:space="preserve"> </w:t>
      </w:r>
      <w:r>
        <w:t>Par exemple, leur lien de filiation à l'égard de leurs parents ne sera pas</w:t>
      </w:r>
      <w:r>
        <w:t xml:space="preserve"> </w:t>
      </w:r>
      <w:r w:rsidRPr="00937D7C">
        <w:t>remis en cause</w:t>
      </w:r>
      <w:r>
        <w:t>.</w:t>
      </w:r>
    </w:p>
    <w:sectPr w:rsidR="00FF4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F7FB0"/>
    <w:multiLevelType w:val="hybridMultilevel"/>
    <w:tmpl w:val="6148A2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C82544"/>
    <w:multiLevelType w:val="hybridMultilevel"/>
    <w:tmpl w:val="484A8DDE"/>
    <w:lvl w:ilvl="0" w:tplc="CFC67F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7C"/>
    <w:rsid w:val="00601EC4"/>
    <w:rsid w:val="00937D7C"/>
    <w:rsid w:val="00DE3537"/>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4003"/>
  <w15:chartTrackingRefBased/>
  <w15:docId w15:val="{34C44DA8-132F-4675-BF33-602D8E96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1380</Words>
  <Characters>7590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1</cp:revision>
  <dcterms:created xsi:type="dcterms:W3CDTF">2018-03-06T07:51:00Z</dcterms:created>
  <dcterms:modified xsi:type="dcterms:W3CDTF">2018-03-06T08:12:00Z</dcterms:modified>
</cp:coreProperties>
</file>