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before="0" w:after="0"/>
        <w:rPr/>
      </w:pPr>
      <w:r>
        <w:rPr/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« </w:t>
      </w:r>
      <w:r>
        <w:rPr>
          <w:rStyle w:val="Accentuationforte"/>
        </w:rPr>
        <w:t>Mais pourquoi j'm'enerverais ? Monsieur joue les lointains ! D'ailleurs je peux très bien lui claquer la gueule sans m'énerver !</w:t>
      </w:r>
      <w:r>
        <w:rPr/>
        <w:t xml:space="preserve"> » Le cave se rebiffe </w:t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« </w:t>
      </w:r>
      <w:r>
        <w:rPr>
          <w:rStyle w:val="Accentuationforte"/>
        </w:rPr>
        <w:t>Le flinguer, comme ça, de sang froid, sans être tout à fait de l'assassinat, y'aurait quand même comme un cousinage</w:t>
      </w:r>
      <w:r>
        <w:rPr/>
        <w:t xml:space="preserve">. » Ne nous fâchons pas </w:t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b w:val="false"/>
          <w:bCs w:val="false"/>
        </w:rPr>
        <w:t>«</w:t>
      </w:r>
      <w:r>
        <w:rPr>
          <w:b/>
          <w:bCs/>
        </w:rPr>
        <w:t>Là-dedans j'ai six copines. Et elles courent toutes plus vite que vous, Gloria.</w:t>
      </w:r>
      <w:r>
        <w:rPr>
          <w:b w:val="false"/>
          <w:bCs w:val="false"/>
        </w:rPr>
        <w:t xml:space="preserve">» </w:t>
      </w:r>
      <w:r>
        <w:rPr>
          <w:b w:val="false"/>
          <w:bCs w:val="false"/>
        </w:rPr>
        <w:t>Une nuit en enfer</w:t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>
          <w:b w:val="false"/>
          <w:b w:val="false"/>
          <w:bCs w:val="false"/>
        </w:rPr>
      </w:pPr>
      <w:r>
        <w:rPr/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b w:val="false"/>
          <w:bCs w:val="false"/>
        </w:rPr>
        <w:t>«</w:t>
      </w:r>
      <w:r>
        <w:rPr>
          <w:b/>
          <w:bCs/>
        </w:rPr>
        <w:t>Ecoutez Thérèse. Je n'aime pas dire du mal mais effectivement elle est gentille.</w:t>
      </w:r>
      <w:bookmarkStart w:id="0" w:name="__DdeLink__6024_1208680429"/>
      <w:r>
        <w:rPr>
          <w:b w:val="false"/>
          <w:bCs w:val="false"/>
        </w:rPr>
        <w:t>»</w:t>
      </w:r>
      <w:bookmarkEnd w:id="0"/>
      <w:r>
        <w:rPr>
          <w:b/>
          <w:bCs/>
        </w:rPr>
        <w:t xml:space="preserve"> </w:t>
      </w:r>
      <w:r>
        <w:rPr>
          <w:b w:val="false"/>
          <w:bCs w:val="false"/>
        </w:rPr>
        <w:t>Le père Noël est une ordure</w:t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>
          <w:b w:val="false"/>
          <w:b w:val="false"/>
          <w:bCs w:val="false"/>
        </w:rPr>
      </w:pPr>
      <w:r>
        <w:rPr/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b w:val="false"/>
          <w:bCs w:val="false"/>
        </w:rPr>
        <w:t>«</w:t>
      </w:r>
      <w:r>
        <w:rPr>
          <w:b/>
          <w:bCs/>
        </w:rPr>
        <w:t>Rémy ! Ca te rappelle rien ? Phillipe Noiret ! Le vieux fusil !</w:t>
      </w:r>
      <w:r>
        <w:rPr>
          <w:b w:val="false"/>
          <w:bCs w:val="false"/>
        </w:rPr>
        <w:t>»</w:t>
      </w:r>
      <w:r>
        <w:rPr/>
        <w:t>.</w:t>
        <w:br/>
        <w:br/>
      </w:r>
      <w:r>
        <w:rPr>
          <w:b w:val="false"/>
          <w:bCs w:val="false"/>
        </w:rPr>
        <w:t>«</w:t>
      </w:r>
      <w:r>
        <w:rPr>
          <w:b/>
          <w:bCs/>
        </w:rPr>
        <w:t>Le rouge c'est la couleur du sang, c'est la couleur des indiens, c'est la couleur de la violence. Et il a fallu que ces abrutis nous collent des briques rouges !</w:t>
      </w:r>
      <w:r>
        <w:rPr>
          <w:b w:val="false"/>
          <w:bCs w:val="false"/>
        </w:rPr>
        <w:t>»</w:t>
      </w:r>
      <w:r>
        <w:rPr/>
        <w:t xml:space="preserve"> </w:t>
      </w:r>
      <w:r>
        <w:rPr/>
        <w:t>C'est arrivé près de chez vous.</w:t>
      </w:r>
    </w:p>
    <w:p>
      <w:pPr>
        <w:pStyle w:val="Corpsdetexte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character" w:styleId="Accentuationforte">
    <w:name w:val="Accentuation forte"/>
    <w:rPr>
      <w:b/>
      <w:bCs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Application>LibreOffice/5.0.3.2$Linux_X86_64 LibreOffice_project/00m0$Build-2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2017-11-15T16:26:21Z</dcterms:created>
  <dc:language>fr-FR</dc:language>
  <dcterms:modified xsi:type="dcterms:W3CDTF">2017-11-15T16:49:28Z</dcterms:modified>
  <cp:revision>1</cp:revision>
</cp:coreProperties>
</file>