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E36" w:rsidRDefault="00201E36" w:rsidP="00201E36">
      <w:pPr>
        <w:pStyle w:val="Standard"/>
        <w:jc w:val="center"/>
        <w:rPr>
          <w:color w:val="FF0000"/>
        </w:rPr>
      </w:pPr>
      <w:r>
        <w:rPr>
          <w:color w:val="FF0000"/>
        </w:rPr>
        <w:t>Section 2 : la preuve selon le support du droit subjectif envisagé</w:t>
      </w:r>
    </w:p>
    <w:p w:rsidR="00201E36" w:rsidRDefault="00201E36" w:rsidP="00201E36">
      <w:pPr>
        <w:pStyle w:val="Standard"/>
        <w:jc w:val="center"/>
        <w:rPr>
          <w:color w:val="FF0000"/>
        </w:rPr>
      </w:pPr>
    </w:p>
    <w:p w:rsidR="00201E36" w:rsidRDefault="00201E36" w:rsidP="00201E36">
      <w:pPr>
        <w:pStyle w:val="Standard"/>
        <w:jc w:val="both"/>
      </w:pPr>
      <w:r>
        <w:rPr>
          <w:shd w:val="clear" w:color="auto" w:fill="FF00FF"/>
        </w:rPr>
        <w:t>Acte juridique</w:t>
      </w:r>
      <w:r>
        <w:t xml:space="preserve"> = </w:t>
      </w:r>
      <w:r>
        <w:rPr>
          <w:b/>
        </w:rPr>
        <w:t>un accord de volonté(s) qui crée des effets juridiques que l’on a délibérément voulus</w:t>
      </w:r>
      <w:r>
        <w:t xml:space="preserve">. </w:t>
      </w:r>
    </w:p>
    <w:p w:rsidR="00201E36" w:rsidRDefault="00201E36" w:rsidP="00201E36">
      <w:pPr>
        <w:pStyle w:val="Standard"/>
        <w:jc w:val="both"/>
      </w:pPr>
      <w:r>
        <w:t xml:space="preserve">Acte de </w:t>
      </w:r>
      <w:r>
        <w:rPr>
          <w:b/>
        </w:rPr>
        <w:t>volonté</w:t>
      </w:r>
      <w:r>
        <w:rPr>
          <w:b/>
          <w:u w:val="single"/>
        </w:rPr>
        <w:t xml:space="preserve">s </w:t>
      </w:r>
      <w:r>
        <w:t>-&gt; si l’on parle d’un contrat de vente d’un portable entre le vendeur et l’acheteur alors 2 volontés. (Volonté du vendeur et volonté de l’acheteur) -&gt; contrat de vente = acte juridique.</w:t>
      </w:r>
    </w:p>
    <w:p w:rsidR="00201E36" w:rsidRDefault="00201E36" w:rsidP="00201E36">
      <w:pPr>
        <w:pStyle w:val="Standard"/>
        <w:jc w:val="both"/>
      </w:pPr>
      <w:r>
        <w:t xml:space="preserve">L’acte juridique découle parfois d’une volonté d’une seule personne -&gt; si quelqu’un va voir un notaire et fait rédiger un testament -&gt; c’est seulement sa volonté -&gt; acte juridique car </w:t>
      </w:r>
    </w:p>
    <w:p w:rsidR="00201E36" w:rsidRDefault="00201E36" w:rsidP="00201E36">
      <w:pPr>
        <w:pStyle w:val="Standard"/>
        <w:jc w:val="both"/>
      </w:pPr>
      <w:r>
        <w:t xml:space="preserve">Si 2 volontés -&gt; acte juridique </w:t>
      </w:r>
      <w:r>
        <w:rPr>
          <w:shd w:val="clear" w:color="auto" w:fill="FFFF00"/>
        </w:rPr>
        <w:t>bilatéral</w:t>
      </w:r>
    </w:p>
    <w:p w:rsidR="00201E36" w:rsidRDefault="00201E36" w:rsidP="00201E36">
      <w:pPr>
        <w:pStyle w:val="Standard"/>
        <w:jc w:val="both"/>
      </w:pPr>
      <w:r>
        <w:t xml:space="preserve">1 seule volonté = acte juridique </w:t>
      </w:r>
      <w:r>
        <w:rPr>
          <w:shd w:val="clear" w:color="auto" w:fill="FFFF00"/>
        </w:rPr>
        <w:t>unilatéral</w:t>
      </w:r>
    </w:p>
    <w:p w:rsidR="00201E36" w:rsidRDefault="00201E36" w:rsidP="00201E36">
      <w:pPr>
        <w:pStyle w:val="Standard"/>
        <w:jc w:val="both"/>
      </w:pPr>
    </w:p>
    <w:p w:rsidR="00201E36" w:rsidRDefault="00201E36" w:rsidP="00201E36">
      <w:pPr>
        <w:pStyle w:val="Standard"/>
        <w:jc w:val="both"/>
      </w:pPr>
      <w:r>
        <w:rPr>
          <w:shd w:val="clear" w:color="auto" w:fill="FF00FF"/>
        </w:rPr>
        <w:t>Fait juridique</w:t>
      </w:r>
      <w:r>
        <w:t xml:space="preserve"> = </w:t>
      </w:r>
      <w:r>
        <w:rPr>
          <w:b/>
        </w:rPr>
        <w:t>événement involontaire</w:t>
      </w:r>
      <w:r>
        <w:t xml:space="preserve"> (qui échappe à la volonté des individus) et qui crée des effets juridiques que l’on n’a pas recherchés.</w:t>
      </w:r>
    </w:p>
    <w:p w:rsidR="00201E36" w:rsidRDefault="00201E36" w:rsidP="00201E36">
      <w:pPr>
        <w:pStyle w:val="Standard"/>
        <w:jc w:val="both"/>
      </w:pPr>
      <w:r>
        <w:t>Par ex : l’acte de majorité (avoir 18 ans)</w:t>
      </w:r>
    </w:p>
    <w:p w:rsidR="00201E36" w:rsidRDefault="00201E36" w:rsidP="00201E36">
      <w:pPr>
        <w:pStyle w:val="Standard"/>
        <w:jc w:val="both"/>
      </w:pPr>
    </w:p>
    <w:p w:rsidR="00201E36" w:rsidRDefault="00201E36" w:rsidP="00201E36">
      <w:pPr>
        <w:pStyle w:val="Standard"/>
        <w:jc w:val="both"/>
      </w:pPr>
    </w:p>
    <w:p w:rsidR="00201E36" w:rsidRDefault="00201E36" w:rsidP="00201E36">
      <w:pPr>
        <w:pStyle w:val="Standard"/>
        <w:jc w:val="center"/>
        <w:rPr>
          <w:color w:val="FF0000"/>
        </w:rPr>
      </w:pPr>
      <w:r>
        <w:rPr>
          <w:color w:val="FF0000"/>
        </w:rPr>
        <w:t>Sous-section 1 : la preuve d’un droit subjectif découlant d’un acte juridique</w:t>
      </w:r>
    </w:p>
    <w:p w:rsidR="00201E36" w:rsidRDefault="00201E36" w:rsidP="00201E36">
      <w:pPr>
        <w:pStyle w:val="Standard"/>
        <w:jc w:val="both"/>
        <w:rPr>
          <w:b/>
          <w:color w:val="FF0000"/>
          <w:u w:val="single"/>
        </w:rPr>
      </w:pPr>
      <w:r>
        <w:rPr>
          <w:b/>
          <w:color w:val="FF0000"/>
          <w:u w:val="single"/>
        </w:rPr>
        <w:t>Paragraphe 1 : La supériorité affichée par les grands écrits</w:t>
      </w:r>
    </w:p>
    <w:p w:rsidR="00201E36" w:rsidRDefault="00201E36" w:rsidP="00201E36">
      <w:pPr>
        <w:pStyle w:val="Standard"/>
        <w:jc w:val="both"/>
      </w:pPr>
      <w:r>
        <w:t xml:space="preserve">En matière de preuves, Parmi toutes les preuves possibles, il y a des preuves, une qui est privilégié : </w:t>
      </w:r>
      <w:r>
        <w:rPr>
          <w:shd w:val="clear" w:color="auto" w:fill="FFFF00"/>
        </w:rPr>
        <w:t>la preuve par écrit</w:t>
      </w:r>
      <w:r>
        <w:t xml:space="preserve"> (grand écrit)</w:t>
      </w:r>
    </w:p>
    <w:p w:rsidR="00201E36" w:rsidRDefault="00201E36" w:rsidP="00201E36">
      <w:pPr>
        <w:pStyle w:val="Standard"/>
        <w:jc w:val="both"/>
      </w:pPr>
      <w:r>
        <w:t>Le système juridique Fr est basé sur le fait qu’on privilégie la preuve par écrit, car les écrits restent tandis que les paroles passent.</w:t>
      </w:r>
    </w:p>
    <w:p w:rsidR="00201E36" w:rsidRDefault="00201E36" w:rsidP="00201E36">
      <w:pPr>
        <w:pStyle w:val="Standard"/>
        <w:jc w:val="both"/>
      </w:pPr>
      <w:r>
        <w:rPr>
          <w:b/>
        </w:rPr>
        <w:t>Un grand écrit</w:t>
      </w:r>
      <w:r>
        <w:t xml:space="preserve"> = c’est soit un acte authentique, soit d’un acte sous signature privée.</w:t>
      </w:r>
    </w:p>
    <w:p w:rsidR="00201E36" w:rsidRDefault="00201E36" w:rsidP="00201E36">
      <w:pPr>
        <w:pStyle w:val="Standard"/>
        <w:jc w:val="both"/>
      </w:pPr>
    </w:p>
    <w:p w:rsidR="00201E36" w:rsidRDefault="00201E36" w:rsidP="00201E36">
      <w:pPr>
        <w:pStyle w:val="Standard"/>
        <w:numPr>
          <w:ilvl w:val="0"/>
          <w:numId w:val="4"/>
        </w:numPr>
        <w:jc w:val="both"/>
        <w:rPr>
          <w:b/>
          <w:color w:val="00B050"/>
          <w:u w:val="single"/>
        </w:rPr>
      </w:pPr>
      <w:r>
        <w:rPr>
          <w:b/>
          <w:color w:val="00B050"/>
          <w:u w:val="single"/>
        </w:rPr>
        <w:t>La distinction entre acte authentique et acte sous sein privé</w:t>
      </w:r>
    </w:p>
    <w:p w:rsidR="00201E36" w:rsidRDefault="00201E36" w:rsidP="00201E36">
      <w:pPr>
        <w:pStyle w:val="Standard"/>
        <w:numPr>
          <w:ilvl w:val="0"/>
          <w:numId w:val="5"/>
        </w:numPr>
        <w:jc w:val="both"/>
        <w:rPr>
          <w:b/>
          <w:color w:val="FF0000"/>
          <w:u w:val="single"/>
        </w:rPr>
      </w:pPr>
      <w:r>
        <w:rPr>
          <w:b/>
          <w:color w:val="FF0000"/>
          <w:u w:val="single"/>
        </w:rPr>
        <w:t>L’écrit papier produit est un acte authentique original ou un acte sous sein privé original</w:t>
      </w:r>
    </w:p>
    <w:p w:rsidR="00201E36" w:rsidRDefault="00201E36" w:rsidP="00201E36">
      <w:pPr>
        <w:pStyle w:val="Standard"/>
        <w:jc w:val="both"/>
      </w:pPr>
      <w:r>
        <w:t>Quand on parle d’original, on parle d’un document qui ne fait pas l’objet d’une copie.</w:t>
      </w:r>
    </w:p>
    <w:p w:rsidR="00201E36" w:rsidRDefault="00201E36" w:rsidP="00201E36">
      <w:pPr>
        <w:pStyle w:val="Standard"/>
        <w:jc w:val="both"/>
      </w:pPr>
    </w:p>
    <w:p w:rsidR="00201E36" w:rsidRDefault="00201E36" w:rsidP="00201E36">
      <w:pPr>
        <w:pStyle w:val="Standard"/>
        <w:numPr>
          <w:ilvl w:val="1"/>
          <w:numId w:val="1"/>
        </w:numPr>
        <w:jc w:val="both"/>
        <w:rPr>
          <w:b/>
          <w:color w:val="5B9BD5"/>
          <w:u w:val="single"/>
        </w:rPr>
      </w:pPr>
      <w:r>
        <w:rPr>
          <w:b/>
          <w:color w:val="5B9BD5"/>
          <w:u w:val="single"/>
        </w:rPr>
        <w:t>Le grand écrit original est un acte authentique</w:t>
      </w:r>
    </w:p>
    <w:p w:rsidR="00201E36" w:rsidRDefault="00201E36" w:rsidP="00201E36">
      <w:pPr>
        <w:pStyle w:val="Standard"/>
        <w:numPr>
          <w:ilvl w:val="0"/>
          <w:numId w:val="6"/>
        </w:numPr>
        <w:jc w:val="both"/>
        <w:rPr>
          <w:b/>
          <w:u w:val="single"/>
        </w:rPr>
      </w:pPr>
      <w:r>
        <w:rPr>
          <w:b/>
          <w:u w:val="single"/>
        </w:rPr>
        <w:t>Définition de l’acte authentique</w:t>
      </w:r>
    </w:p>
    <w:p w:rsidR="00201E36" w:rsidRDefault="00201E36" w:rsidP="00201E36">
      <w:pPr>
        <w:pStyle w:val="Standard"/>
        <w:jc w:val="both"/>
        <w:rPr>
          <w:b/>
          <w:u w:val="single"/>
        </w:rPr>
      </w:pPr>
    </w:p>
    <w:p w:rsidR="00201E36" w:rsidRDefault="00201E36" w:rsidP="00201E36">
      <w:pPr>
        <w:pStyle w:val="Standard"/>
        <w:jc w:val="both"/>
      </w:pPr>
      <w:r>
        <w:t>Il faut se reporter à l’art 1369 al 1</w:t>
      </w:r>
      <w:r>
        <w:rPr>
          <w:vertAlign w:val="superscript"/>
        </w:rPr>
        <w:t>er</w:t>
      </w:r>
      <w:r>
        <w:t xml:space="preserve"> du code civil « l’acte authentique est celui qui a été reçus par les solennités requises par un officier public ayant compétences et qualité pour instrumenter »</w:t>
      </w:r>
    </w:p>
    <w:p w:rsidR="00201E36" w:rsidRDefault="00201E36" w:rsidP="00201E36">
      <w:pPr>
        <w:pStyle w:val="Standard"/>
        <w:jc w:val="both"/>
      </w:pPr>
    </w:p>
    <w:p w:rsidR="00201E36" w:rsidRDefault="00201E36" w:rsidP="00201E36">
      <w:pPr>
        <w:pStyle w:val="Standard"/>
        <w:numPr>
          <w:ilvl w:val="0"/>
          <w:numId w:val="2"/>
        </w:numPr>
        <w:jc w:val="both"/>
      </w:pPr>
      <w:r>
        <w:rPr>
          <w:u w:val="single"/>
        </w:rPr>
        <w:t>L’acte authentique est un acte reçus par un officier public</w:t>
      </w:r>
      <w:r>
        <w:t xml:space="preserve"> -&gt; notaire, officier d’états civils, huissiers de justice, les commissaire-priseur…ici on s’intéresse aux notaires</w:t>
      </w:r>
    </w:p>
    <w:p w:rsidR="00201E36" w:rsidRDefault="00201E36" w:rsidP="00201E36">
      <w:pPr>
        <w:pStyle w:val="Standard"/>
        <w:ind w:left="720"/>
        <w:jc w:val="both"/>
      </w:pPr>
    </w:p>
    <w:p w:rsidR="00201E36" w:rsidRDefault="00201E36" w:rsidP="00201E36">
      <w:pPr>
        <w:pStyle w:val="Standard"/>
        <w:numPr>
          <w:ilvl w:val="0"/>
          <w:numId w:val="2"/>
        </w:numPr>
        <w:jc w:val="both"/>
      </w:pPr>
      <w:r>
        <w:rPr>
          <w:u w:val="single"/>
        </w:rPr>
        <w:t>Officier public ayant compétences et qualités pour instrumenter</w:t>
      </w:r>
      <w:r>
        <w:t xml:space="preserve"> -&gt; le notaire peut agir, il doit avoir compétence et qualité pour dresser l’acte authentique.</w:t>
      </w:r>
    </w:p>
    <w:p w:rsidR="00201E36" w:rsidRDefault="00201E36" w:rsidP="00201E36">
      <w:pPr>
        <w:pStyle w:val="Standard"/>
        <w:jc w:val="both"/>
      </w:pPr>
      <w:r>
        <w:t>Compétence = on veut dire ici qu’il s’agit de quelqu’un qui légalement parlant peut faire l’acte authentique qu’il propose. Il faut une autorisation pour exercer dans un office notarial.</w:t>
      </w:r>
    </w:p>
    <w:p w:rsidR="00201E36" w:rsidRDefault="00201E36" w:rsidP="00201E36">
      <w:pPr>
        <w:pStyle w:val="Standard"/>
        <w:jc w:val="both"/>
      </w:pPr>
    </w:p>
    <w:p w:rsidR="00201E36" w:rsidRDefault="00201E36" w:rsidP="00201E36">
      <w:pPr>
        <w:pStyle w:val="Standard"/>
        <w:numPr>
          <w:ilvl w:val="0"/>
          <w:numId w:val="2"/>
        </w:numPr>
        <w:jc w:val="both"/>
      </w:pPr>
      <w:r>
        <w:rPr>
          <w:u w:val="single"/>
        </w:rPr>
        <w:t>Un acte authentique est un acte qui est accompli avec les solennités requises</w:t>
      </w:r>
      <w:r>
        <w:t xml:space="preserve">. -&gt; solennités = ce sont des formalités légales précises et nécessaires qui doivent être effectuées pour que l’acte soit valable. Si elles ne sont pas effectuées alors l’acte passé sera susceptible d’être frappé de nullité absolue -&gt; effacement pure et simple de l’acte, il n’a pas de valeur juridique. </w:t>
      </w:r>
    </w:p>
    <w:p w:rsidR="00201E36" w:rsidRDefault="00201E36" w:rsidP="00201E36">
      <w:pPr>
        <w:pStyle w:val="Standard"/>
        <w:jc w:val="both"/>
      </w:pPr>
      <w:r>
        <w:t>Pour que l‘acte soit authentique, le notaire doit être présent et signé par le notaire en personne. Il faut que les parties au contrat soit présentes ou représentées et les parties doivent signer l’acte.</w:t>
      </w:r>
    </w:p>
    <w:p w:rsidR="00201E36" w:rsidRDefault="00201E36" w:rsidP="00201E36">
      <w:pPr>
        <w:pStyle w:val="Standard"/>
        <w:jc w:val="both"/>
      </w:pPr>
    </w:p>
    <w:p w:rsidR="00201E36" w:rsidRDefault="00201E36" w:rsidP="00201E36">
      <w:pPr>
        <w:pStyle w:val="Standard"/>
        <w:numPr>
          <w:ilvl w:val="0"/>
          <w:numId w:val="6"/>
        </w:numPr>
        <w:jc w:val="both"/>
        <w:rPr>
          <w:b/>
          <w:u w:val="single"/>
        </w:rPr>
      </w:pPr>
      <w:r>
        <w:rPr>
          <w:b/>
          <w:u w:val="single"/>
        </w:rPr>
        <w:t>Les effets principaux de l’acte authentique</w:t>
      </w:r>
    </w:p>
    <w:p w:rsidR="00201E36" w:rsidRDefault="00201E36" w:rsidP="00201E36">
      <w:pPr>
        <w:pStyle w:val="Standard"/>
        <w:jc w:val="both"/>
      </w:pPr>
      <w:r>
        <w:t>Ils sont rangés sous 2 catégories : sur le plan exécutoire et sur le plan probatoire</w:t>
      </w:r>
    </w:p>
    <w:p w:rsidR="00201E36" w:rsidRDefault="00201E36" w:rsidP="00201E36">
      <w:pPr>
        <w:pStyle w:val="Standard"/>
        <w:jc w:val="both"/>
      </w:pPr>
    </w:p>
    <w:p w:rsidR="00201E36" w:rsidRDefault="00201E36" w:rsidP="00201E36">
      <w:pPr>
        <w:pStyle w:val="Standard"/>
        <w:jc w:val="both"/>
        <w:rPr>
          <w:b/>
          <w:color w:val="ED7D31"/>
          <w:u w:val="single"/>
        </w:rPr>
      </w:pPr>
      <w:r>
        <w:rPr>
          <w:b/>
          <w:color w:val="ED7D31"/>
          <w:u w:val="single"/>
        </w:rPr>
        <w:t>Alpha : le plan probatoire</w:t>
      </w:r>
    </w:p>
    <w:p w:rsidR="00201E36" w:rsidRDefault="00201E36" w:rsidP="00201E36">
      <w:pPr>
        <w:pStyle w:val="Standard"/>
        <w:jc w:val="both"/>
      </w:pPr>
      <w:r>
        <w:t>Art 1371, AL 1</w:t>
      </w:r>
      <w:r>
        <w:rPr>
          <w:vertAlign w:val="superscript"/>
        </w:rPr>
        <w:t>er</w:t>
      </w:r>
      <w:r>
        <w:t xml:space="preserve"> du cciv, « l’acte authentique fait foi jusqu’à inscription de faux de ce que l’officier public dit avoir personnellement accomplit où constater »</w:t>
      </w:r>
    </w:p>
    <w:p w:rsidR="00201E36" w:rsidRDefault="00201E36" w:rsidP="00201E36">
      <w:pPr>
        <w:pStyle w:val="Standard"/>
        <w:jc w:val="both"/>
      </w:pPr>
    </w:p>
    <w:p w:rsidR="00201E36" w:rsidRDefault="00201E36" w:rsidP="00201E36">
      <w:pPr>
        <w:pStyle w:val="Standard"/>
        <w:numPr>
          <w:ilvl w:val="0"/>
          <w:numId w:val="2"/>
        </w:numPr>
        <w:jc w:val="both"/>
      </w:pPr>
      <w:r>
        <w:rPr>
          <w:u w:val="single"/>
        </w:rPr>
        <w:t>L’acte authentique fait foi</w:t>
      </w:r>
      <w:r>
        <w:t xml:space="preserve"> -&gt; la loi veut dire que l’acte authentique à pleine et entière valeur probatoire/ probante -&gt; il fait foi car il est parfait.</w:t>
      </w:r>
    </w:p>
    <w:p w:rsidR="00201E36" w:rsidRDefault="00201E36" w:rsidP="00201E36">
      <w:pPr>
        <w:pStyle w:val="Standard"/>
        <w:numPr>
          <w:ilvl w:val="0"/>
          <w:numId w:val="2"/>
        </w:numPr>
        <w:jc w:val="both"/>
      </w:pPr>
      <w:r>
        <w:rPr>
          <w:u w:val="single"/>
        </w:rPr>
        <w:t>Il fait foi à l’égard de toute personne</w:t>
      </w:r>
      <w:r>
        <w:t xml:space="preserve"> -&gt; il fera l’objet d’un enregistrement qui s’accompagnera de taxe à payer auprès de l’administration fiscale. Une fois qu’il est enregistré, répertorié alors il est opposable à toute personne.</w:t>
      </w:r>
    </w:p>
    <w:p w:rsidR="00201E36" w:rsidRDefault="00201E36" w:rsidP="00201E36">
      <w:pPr>
        <w:pStyle w:val="Standard"/>
        <w:numPr>
          <w:ilvl w:val="0"/>
          <w:numId w:val="3"/>
        </w:numPr>
        <w:jc w:val="both"/>
      </w:pPr>
      <w:r>
        <w:t>Il est opposable (ordonnance de 2016 apporte des précisions par rapport de l’ancien texte) l’acte authentique fait foi de ce que l’officier public dit avoir personnellement accomplit où constater</w:t>
      </w:r>
    </w:p>
    <w:p w:rsidR="00201E36" w:rsidRDefault="00201E36" w:rsidP="00201E36">
      <w:pPr>
        <w:pStyle w:val="Standard"/>
        <w:numPr>
          <w:ilvl w:val="0"/>
          <w:numId w:val="7"/>
        </w:numPr>
        <w:jc w:val="both"/>
      </w:pPr>
      <w:r>
        <w:t xml:space="preserve">Il faut distinguer </w:t>
      </w:r>
      <w:r>
        <w:rPr>
          <w:b/>
        </w:rPr>
        <w:t>2 sortes d’éléments</w:t>
      </w:r>
      <w:r>
        <w:t xml:space="preserve"> : </w:t>
      </w:r>
    </w:p>
    <w:p w:rsidR="00201E36" w:rsidRDefault="00201E36" w:rsidP="00201E36">
      <w:pPr>
        <w:pStyle w:val="Standard"/>
        <w:numPr>
          <w:ilvl w:val="0"/>
          <w:numId w:val="2"/>
        </w:numPr>
        <w:jc w:val="both"/>
      </w:pPr>
      <w:r>
        <w:rPr>
          <w:shd w:val="clear" w:color="auto" w:fill="FFFF00"/>
        </w:rPr>
        <w:t xml:space="preserve">Des éléments que le notaire à accomplit lui-même </w:t>
      </w:r>
      <w:r>
        <w:t>ou des éléments que le notaire à constater lui-même. (Que l’acheteur a remis un chèque de tel montant pour payer) -&gt; l’acte authentique fait alors pleine et entière valeur probatoire</w:t>
      </w:r>
    </w:p>
    <w:p w:rsidR="00201E36" w:rsidRDefault="00201E36" w:rsidP="00201E36">
      <w:pPr>
        <w:pStyle w:val="Standard"/>
        <w:numPr>
          <w:ilvl w:val="0"/>
          <w:numId w:val="2"/>
        </w:numPr>
        <w:jc w:val="both"/>
      </w:pPr>
      <w:r>
        <w:t xml:space="preserve">A contrario sur </w:t>
      </w:r>
      <w:r>
        <w:rPr>
          <w:shd w:val="clear" w:color="auto" w:fill="FFFF00"/>
        </w:rPr>
        <w:t>les éléments que le notaire n’accomplit pas lui-même</w:t>
      </w:r>
      <w:r>
        <w:t>, ou constater lui-même alors l’acte authentique n’a pas pleine foi, il n’aura pas la même valeur probatoire que sur des éléments que le notaire à accomplit lui-même</w:t>
      </w:r>
    </w:p>
    <w:p w:rsidR="00201E36" w:rsidRDefault="00201E36" w:rsidP="00201E36">
      <w:pPr>
        <w:pStyle w:val="Standard"/>
        <w:numPr>
          <w:ilvl w:val="0"/>
          <w:numId w:val="2"/>
        </w:numPr>
        <w:jc w:val="both"/>
      </w:pPr>
      <w:r>
        <w:rPr>
          <w:u w:val="single"/>
        </w:rPr>
        <w:t>L’acte authentique fait foi jusqu’à l’inscription de faux</w:t>
      </w:r>
      <w:r>
        <w:t xml:space="preserve"> -&gt; limite absolue à la valeur pleine et entière de l’acte authentique.</w:t>
      </w:r>
    </w:p>
    <w:p w:rsidR="00201E36" w:rsidRDefault="00201E36" w:rsidP="00201E36">
      <w:pPr>
        <w:pStyle w:val="Standard"/>
        <w:ind w:left="720"/>
        <w:jc w:val="both"/>
      </w:pPr>
    </w:p>
    <w:p w:rsidR="00201E36" w:rsidRDefault="00201E36" w:rsidP="00201E36">
      <w:pPr>
        <w:pStyle w:val="Standard"/>
        <w:jc w:val="both"/>
      </w:pPr>
      <w:r>
        <w:rPr>
          <w:shd w:val="clear" w:color="auto" w:fill="FF00FF"/>
        </w:rPr>
        <w:t>Inscription en faux</w:t>
      </w:r>
      <w:r>
        <w:t xml:space="preserve"> = lorsque l’on parle d’inscription de faux on veut dire que l’acte authentique à toutes les apparences d’un vrai acte authentique mais il lui manque quelque chose de substantielle. </w:t>
      </w:r>
    </w:p>
    <w:p w:rsidR="00201E36" w:rsidRDefault="00201E36" w:rsidP="00201E36">
      <w:pPr>
        <w:pStyle w:val="Standard"/>
        <w:jc w:val="both"/>
      </w:pPr>
      <w:r>
        <w:t>Ce n’est pas un vrai acte si on imite la signature d’une des parties, ce n’est pas le nom du notaire qui a signé l’acte…</w:t>
      </w:r>
    </w:p>
    <w:p w:rsidR="00201E36" w:rsidRDefault="00201E36" w:rsidP="00201E36">
      <w:pPr>
        <w:pStyle w:val="Standard"/>
        <w:jc w:val="both"/>
      </w:pPr>
      <w:r>
        <w:t>Il y a des règles sur le plan pénal et sur le plan civil :</w:t>
      </w:r>
    </w:p>
    <w:p w:rsidR="00201E36" w:rsidRDefault="00201E36" w:rsidP="00201E36">
      <w:pPr>
        <w:pStyle w:val="Standard"/>
        <w:jc w:val="both"/>
      </w:pPr>
      <w:r>
        <w:rPr>
          <w:b/>
        </w:rPr>
        <w:t>Plan pénal</w:t>
      </w:r>
      <w:r>
        <w:t> : le fait d’établir un faux acte authentique ou le fait d’en utiliser un sciemment -&gt; peut se terminer devant le trib juridictionnel (10 ans d’emprisonnement, 150000 euros d’amendes + dommages et intérêts)</w:t>
      </w:r>
    </w:p>
    <w:p w:rsidR="00201E36" w:rsidRDefault="00201E36" w:rsidP="00201E36">
      <w:pPr>
        <w:pStyle w:val="Standard"/>
        <w:jc w:val="both"/>
      </w:pPr>
      <w:r>
        <w:rPr>
          <w:b/>
        </w:rPr>
        <w:t>Plan civil</w:t>
      </w:r>
      <w:r>
        <w:t xml:space="preserve"> : il va y avoir pdt le procès civil, l’une des 2 parties qui va </w:t>
      </w:r>
      <w:r>
        <w:rPr>
          <w:b/>
        </w:rPr>
        <w:t xml:space="preserve">soulever </w:t>
      </w:r>
      <w:r>
        <w:t>un incident, càd soulever le fait qu’elle conteste la validité de l’acte authentique et va dire au juge, l’acte authentique est un faux. -&gt; ici on a un demandeur qui veut faire exécuter un acte authentique (c’est celui qui se prévoit de l’acte authentique pour le faire exécuter) mais c’est un faux. C’est le défendeur qui invoque l’incident de faux.</w:t>
      </w:r>
    </w:p>
    <w:p w:rsidR="00201E36" w:rsidRDefault="00201E36" w:rsidP="00201E36">
      <w:pPr>
        <w:pStyle w:val="Standard"/>
        <w:numPr>
          <w:ilvl w:val="0"/>
          <w:numId w:val="3"/>
        </w:numPr>
        <w:jc w:val="both"/>
      </w:pPr>
      <w:r>
        <w:t xml:space="preserve">Le juge 2 possibilités : </w:t>
      </w:r>
    </w:p>
    <w:p w:rsidR="00201E36" w:rsidRDefault="00201E36" w:rsidP="00201E36">
      <w:pPr>
        <w:pStyle w:val="Standard"/>
        <w:numPr>
          <w:ilvl w:val="0"/>
          <w:numId w:val="2"/>
        </w:numPr>
        <w:jc w:val="both"/>
      </w:pPr>
      <w:r>
        <w:t xml:space="preserve">Il peut tout de suite (al 2 de l’art 1371) </w:t>
      </w:r>
      <w:r>
        <w:rPr>
          <w:shd w:val="clear" w:color="auto" w:fill="FFFF00"/>
        </w:rPr>
        <w:t>suspendre l’exécution de l’acte authentique</w:t>
      </w:r>
      <w:r>
        <w:t xml:space="preserve"> </w:t>
      </w:r>
    </w:p>
    <w:p w:rsidR="00201E36" w:rsidRDefault="00201E36" w:rsidP="00201E36">
      <w:pPr>
        <w:pStyle w:val="Standard"/>
        <w:numPr>
          <w:ilvl w:val="0"/>
          <w:numId w:val="2"/>
        </w:numPr>
        <w:jc w:val="both"/>
      </w:pPr>
      <w:r>
        <w:t xml:space="preserve">Soit il </w:t>
      </w:r>
      <w:r>
        <w:rPr>
          <w:shd w:val="clear" w:color="auto" w:fill="FFFF00"/>
        </w:rPr>
        <w:t>procède seul à la vérification</w:t>
      </w:r>
      <w:r>
        <w:t xml:space="preserve"> (si c’est un faux grossier), et peut déclarer que le document est un faux dans la vérification dans ce cas-là, l’acte authentique n’a plus de valeur probatoire.</w:t>
      </w:r>
    </w:p>
    <w:p w:rsidR="00201E36" w:rsidRDefault="00201E36" w:rsidP="00201E36">
      <w:pPr>
        <w:pStyle w:val="Standard"/>
        <w:ind w:left="720"/>
        <w:jc w:val="both"/>
      </w:pPr>
      <w:r>
        <w:t>S’il ne sait pas, n’est pas convaincu par les preuves apportées par l’une des parties pour montrer que c’est un faux, il peut désigner un expert (ex : graphologie) -&gt; ce dernier rend ses conclusions, en fct de celles-ci le juge rend sa décision (si l’expert dit que c’est bien la signature -&gt; acte = vrai est à pleine valeur) (si l’expert dit que ce n’est pas la signature alors le juge déclare que c’est un faux) la partie qui a menti, peut être condamné à une amende civile et perd le procès.</w:t>
      </w:r>
    </w:p>
    <w:p w:rsidR="00201E36" w:rsidRDefault="00201E36" w:rsidP="00201E36">
      <w:pPr>
        <w:pStyle w:val="Standard"/>
        <w:jc w:val="both"/>
        <w:rPr>
          <w:b/>
          <w:color w:val="ED7D31"/>
          <w:u w:val="single"/>
        </w:rPr>
      </w:pPr>
      <w:r>
        <w:rPr>
          <w:b/>
          <w:color w:val="ED7D31"/>
          <w:u w:val="single"/>
        </w:rPr>
        <w:t>Béta : le plan exécutoire</w:t>
      </w:r>
    </w:p>
    <w:p w:rsidR="00201E36" w:rsidRDefault="00201E36" w:rsidP="00201E36">
      <w:pPr>
        <w:pStyle w:val="Standard"/>
        <w:jc w:val="both"/>
        <w:rPr>
          <w:b/>
          <w:color w:val="ED7D31"/>
          <w:u w:val="single"/>
        </w:rPr>
      </w:pPr>
    </w:p>
    <w:p w:rsidR="00201E36" w:rsidRDefault="00201E36" w:rsidP="00201E36">
      <w:pPr>
        <w:pStyle w:val="Standard"/>
        <w:jc w:val="both"/>
      </w:pPr>
      <w:r>
        <w:t>Quand on a un acte authentique qui fait pleine foi, l’acte authentique est comme un jugement, a force exécutoire de plein droit. (L’huissier avec un acte authentique peut faire exécuter ce qui est prévu dans l’acte)</w:t>
      </w:r>
    </w:p>
    <w:p w:rsidR="00201E36" w:rsidRDefault="00201E36" w:rsidP="00201E36">
      <w:pPr>
        <w:pStyle w:val="Standard"/>
        <w:jc w:val="both"/>
      </w:pPr>
      <w:r>
        <w:t xml:space="preserve">Quand on établit un acte authentique avec un notaire il a le devoir de conseil mais il faut payer des </w:t>
      </w:r>
      <w:r>
        <w:lastRenderedPageBreak/>
        <w:t>frais.</w:t>
      </w:r>
    </w:p>
    <w:p w:rsidR="00201E36" w:rsidRDefault="00201E36" w:rsidP="00201E36">
      <w:pPr>
        <w:pStyle w:val="Standard"/>
        <w:jc w:val="both"/>
      </w:pPr>
    </w:p>
    <w:p w:rsidR="00201E36" w:rsidRDefault="00201E36" w:rsidP="00201E36">
      <w:pPr>
        <w:pStyle w:val="Standard"/>
        <w:numPr>
          <w:ilvl w:val="0"/>
          <w:numId w:val="1"/>
        </w:numPr>
        <w:jc w:val="both"/>
        <w:rPr>
          <w:b/>
          <w:color w:val="5B9BD5"/>
          <w:u w:val="single"/>
        </w:rPr>
      </w:pPr>
      <w:r>
        <w:rPr>
          <w:b/>
          <w:color w:val="5B9BD5"/>
          <w:u w:val="single"/>
        </w:rPr>
        <w:t xml:space="preserve">L’original est un acte sous signature privé </w:t>
      </w:r>
    </w:p>
    <w:p w:rsidR="00201E36" w:rsidRDefault="00201E36" w:rsidP="00201E36">
      <w:pPr>
        <w:pStyle w:val="Standard"/>
        <w:jc w:val="both"/>
      </w:pPr>
    </w:p>
    <w:p w:rsidR="00201E36" w:rsidRDefault="00201E36" w:rsidP="00201E36">
      <w:pPr>
        <w:pStyle w:val="Standard"/>
        <w:jc w:val="both"/>
      </w:pPr>
      <w:r>
        <w:t>Sous seing = sous signature</w:t>
      </w:r>
    </w:p>
    <w:p w:rsidR="00201E36" w:rsidRDefault="00201E36" w:rsidP="00201E36">
      <w:pPr>
        <w:pStyle w:val="Standard"/>
        <w:jc w:val="both"/>
      </w:pPr>
      <w:r>
        <w:t>Il n’y a pas ici d’intervention d’officier public.</w:t>
      </w:r>
    </w:p>
    <w:p w:rsidR="00201E36" w:rsidRDefault="00201E36" w:rsidP="00201E36">
      <w:pPr>
        <w:pStyle w:val="Standard"/>
        <w:jc w:val="both"/>
      </w:pPr>
    </w:p>
    <w:p w:rsidR="00201E36" w:rsidRDefault="00201E36" w:rsidP="00201E36">
      <w:pPr>
        <w:pStyle w:val="Standard"/>
        <w:numPr>
          <w:ilvl w:val="0"/>
          <w:numId w:val="8"/>
        </w:numPr>
        <w:jc w:val="both"/>
        <w:rPr>
          <w:b/>
          <w:u w:val="single"/>
        </w:rPr>
      </w:pPr>
      <w:r>
        <w:rPr>
          <w:b/>
          <w:u w:val="single"/>
        </w:rPr>
        <w:t>Définition de l’acte sous signature privée</w:t>
      </w:r>
    </w:p>
    <w:p w:rsidR="00201E36" w:rsidRDefault="00201E36" w:rsidP="00201E36">
      <w:pPr>
        <w:pStyle w:val="Standard"/>
        <w:jc w:val="both"/>
      </w:pPr>
      <w:r>
        <w:t>Acte sous signature privée = c’est un grand écrit établit par les parties elles-mêmes sous leurs seules signatures et ce sans l’intervention d’un officier public.</w:t>
      </w:r>
    </w:p>
    <w:p w:rsidR="00201E36" w:rsidRDefault="00201E36" w:rsidP="00201E36">
      <w:pPr>
        <w:pStyle w:val="Standard"/>
        <w:jc w:val="both"/>
      </w:pPr>
    </w:p>
    <w:p w:rsidR="00201E36" w:rsidRDefault="00201E36" w:rsidP="00201E36">
      <w:pPr>
        <w:pStyle w:val="Standard"/>
        <w:numPr>
          <w:ilvl w:val="0"/>
          <w:numId w:val="8"/>
        </w:numPr>
        <w:jc w:val="both"/>
      </w:pPr>
      <w:r>
        <w:t>Les effets probatoires de l’acte sous signature privée</w:t>
      </w:r>
    </w:p>
    <w:p w:rsidR="00201E36" w:rsidRDefault="00201E36" w:rsidP="00201E36">
      <w:pPr>
        <w:pStyle w:val="Standard"/>
        <w:jc w:val="both"/>
      </w:pPr>
      <w:r>
        <w:t>Art 1372 du cciv « l’acte sous signature privée fait foi entre ceux qui l’on souscrit et à l’égard de leurs héritiers ayant cause »</w:t>
      </w:r>
    </w:p>
    <w:p w:rsidR="00201E36" w:rsidRDefault="00201E36" w:rsidP="00201E36">
      <w:pPr>
        <w:pStyle w:val="Standard"/>
        <w:jc w:val="both"/>
      </w:pPr>
      <w:r>
        <w:t>Art 1373</w:t>
      </w:r>
    </w:p>
    <w:p w:rsidR="00201E36" w:rsidRDefault="00201E36" w:rsidP="00201E36">
      <w:pPr>
        <w:pStyle w:val="Standard"/>
        <w:jc w:val="both"/>
      </w:pPr>
    </w:p>
    <w:p w:rsidR="00201E36" w:rsidRDefault="00201E36" w:rsidP="00201E36">
      <w:pPr>
        <w:pStyle w:val="Standard"/>
        <w:numPr>
          <w:ilvl w:val="0"/>
          <w:numId w:val="2"/>
        </w:numPr>
        <w:jc w:val="both"/>
      </w:pPr>
      <w:r>
        <w:t xml:space="preserve">Cet acte sous signature privée quand il respecte les conditions légales, il fait foi mais pas à l’égard de tout le monde, </w:t>
      </w:r>
      <w:r>
        <w:rPr>
          <w:b/>
        </w:rPr>
        <w:t>opposabilité relative</w:t>
      </w:r>
      <w:r>
        <w:t xml:space="preserve"> -&gt; ne concerne que ceux qui ont signé l’acte et à ses héritiers ayant cause.</w:t>
      </w:r>
    </w:p>
    <w:p w:rsidR="00201E36" w:rsidRDefault="00201E36" w:rsidP="00201E36">
      <w:pPr>
        <w:pStyle w:val="Standard"/>
        <w:numPr>
          <w:ilvl w:val="0"/>
          <w:numId w:val="2"/>
        </w:numPr>
        <w:jc w:val="both"/>
      </w:pPr>
      <w:r>
        <w:rPr>
          <w:b/>
        </w:rPr>
        <w:t>L’acte sous signature privée reconnue par la partie à laquelle on l’oppose</w:t>
      </w:r>
      <w:r>
        <w:t xml:space="preserve"> -&gt; idée de base en matière d’acte sous signature privée c’est soit lorsque vous reconnaissez/ </w:t>
      </w:r>
      <w:r>
        <w:rPr>
          <w:shd w:val="clear" w:color="auto" w:fill="FFFF00"/>
        </w:rPr>
        <w:t>avouez</w:t>
      </w:r>
      <w:r>
        <w:t xml:space="preserve"> /validez </w:t>
      </w:r>
      <w:r>
        <w:rPr>
          <w:shd w:val="clear" w:color="auto" w:fill="FFFF00"/>
        </w:rPr>
        <w:t>votre signature/écriture</w:t>
      </w:r>
      <w:r>
        <w:t xml:space="preserve"> qui précède et que sa signature est apposée sur quelque chose sur laquelle il s’engage.</w:t>
      </w:r>
    </w:p>
    <w:p w:rsidR="00201E36" w:rsidRDefault="00201E36" w:rsidP="00201E36">
      <w:pPr>
        <w:pStyle w:val="Standard"/>
        <w:numPr>
          <w:ilvl w:val="0"/>
          <w:numId w:val="2"/>
        </w:numPr>
        <w:jc w:val="both"/>
      </w:pPr>
      <w:r>
        <w:t xml:space="preserve"> </w:t>
      </w:r>
      <w:r>
        <w:rPr>
          <w:b/>
        </w:rPr>
        <w:t>Soit vous ne reconnaissez pas cet acte sous signature privée et le conteste, il désavoue sa signature</w:t>
      </w:r>
      <w:r>
        <w:t xml:space="preserve"> -&gt; c’est un faux ; soit il dit que c’est bien sa signature mais c’est un montage, il n’a pas signé pour cela -&gt; ne correspond pas à son engagement. </w:t>
      </w:r>
    </w:p>
    <w:p w:rsidR="00201E36" w:rsidRDefault="00201E36" w:rsidP="00201E36">
      <w:pPr>
        <w:pStyle w:val="Standard"/>
        <w:numPr>
          <w:ilvl w:val="0"/>
          <w:numId w:val="2"/>
        </w:numPr>
        <w:jc w:val="both"/>
      </w:pPr>
      <w:r>
        <w:t>« Dans ces cas-là, il y a lieu à vérification d’écriture » (le juge -&gt; pareil que pour un faux d’acte authentique)</w:t>
      </w:r>
    </w:p>
    <w:p w:rsidR="00201E36" w:rsidRDefault="00201E36" w:rsidP="00201E36">
      <w:pPr>
        <w:pStyle w:val="Standard"/>
        <w:jc w:val="both"/>
      </w:pPr>
      <w:r>
        <w:t>Lorsqu’on est face à un acte sous signature privée on voit l’aspect probatoire qu’il y a de façon général au travers de l’art 1372 et de l’art 1373 du cciv. -&gt; règle générale.</w:t>
      </w:r>
    </w:p>
    <w:p w:rsidR="00201E36" w:rsidRDefault="00201E36" w:rsidP="00201E36">
      <w:pPr>
        <w:pStyle w:val="Standard"/>
        <w:jc w:val="both"/>
      </w:pPr>
    </w:p>
    <w:p w:rsidR="00201E36" w:rsidRDefault="00201E36" w:rsidP="00201E36">
      <w:pPr>
        <w:pStyle w:val="Standard"/>
        <w:jc w:val="both"/>
      </w:pPr>
      <w:r>
        <w:t>Pourtant il existe des règles particulières qui concernent les actes sous signature privée :</w:t>
      </w:r>
    </w:p>
    <w:p w:rsidR="00201E36" w:rsidRDefault="00201E36" w:rsidP="00201E36">
      <w:pPr>
        <w:pStyle w:val="Standard"/>
        <w:jc w:val="both"/>
      </w:pPr>
      <w:r>
        <w:t>Il y en a 2 : Art 1375 et (art 1376) du cciv.</w:t>
      </w:r>
    </w:p>
    <w:p w:rsidR="00201E36" w:rsidRDefault="00201E36" w:rsidP="00201E36">
      <w:pPr>
        <w:pStyle w:val="Standard"/>
        <w:jc w:val="both"/>
      </w:pPr>
    </w:p>
    <w:p w:rsidR="00201E36" w:rsidRDefault="00201E36" w:rsidP="00201E36">
      <w:pPr>
        <w:pStyle w:val="Standard"/>
        <w:jc w:val="both"/>
      </w:pPr>
      <w:r>
        <w:t>Art 1375 al 1</w:t>
      </w:r>
      <w:r>
        <w:rPr>
          <w:vertAlign w:val="superscript"/>
        </w:rPr>
        <w:t>er</w:t>
      </w:r>
      <w:r>
        <w:t xml:space="preserve"> : concerne une catégorie particulière de contrat : </w:t>
      </w:r>
    </w:p>
    <w:p w:rsidR="00201E36" w:rsidRDefault="00201E36" w:rsidP="00201E36">
      <w:pPr>
        <w:pStyle w:val="Standard"/>
        <w:numPr>
          <w:ilvl w:val="0"/>
          <w:numId w:val="2"/>
        </w:numPr>
        <w:jc w:val="both"/>
      </w:pPr>
      <w:r>
        <w:t>Les contrats synallagmatiques.</w:t>
      </w:r>
    </w:p>
    <w:p w:rsidR="00201E36" w:rsidRDefault="00201E36" w:rsidP="00201E36">
      <w:pPr>
        <w:pStyle w:val="Standard"/>
        <w:jc w:val="both"/>
      </w:pPr>
      <w:r>
        <w:t>« L'acte sous signature privée qui constate un contrat synallagmatique ne fait preuve que s'il a été fait en autant d'originaux qu'il y a de parties ayant un intérêt distinct, à moins que les parties ne soient convenues de remettre à un tiers l'unique exemplaire dressé. »</w:t>
      </w:r>
    </w:p>
    <w:p w:rsidR="00201E36" w:rsidRDefault="00201E36" w:rsidP="00201E36">
      <w:pPr>
        <w:pStyle w:val="Standard"/>
        <w:jc w:val="both"/>
      </w:pPr>
    </w:p>
    <w:p w:rsidR="00201E36" w:rsidRDefault="00201E36" w:rsidP="00201E36">
      <w:pPr>
        <w:pStyle w:val="Standard"/>
        <w:jc w:val="both"/>
      </w:pPr>
      <w:r>
        <w:t>Contrat synallagmatique = réponse art 1106 expressément et explicitement par le législateur « le contrat est dit synallagmatique lorsque les contractants s’obligent réciproquement les uns envers les autres » (ex : contrat de vente toujours par nature synallagmatique car obligations réciproque entre les parties (vendeur = donner l’objet payé par l’acheteur -&gt; droit de propriété ; acheteur = obligation de payer))</w:t>
      </w:r>
    </w:p>
    <w:p w:rsidR="00201E36" w:rsidRDefault="00201E36" w:rsidP="00201E36">
      <w:pPr>
        <w:pStyle w:val="Standard"/>
        <w:jc w:val="both"/>
      </w:pPr>
    </w:p>
    <w:p w:rsidR="00201E36" w:rsidRDefault="00201E36" w:rsidP="00201E36">
      <w:pPr>
        <w:pStyle w:val="Standard"/>
        <w:numPr>
          <w:ilvl w:val="0"/>
          <w:numId w:val="2"/>
        </w:numPr>
        <w:jc w:val="both"/>
      </w:pPr>
      <w:r>
        <w:t>Ne fait preuve que s’il a été fait en autant d’originaux qu’il y a d’intérêt distinct -&gt; (contrat de vente = 2 -&gt; acheteur et vendeur)</w:t>
      </w:r>
    </w:p>
    <w:p w:rsidR="00201E36" w:rsidRDefault="00201E36" w:rsidP="00201E36">
      <w:pPr>
        <w:pStyle w:val="Standard"/>
        <w:ind w:left="720"/>
        <w:jc w:val="both"/>
      </w:pPr>
    </w:p>
    <w:p w:rsidR="00201E36" w:rsidRDefault="00201E36" w:rsidP="00201E36">
      <w:pPr>
        <w:pStyle w:val="Standard"/>
        <w:jc w:val="both"/>
      </w:pPr>
      <w:r>
        <w:t>Pour consacrer cette règle, l’art 1375 al 2 en tire la conséquence : « Chaque original doit mentionner le nombre des originaux qui en ont été faits »</w:t>
      </w:r>
    </w:p>
    <w:p w:rsidR="00201E36" w:rsidRDefault="00201E36" w:rsidP="00201E36">
      <w:pPr>
        <w:pStyle w:val="Standard"/>
        <w:jc w:val="both"/>
      </w:pPr>
      <w:r>
        <w:t xml:space="preserve">(Contrat de vente du portable -&gt; 2 originaux parfaitement identique, il est mentionné qu’ils sont faits </w:t>
      </w:r>
      <w:r>
        <w:lastRenderedPageBreak/>
        <w:t>en 2 exemplaire sur chaque contrat)</w:t>
      </w:r>
    </w:p>
    <w:p w:rsidR="00201E36" w:rsidRDefault="00201E36" w:rsidP="00201E36">
      <w:pPr>
        <w:pStyle w:val="Standard"/>
        <w:jc w:val="both"/>
      </w:pPr>
    </w:p>
    <w:p w:rsidR="00201E36" w:rsidRDefault="00201E36" w:rsidP="00201E36">
      <w:pPr>
        <w:pStyle w:val="Standard"/>
        <w:jc w:val="both"/>
      </w:pPr>
      <w:r>
        <w:t xml:space="preserve">Mais exceptions : </w:t>
      </w:r>
    </w:p>
    <w:p w:rsidR="00201E36" w:rsidRDefault="00201E36" w:rsidP="00201E36">
      <w:pPr>
        <w:pStyle w:val="Standard"/>
        <w:numPr>
          <w:ilvl w:val="0"/>
          <w:numId w:val="2"/>
        </w:numPr>
        <w:jc w:val="both"/>
      </w:pPr>
      <w:r>
        <w:t>Le nbr d’originaux -&gt; prévu fin de l’al 1</w:t>
      </w:r>
      <w:r>
        <w:rPr>
          <w:vertAlign w:val="superscript"/>
        </w:rPr>
        <w:t>er</w:t>
      </w:r>
      <w:r>
        <w:t xml:space="preserve"> il est possible aux parties de ne faire qu’un original à moins que les parties ne soient convenues de remettre à un tiers l'unique exemplaire dressé.</w:t>
      </w:r>
    </w:p>
    <w:p w:rsidR="00201E36" w:rsidRDefault="00201E36" w:rsidP="00201E36">
      <w:pPr>
        <w:pStyle w:val="Standard"/>
        <w:jc w:val="both"/>
      </w:pPr>
      <w:r>
        <w:t>L’original doit donc être confié à un tiers. (Mise sous séquestre)</w:t>
      </w:r>
    </w:p>
    <w:p w:rsidR="00201E36" w:rsidRDefault="00201E36" w:rsidP="00201E36">
      <w:pPr>
        <w:pStyle w:val="Standard"/>
        <w:numPr>
          <w:ilvl w:val="0"/>
          <w:numId w:val="2"/>
        </w:numPr>
        <w:jc w:val="both"/>
      </w:pPr>
      <w:r>
        <w:t>L’exception qui résulte (al 3) Celui qui a exécuté le contrat, même partiellement, ne peut opposer le défaut de la pluralité d'originaux ou de la mention de leur nombre.</w:t>
      </w:r>
    </w:p>
    <w:p w:rsidR="00201E36" w:rsidRDefault="00201E36" w:rsidP="00201E36">
      <w:pPr>
        <w:pStyle w:val="Standard"/>
        <w:jc w:val="both"/>
      </w:pPr>
      <w:r>
        <w:t>L’acte pas numéroté par exemple mais quand même exécuté.</w:t>
      </w:r>
    </w:p>
    <w:p w:rsidR="00201E36" w:rsidRDefault="00201E36" w:rsidP="00201E36">
      <w:pPr>
        <w:pStyle w:val="Standard"/>
        <w:numPr>
          <w:ilvl w:val="0"/>
          <w:numId w:val="3"/>
        </w:numPr>
        <w:jc w:val="both"/>
      </w:pPr>
      <w:r>
        <w:t>Même s’il ne respecte pas les exigences, comme il est exécuté même partiellement, on ne peut revenir en arrière en évoquant cet aspect de la réglementation.</w:t>
      </w:r>
    </w:p>
    <w:p w:rsidR="00201E36" w:rsidRDefault="00201E36" w:rsidP="00201E36">
      <w:pPr>
        <w:pStyle w:val="Standard"/>
        <w:jc w:val="both"/>
      </w:pPr>
      <w:r>
        <w:t xml:space="preserve"> </w:t>
      </w:r>
    </w:p>
    <w:p w:rsidR="00201E36" w:rsidRDefault="00201E36" w:rsidP="00201E36">
      <w:pPr>
        <w:pStyle w:val="Standard"/>
        <w:jc w:val="both"/>
      </w:pPr>
    </w:p>
    <w:p w:rsidR="00201E36" w:rsidRDefault="00201E36" w:rsidP="00201E36">
      <w:pPr>
        <w:pStyle w:val="Standard"/>
        <w:jc w:val="both"/>
      </w:pPr>
    </w:p>
    <w:p w:rsidR="00201E36" w:rsidRDefault="00201E36" w:rsidP="00201E36">
      <w:pPr>
        <w:pStyle w:val="Standard"/>
        <w:jc w:val="both"/>
      </w:pPr>
    </w:p>
    <w:p w:rsidR="00201E36" w:rsidRDefault="00201E36" w:rsidP="00201E36">
      <w:pPr>
        <w:pStyle w:val="Standard"/>
        <w:jc w:val="both"/>
      </w:pPr>
    </w:p>
    <w:p w:rsidR="00201E36" w:rsidRDefault="00201E36" w:rsidP="00201E36">
      <w:pPr>
        <w:pStyle w:val="Standard"/>
        <w:jc w:val="both"/>
        <w:rPr>
          <w:color w:val="FF0000"/>
        </w:rPr>
      </w:pPr>
      <w:r>
        <w:rPr>
          <w:color w:val="FF0000"/>
        </w:rPr>
        <w:t>Sous-section 2 : la preuve d’un droit subjectif découlant d’un fait juridique</w:t>
      </w:r>
    </w:p>
    <w:p w:rsidR="00201E36" w:rsidRDefault="00201E36" w:rsidP="00201E36">
      <w:pPr>
        <w:pStyle w:val="Standard"/>
        <w:jc w:val="both"/>
      </w:pPr>
    </w:p>
    <w:p w:rsidR="00201E36" w:rsidRDefault="00201E36" w:rsidP="00201E36">
      <w:pPr>
        <w:pStyle w:val="Standard"/>
        <w:jc w:val="both"/>
      </w:pPr>
    </w:p>
    <w:p w:rsidR="00FF4F2A" w:rsidRDefault="00FF4F2A">
      <w:bookmarkStart w:id="0" w:name="_GoBack"/>
      <w:bookmarkEnd w:id="0"/>
    </w:p>
    <w:sectPr w:rsidR="00FF4F2A">
      <w:footerReference w:type="default" r:id="rId5"/>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0"/>
    <w:family w:val="roman"/>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4A2" w:rsidRDefault="00201E36">
    <w:pPr>
      <w:pStyle w:val="Pieddepage"/>
      <w:jc w:val="right"/>
    </w:pPr>
    <w:r>
      <w:fldChar w:fldCharType="begin"/>
    </w:r>
    <w:r>
      <w:instrText xml:space="preserve"> PAGE </w:instrText>
    </w:r>
    <w:r>
      <w:fldChar w:fldCharType="separate"/>
    </w:r>
    <w:r>
      <w:rPr>
        <w:noProof/>
      </w:rPr>
      <w:t>4</w:t>
    </w:r>
    <w:r>
      <w:fldChar w:fldCharType="end"/>
    </w:r>
  </w:p>
  <w:p w:rsidR="006654A2" w:rsidRDefault="00201E36">
    <w:pPr>
      <w:pStyle w:val="Pieddepage"/>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0E59"/>
    <w:multiLevelType w:val="multilevel"/>
    <w:tmpl w:val="206E9E3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4930F1"/>
    <w:multiLevelType w:val="multilevel"/>
    <w:tmpl w:val="B1827BB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5B4385"/>
    <w:multiLevelType w:val="multilevel"/>
    <w:tmpl w:val="084A67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D565E8"/>
    <w:multiLevelType w:val="multilevel"/>
    <w:tmpl w:val="69568982"/>
    <w:lvl w:ilvl="0">
      <w:numFmt w:val="bullet"/>
      <w:lvlText w:val=""/>
      <w:lvlJc w:val="left"/>
      <w:pPr>
        <w:ind w:left="720" w:hanging="360"/>
      </w:pPr>
      <w:rPr>
        <w:rFonts w:ascii="Wingdings" w:eastAsia="Arial Unicode MS" w:hAnsi="Wingdings" w:cs="Arial Unicode M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30A6156"/>
    <w:multiLevelType w:val="multilevel"/>
    <w:tmpl w:val="C4AEFD40"/>
    <w:lvl w:ilvl="0">
      <w:numFmt w:val="bullet"/>
      <w:lvlText w:val="-"/>
      <w:lvlJc w:val="left"/>
      <w:pPr>
        <w:ind w:left="720" w:hanging="360"/>
      </w:pPr>
      <w:rPr>
        <w:rFonts w:ascii="Times New Roman" w:eastAsia="Arial Unicode MS"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75187CE6"/>
    <w:multiLevelType w:val="multilevel"/>
    <w:tmpl w:val="8DB262AC"/>
    <w:lvl w:ilvl="0">
      <w:numFmt w:val="bullet"/>
      <w:lvlText w:val=""/>
      <w:lvlJc w:val="left"/>
      <w:pPr>
        <w:ind w:left="720" w:hanging="360"/>
      </w:pPr>
      <w:rPr>
        <w:rFonts w:ascii="Wingdings" w:eastAsia="Arial Unicode MS" w:hAnsi="Wingdings" w:cs="Arial Unicode M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5396B46"/>
    <w:multiLevelType w:val="multilevel"/>
    <w:tmpl w:val="6D04C42C"/>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7" w15:restartNumberingAfterBreak="0">
    <w:nsid w:val="7DB42BE7"/>
    <w:multiLevelType w:val="multilevel"/>
    <w:tmpl w:val="0A4EA2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4"/>
  </w:num>
  <w:num w:numId="3">
    <w:abstractNumId w:val="3"/>
  </w:num>
  <w:num w:numId="4">
    <w:abstractNumId w:val="1"/>
  </w:num>
  <w:num w:numId="5">
    <w:abstractNumId w:val="0"/>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E36"/>
    <w:rsid w:val="00201E36"/>
    <w:rsid w:val="00FF4F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1CAF81-0232-4FB2-AF1A-9CC0599C5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01E36"/>
    <w:pPr>
      <w:widowControl w:val="0"/>
      <w:suppressAutoHyphens/>
      <w:autoSpaceDN w:val="0"/>
      <w:spacing w:after="0" w:line="240" w:lineRule="auto"/>
      <w:textAlignment w:val="baseline"/>
    </w:pPr>
    <w:rPr>
      <w:rFonts w:ascii="Times New Roman" w:eastAsia="Arial Unicode MS" w:hAnsi="Times New Roman" w:cs="Arial Unicode MS"/>
      <w:kern w:val="3"/>
      <w:sz w:val="24"/>
      <w:szCs w:val="24"/>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201E36"/>
    <w:pPr>
      <w:widowControl w:val="0"/>
      <w:suppressAutoHyphens/>
      <w:autoSpaceDN w:val="0"/>
      <w:spacing w:after="0" w:line="240" w:lineRule="auto"/>
      <w:textAlignment w:val="baseline"/>
    </w:pPr>
    <w:rPr>
      <w:rFonts w:ascii="Times New Roman" w:eastAsia="Arial Unicode MS" w:hAnsi="Times New Roman" w:cs="Arial Unicode MS"/>
      <w:kern w:val="3"/>
      <w:sz w:val="24"/>
      <w:szCs w:val="24"/>
      <w:lang w:eastAsia="zh-CN" w:bidi="hi-IN"/>
    </w:rPr>
  </w:style>
  <w:style w:type="paragraph" w:styleId="Pieddepage">
    <w:name w:val="footer"/>
    <w:basedOn w:val="Normal"/>
    <w:link w:val="PieddepageCar"/>
    <w:rsid w:val="00201E36"/>
    <w:pPr>
      <w:tabs>
        <w:tab w:val="center" w:pos="4536"/>
        <w:tab w:val="right" w:pos="9072"/>
      </w:tabs>
    </w:pPr>
    <w:rPr>
      <w:rFonts w:cs="Mangal"/>
      <w:szCs w:val="21"/>
    </w:rPr>
  </w:style>
  <w:style w:type="character" w:customStyle="1" w:styleId="PieddepageCar">
    <w:name w:val="Pied de page Car"/>
    <w:basedOn w:val="Policepardfaut"/>
    <w:link w:val="Pieddepage"/>
    <w:rsid w:val="00201E36"/>
    <w:rPr>
      <w:rFonts w:ascii="Times New Roman" w:eastAsia="Arial Unicode MS" w:hAnsi="Times New Roman"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1602</Words>
  <Characters>8811</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mathilde pollet</dc:creator>
  <cp:keywords/>
  <dc:description/>
  <cp:lastModifiedBy>mathilde pollet</cp:lastModifiedBy>
  <cp:revision>1</cp:revision>
  <dcterms:created xsi:type="dcterms:W3CDTF">2017-11-08T16:08:00Z</dcterms:created>
  <dcterms:modified xsi:type="dcterms:W3CDTF">2017-11-08T16:09:00Z</dcterms:modified>
</cp:coreProperties>
</file>