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Ministère de l’Enseignement Supérieur, de la Recherche Scientifique </w:t>
      </w: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5E0E60" w:rsidRPr="00624AE0" w:rsidRDefault="005E0E60" w:rsidP="005E0E6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5E0E60" w:rsidRPr="00624AE0" w:rsidRDefault="005E0E60" w:rsidP="00723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 w:rsidR="0072392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2</w:t>
      </w:r>
      <w:bookmarkStart w:id="0" w:name="_GoBack"/>
      <w:bookmarkEnd w:id="0"/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ére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1465"/>
        <w:gridCol w:w="2160"/>
        <w:gridCol w:w="1933"/>
        <w:gridCol w:w="1985"/>
        <w:gridCol w:w="1984"/>
        <w:gridCol w:w="1984"/>
      </w:tblGrid>
      <w:tr w:rsidR="005E0E60" w:rsidRPr="00624AE0" w:rsidTr="00E1715E">
        <w:trPr>
          <w:trHeight w:val="883"/>
        </w:trPr>
        <w:tc>
          <w:tcPr>
            <w:tcW w:w="2025" w:type="dxa"/>
            <w:tcBorders>
              <w:bottom w:val="single" w:sz="4" w:space="0" w:color="auto"/>
              <w:tl2br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 &amp; date</w:t>
            </w:r>
          </w:p>
        </w:tc>
        <w:tc>
          <w:tcPr>
            <w:tcW w:w="1465" w:type="dxa"/>
          </w:tcPr>
          <w:p w:rsidR="005E0E60" w:rsidRPr="00624AE0" w:rsidRDefault="005E0E60" w:rsidP="00E1715E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L.F.G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fr-FR" w:bidi="ar-TN"/>
              </w:rPr>
              <w:t>1ere L.F.E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>1ere L.AG 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br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fr-FR" w:bidi="ar-TN"/>
              </w:rPr>
              <w:t>1ere L.A.E 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 w:bidi="ar-TN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L.F.I.G</w:t>
            </w: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</w:tr>
      <w:tr w:rsidR="005E0E60" w:rsidRPr="00624AE0" w:rsidTr="00E1715E">
        <w:tc>
          <w:tcPr>
            <w:tcW w:w="2025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</w:tcPr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5E0E60" w:rsidRPr="00624AE0" w:rsidTr="00E1715E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Mathématiques Financières</w:t>
            </w:r>
          </w:p>
          <w:p w:rsidR="005E0E60" w:rsidRPr="00624AE0" w:rsidRDefault="005E0E60" w:rsidP="00E1715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TN"/>
              </w:rPr>
            </w:pPr>
            <w:r w:rsidRPr="00624AE0">
              <w:rPr>
                <w:rFonts w:asciiTheme="majorBidi" w:hAnsiTheme="majorBidi" w:cstheme="majorBidi"/>
                <w:lang w:val="en-GB" w:bidi="ar-TN"/>
              </w:rPr>
              <w:t>Bader 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Mathématiques Financières</w:t>
            </w:r>
          </w:p>
          <w:p w:rsidR="005E0E60" w:rsidRPr="00624AE0" w:rsidRDefault="005E0E60" w:rsidP="00E1715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TN"/>
              </w:rPr>
            </w:pPr>
            <w:r w:rsidRPr="00624AE0">
              <w:rPr>
                <w:rFonts w:asciiTheme="majorBidi" w:hAnsiTheme="majorBidi" w:cstheme="majorBidi"/>
                <w:lang w:val="en-GB" w:bidi="ar-TN"/>
              </w:rPr>
              <w:t>Bader 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Droit de l’homme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Driss A</w:t>
            </w:r>
          </w:p>
        </w:tc>
      </w:tr>
      <w:tr w:rsidR="005E0E60" w:rsidRPr="00624AE0" w:rsidTr="00E1715E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Problèmes Economiques Contemporains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Ben Hassine 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Problèmes Economiques Contemporains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Pr="00624AE0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Barguellil 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Atelier de programmation II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</w:tbl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E0E60" w:rsidRPr="00DA68B6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E0E60" w:rsidRPr="00AA1755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5E0E60" w:rsidRPr="00624AE0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lastRenderedPageBreak/>
        <w:t xml:space="preserve">Ministère de l’Enseignement Supérieur, de </w:t>
      </w:r>
      <w:smartTag w:uri="urn:schemas-microsoft-com:office:smarttags" w:element="PersonName">
        <w:smartTagPr>
          <w:attr w:name="ProductID" w:val="la Recherche Scientifique"/>
        </w:smartTagPr>
        <w:r w:rsidRPr="00624AE0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fr-FR"/>
          </w:rPr>
          <w:t>la Recherche Scientifique</w:t>
        </w:r>
      </w:smartTag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       </w:t>
      </w: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5E0E60" w:rsidRPr="00624AE0" w:rsidRDefault="005E0E60" w:rsidP="005E0E6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5E0E60" w:rsidRPr="00624AE0" w:rsidRDefault="005E0E60" w:rsidP="00723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 w:rsidR="0072392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5E0E60" w:rsidRPr="00624AE0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6"/>
        <w:gridCol w:w="2976"/>
        <w:gridCol w:w="6096"/>
      </w:tblGrid>
      <w:tr w:rsidR="005E0E60" w:rsidRPr="00624AE0" w:rsidTr="00E1715E">
        <w:trPr>
          <w:trHeight w:val="883"/>
        </w:trPr>
        <w:tc>
          <w:tcPr>
            <w:tcW w:w="3256" w:type="dxa"/>
            <w:tcBorders>
              <w:bottom w:val="single" w:sz="4" w:space="0" w:color="auto"/>
              <w:tl2br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976" w:type="dxa"/>
          </w:tcPr>
          <w:p w:rsidR="005E0E60" w:rsidRPr="00624AE0" w:rsidRDefault="005E0E60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6096" w:type="dxa"/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Année LF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Gestion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E0E60" w:rsidRPr="00624AE0" w:rsidTr="00E1715E">
        <w:trPr>
          <w:trHeight w:val="750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6096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5E0E60" w:rsidRPr="00624AE0" w:rsidTr="005E0E60">
        <w:trPr>
          <w:trHeight w:val="7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6096" w:type="dxa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Marketing quantitatif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Dekhil F</w:t>
            </w:r>
          </w:p>
        </w:tc>
      </w:tr>
      <w:tr w:rsidR="005E0E60" w:rsidRPr="00624AE0" w:rsidTr="005E0E60">
        <w:trPr>
          <w:trHeight w:val="719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6096" w:type="dxa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4AE0">
              <w:rPr>
                <w:rFonts w:asciiTheme="majorBidi" w:hAnsiTheme="majorBidi" w:cstheme="majorBidi"/>
                <w:b/>
                <w:bCs/>
              </w:rPr>
              <w:t>Marché des capitaux</w:t>
            </w:r>
          </w:p>
          <w:p w:rsidR="005E0E60" w:rsidRPr="00624AE0" w:rsidRDefault="000F122D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Zaine S</w:t>
            </w:r>
          </w:p>
        </w:tc>
      </w:tr>
      <w:tr w:rsidR="005E0E60" w:rsidRPr="00624AE0" w:rsidTr="00E1715E">
        <w:trPr>
          <w:trHeight w:val="719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976" w:type="dxa"/>
          </w:tcPr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E0E60" w:rsidRPr="00624AE0" w:rsidRDefault="005E0E60" w:rsidP="00E171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Français appliqué à la gestion</w:t>
            </w:r>
          </w:p>
          <w:p w:rsidR="005E0E60" w:rsidRPr="00624AE0" w:rsidRDefault="000F122D" w:rsidP="00E1715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Ben Ameur Ch</w:t>
            </w:r>
          </w:p>
        </w:tc>
      </w:tr>
    </w:tbl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5E0E60" w:rsidRPr="00DA68B6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E0E60" w:rsidRPr="00AA1755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lastRenderedPageBreak/>
        <w:t xml:space="preserve">Ministère de l’Enseignement Supérieur, de </w:t>
      </w:r>
      <w:smartTag w:uri="urn:schemas-microsoft-com:office:smarttags" w:element="PersonName">
        <w:smartTagPr>
          <w:attr w:name="ProductID" w:val="la Recherche Scientifique"/>
        </w:smartTagPr>
        <w:r w:rsidRPr="00624AE0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fr-FR"/>
          </w:rPr>
          <w:t>la Recherche Scientifique</w:t>
        </w:r>
      </w:smartTag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       </w:t>
      </w: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5E0E60" w:rsidRPr="00624AE0" w:rsidRDefault="005E0E60" w:rsidP="005E0E6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5E0E60" w:rsidRPr="00624AE0" w:rsidRDefault="005E0E60" w:rsidP="00723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 w:rsidR="0072392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5E0E60" w:rsidRPr="00624AE0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30"/>
        <w:gridCol w:w="1778"/>
        <w:gridCol w:w="2130"/>
        <w:gridCol w:w="1766"/>
        <w:gridCol w:w="1766"/>
        <w:gridCol w:w="1766"/>
      </w:tblGrid>
      <w:tr w:rsidR="005E0E60" w:rsidRPr="00624AE0" w:rsidTr="00E1715E">
        <w:trPr>
          <w:trHeight w:val="883"/>
        </w:trPr>
        <w:tc>
          <w:tcPr>
            <w:tcW w:w="2530" w:type="dxa"/>
            <w:tcBorders>
              <w:bottom w:val="single" w:sz="4" w:space="0" w:color="auto"/>
              <w:tl2br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1778" w:type="dxa"/>
          </w:tcPr>
          <w:p w:rsidR="005E0E60" w:rsidRPr="00624AE0" w:rsidRDefault="005E0E60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</w:tcPr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 xml:space="preserve"> LFIG</w:t>
            </w:r>
          </w:p>
        </w:tc>
      </w:tr>
      <w:tr w:rsidR="005E0E60" w:rsidRPr="00624AE0" w:rsidTr="00E1715E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  <w:shd w:val="clear" w:color="auto" w:fill="auto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shd w:val="clear" w:color="auto" w:fill="auto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5E0E60" w:rsidRPr="00624AE0" w:rsidTr="00E1715E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Fiscalité de l’entreprise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Kasraoui N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Financement et assurance du commerce internationale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 Ghorbel Kh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4AE0">
              <w:rPr>
                <w:rFonts w:asciiTheme="majorBidi" w:hAnsiTheme="majorBidi" w:cstheme="majorBidi"/>
                <w:b/>
                <w:bCs/>
              </w:rPr>
              <w:t>Théorie des jeux</w:t>
            </w:r>
          </w:p>
          <w:p w:rsidR="005E0E60" w:rsidRPr="00624AE0" w:rsidRDefault="000F122D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Bouhari M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4AE0">
              <w:rPr>
                <w:rFonts w:asciiTheme="majorBidi" w:hAnsiTheme="majorBidi" w:cstheme="majorBidi"/>
                <w:b/>
                <w:bCs/>
              </w:rPr>
              <w:t>Elément de Génie logiciel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</w:rPr>
              <w:t>SELMI. S</w:t>
            </w:r>
          </w:p>
        </w:tc>
      </w:tr>
      <w:tr w:rsidR="005E0E60" w:rsidRPr="00624AE0" w:rsidTr="00E1715E">
        <w:trPr>
          <w:trHeight w:val="719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Institutions financières internationales</w:t>
            </w:r>
          </w:p>
          <w:p w:rsidR="005E0E60" w:rsidRPr="00EF4C92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  <w:r w:rsidRPr="00EF4C92">
              <w:rPr>
                <w:rFonts w:asciiTheme="majorBidi" w:hAnsiTheme="majorBidi" w:cstheme="majorBidi"/>
              </w:rPr>
              <w:t>Chtioui T</w:t>
            </w:r>
          </w:p>
        </w:tc>
        <w:tc>
          <w:tcPr>
            <w:tcW w:w="1766" w:type="dxa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Economie des migrations internationales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bidi="ar-TN"/>
              </w:rPr>
              <w:t>Kouki K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4AE0">
              <w:rPr>
                <w:rFonts w:asciiTheme="majorBidi" w:hAnsiTheme="majorBidi" w:cstheme="majorBidi"/>
                <w:b/>
                <w:bCs/>
              </w:rPr>
              <w:t xml:space="preserve">Théorie des </w:t>
            </w:r>
            <w:r>
              <w:rPr>
                <w:rFonts w:asciiTheme="majorBidi" w:hAnsiTheme="majorBidi" w:cstheme="majorBidi"/>
                <w:b/>
                <w:bCs/>
              </w:rPr>
              <w:t>graphes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 Amara Ch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Français </w:t>
            </w:r>
          </w:p>
          <w:p w:rsidR="005E0E60" w:rsidRPr="00624AE0" w:rsidRDefault="00B50539" w:rsidP="00B5053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Moatemri Ch</w:t>
            </w:r>
          </w:p>
        </w:tc>
      </w:tr>
    </w:tbl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5E0E60" w:rsidRPr="00DA68B6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ab/>
      </w: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E0E60" w:rsidRPr="00AA1755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Trabelsi Hedi</w:t>
      </w:r>
    </w:p>
    <w:p w:rsidR="005E0E60" w:rsidRPr="00624AE0" w:rsidRDefault="005E0E60" w:rsidP="005E0E60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624AE0" w:rsidRDefault="005E0E60" w:rsidP="005E0E60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Default="005E0E60" w:rsidP="005E0E60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624AE0" w:rsidRDefault="005E0E60" w:rsidP="005E0E60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Ministère de l’Enseignement Supérieur et de la Recerche Scientifique</w:t>
      </w: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5E0E60" w:rsidRPr="00624AE0" w:rsidRDefault="005E0E60" w:rsidP="005E0E6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5E0E60" w:rsidRPr="00624AE0" w:rsidRDefault="005E0E60" w:rsidP="00723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 w:rsidR="0072392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tbl>
      <w:tblPr>
        <w:tblW w:w="133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9"/>
        <w:gridCol w:w="2043"/>
        <w:gridCol w:w="2202"/>
        <w:gridCol w:w="2410"/>
        <w:gridCol w:w="2410"/>
        <w:gridCol w:w="2268"/>
      </w:tblGrid>
      <w:tr w:rsidR="005E0E60" w:rsidRPr="00624AE0" w:rsidTr="00E1715E">
        <w:trPr>
          <w:trHeight w:val="883"/>
        </w:trPr>
        <w:tc>
          <w:tcPr>
            <w:tcW w:w="2059" w:type="dxa"/>
            <w:tcBorders>
              <w:bottom w:val="single" w:sz="4" w:space="0" w:color="auto"/>
              <w:tl2br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Niveau &amp;  Spécialité</w:t>
            </w: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Journée  &amp; date</w:t>
            </w:r>
          </w:p>
        </w:tc>
        <w:tc>
          <w:tcPr>
            <w:tcW w:w="2043" w:type="dxa"/>
            <w:vAlign w:val="center"/>
          </w:tcPr>
          <w:p w:rsidR="005E0E60" w:rsidRPr="00624AE0" w:rsidRDefault="005E0E60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eastAsia="fr-FR"/>
              </w:rPr>
            </w:pPr>
            <w:r w:rsidRPr="00624AE0">
              <w:rPr>
                <w:rFonts w:ascii="Arial" w:eastAsia="Times New Roman" w:hAnsi="Arial" w:cs="Arial"/>
                <w:i/>
                <w:iCs/>
                <w:kern w:val="32"/>
                <w:lang w:eastAsia="fr-FR"/>
              </w:rPr>
              <w:t>Horaire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 xml:space="preserve"> Année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LAGC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LAMNG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LAFIN</w:t>
            </w:r>
          </w:p>
        </w:tc>
      </w:tr>
      <w:tr w:rsidR="00200D99" w:rsidRPr="00624AE0" w:rsidTr="00E1715E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200D99" w:rsidRPr="00624AE0" w:rsidRDefault="00200D99" w:rsidP="0020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200D99" w:rsidRPr="00624AE0" w:rsidRDefault="00200D99" w:rsidP="0020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</w:tcPr>
          <w:p w:rsidR="00200D99" w:rsidRPr="00624AE0" w:rsidRDefault="00200D99" w:rsidP="00200D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200D99" w:rsidRPr="00624AE0" w:rsidRDefault="00200D99" w:rsidP="00200D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200D99" w:rsidRPr="00624AE0" w:rsidRDefault="00200D99" w:rsidP="00200D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11 30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</w:tcPr>
          <w:p w:rsidR="00200D99" w:rsidRPr="00624AE0" w:rsidRDefault="00200D99" w:rsidP="0020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00D99" w:rsidRPr="00624AE0" w:rsidRDefault="00200D99" w:rsidP="0020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00D99" w:rsidRPr="00624AE0" w:rsidRDefault="00200D99" w:rsidP="0020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00D99" w:rsidRPr="00624AE0" w:rsidRDefault="00200D99" w:rsidP="0020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5E0E60" w:rsidRPr="00624AE0" w:rsidTr="00200D99">
        <w:trPr>
          <w:trHeight w:val="692"/>
        </w:trPr>
        <w:tc>
          <w:tcPr>
            <w:tcW w:w="2059" w:type="dxa"/>
            <w:tcBorders>
              <w:top w:val="nil"/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043" w:type="dxa"/>
          </w:tcPr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12h 30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5E0E60" w:rsidRPr="00624AE0" w:rsidRDefault="005E0E60" w:rsidP="00E171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Gestion de la trésorie</w:t>
            </w:r>
          </w:p>
          <w:p w:rsidR="005E0E60" w:rsidRPr="00624AE0" w:rsidRDefault="005E0E60" w:rsidP="00E1715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Kouki M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E0E60" w:rsidRPr="00624AE0" w:rsidRDefault="005E0E60" w:rsidP="00E1715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632D1" w:rsidRPr="00624AE0" w:rsidTr="00041591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4632D1" w:rsidRPr="00624AE0" w:rsidRDefault="004632D1" w:rsidP="0046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4632D1" w:rsidRPr="00624AE0" w:rsidRDefault="004632D1" w:rsidP="0046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</w:tcPr>
          <w:p w:rsidR="004632D1" w:rsidRPr="00624AE0" w:rsidRDefault="004632D1" w:rsidP="004632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4632D1" w:rsidRPr="00624AE0" w:rsidRDefault="004632D1" w:rsidP="004632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4632D1" w:rsidRPr="00624AE0" w:rsidRDefault="004632D1" w:rsidP="004632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2D1" w:rsidRPr="00624AE0" w:rsidRDefault="004632D1" w:rsidP="004632D1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Procédures collective et voix d’exécution</w:t>
            </w:r>
          </w:p>
          <w:p w:rsidR="004632D1" w:rsidRPr="00624AE0" w:rsidRDefault="004632D1" w:rsidP="004632D1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B Said J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2D1" w:rsidRPr="00624AE0" w:rsidRDefault="004632D1" w:rsidP="004632D1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Gestion des PME :Etude de cas</w:t>
            </w:r>
          </w:p>
          <w:p w:rsidR="004632D1" w:rsidRPr="00624AE0" w:rsidRDefault="004632D1" w:rsidP="004632D1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Azib 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2D1" w:rsidRPr="00624AE0" w:rsidRDefault="004632D1" w:rsidP="004632D1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e-m</w:t>
            </w: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arketing</w:t>
            </w:r>
          </w:p>
          <w:p w:rsidR="004632D1" w:rsidRPr="00624AE0" w:rsidRDefault="004632D1" w:rsidP="004632D1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Zarrouk 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32D1" w:rsidRPr="00624AE0" w:rsidRDefault="004632D1" w:rsidP="004632D1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Système d’in</w:t>
            </w: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formation du back office</w:t>
            </w:r>
          </w:p>
          <w:p w:rsidR="004632D1" w:rsidRPr="00624AE0" w:rsidRDefault="004632D1" w:rsidP="004632D1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Bouslama H</w:t>
            </w:r>
          </w:p>
        </w:tc>
      </w:tr>
      <w:tr w:rsidR="004632D1" w:rsidRPr="00624AE0" w:rsidTr="001C0FA2">
        <w:trPr>
          <w:trHeight w:val="692"/>
        </w:trPr>
        <w:tc>
          <w:tcPr>
            <w:tcW w:w="2059" w:type="dxa"/>
            <w:tcBorders>
              <w:top w:val="nil"/>
              <w:bottom w:val="single" w:sz="4" w:space="0" w:color="auto"/>
            </w:tcBorders>
            <w:vAlign w:val="center"/>
          </w:tcPr>
          <w:p w:rsidR="004632D1" w:rsidRPr="00624AE0" w:rsidRDefault="004632D1" w:rsidP="0046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043" w:type="dxa"/>
          </w:tcPr>
          <w:p w:rsidR="004632D1" w:rsidRPr="00624AE0" w:rsidRDefault="004632D1" w:rsidP="004632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h 30 </w:t>
            </w:r>
          </w:p>
          <w:p w:rsidR="004632D1" w:rsidRPr="00624AE0" w:rsidRDefault="004632D1" w:rsidP="004632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4632D1" w:rsidRPr="00624AE0" w:rsidRDefault="004632D1" w:rsidP="004632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</w:tcPr>
          <w:p w:rsidR="004632D1" w:rsidRPr="00624AE0" w:rsidRDefault="004632D1" w:rsidP="0046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632D1" w:rsidRPr="00624AE0" w:rsidRDefault="004632D1" w:rsidP="0046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632D1" w:rsidRPr="00624AE0" w:rsidRDefault="004632D1" w:rsidP="0046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632D1" w:rsidRPr="00624AE0" w:rsidRDefault="004632D1" w:rsidP="0046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200D99" w:rsidRPr="00624AE0" w:rsidTr="00E1715E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D99" w:rsidRPr="00624AE0" w:rsidRDefault="00200D99" w:rsidP="0020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200D99" w:rsidRPr="00624AE0" w:rsidRDefault="00200D99" w:rsidP="0020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200D99" w:rsidRPr="00624AE0" w:rsidRDefault="00200D99" w:rsidP="00200D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200D99" w:rsidRPr="00624AE0" w:rsidRDefault="00200D99" w:rsidP="00200D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200D99" w:rsidRPr="00624AE0" w:rsidRDefault="00200D99" w:rsidP="00200D9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D99" w:rsidRPr="00624AE0" w:rsidRDefault="00200D99" w:rsidP="00200D99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Droit social</w:t>
            </w:r>
          </w:p>
          <w:p w:rsidR="00200D99" w:rsidRPr="00624AE0" w:rsidRDefault="00200D99" w:rsidP="00200D99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Driss 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D99" w:rsidRPr="00624AE0" w:rsidRDefault="00200D99" w:rsidP="00200D99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Management de l’innovation</w:t>
            </w:r>
          </w:p>
          <w:p w:rsidR="00200D99" w:rsidRPr="00624AE0" w:rsidRDefault="00200D99" w:rsidP="00200D99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Dhaouadi 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D99" w:rsidRPr="00624AE0" w:rsidRDefault="00200D99" w:rsidP="00200D99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 xml:space="preserve">Marketing </w:t>
            </w:r>
            <w:r>
              <w:rPr>
                <w:rFonts w:asciiTheme="majorBidi" w:hAnsiTheme="majorBidi" w:cstheme="majorBidi"/>
                <w:b/>
                <w:bCs/>
                <w:lang w:bidi="ar-TN"/>
              </w:rPr>
              <w:t>des services</w:t>
            </w:r>
          </w:p>
          <w:p w:rsidR="00200D99" w:rsidRPr="00624AE0" w:rsidRDefault="00200D99" w:rsidP="00200D99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Hakiri W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D99" w:rsidRDefault="00200D99" w:rsidP="00200D99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Produit financière islamique</w:t>
            </w:r>
          </w:p>
          <w:p w:rsidR="00200D99" w:rsidRPr="00EF4C92" w:rsidRDefault="000F122D" w:rsidP="00200D99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Kouki M</w:t>
            </w:r>
          </w:p>
        </w:tc>
      </w:tr>
    </w:tbl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DA68B6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E0E60" w:rsidRPr="00EC4D65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5E0E6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Ministère de l’Enseignement Supérieur, de </w:t>
      </w:r>
      <w:smartTag w:uri="urn:schemas-microsoft-com:office:smarttags" w:element="PersonName">
        <w:smartTagPr>
          <w:attr w:name="ProductID" w:val="la Recherche Scientifique"/>
        </w:smartTagPr>
        <w:r w:rsidRPr="00624AE0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fr-FR"/>
          </w:rPr>
          <w:t>la Recherche Scientifique</w:t>
        </w:r>
      </w:smartTag>
      <w:r w:rsidRPr="00624AE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5E0E60" w:rsidRPr="00624AE0" w:rsidRDefault="005E0E60" w:rsidP="005E0E6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5E0E60" w:rsidRPr="00624AE0" w:rsidRDefault="005E0E60" w:rsidP="00723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 w:rsidR="0072392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126"/>
        <w:gridCol w:w="2268"/>
        <w:gridCol w:w="2268"/>
        <w:gridCol w:w="2268"/>
      </w:tblGrid>
      <w:tr w:rsidR="005E0E60" w:rsidRPr="00624AE0" w:rsidTr="00E1715E">
        <w:trPr>
          <w:trHeight w:val="883"/>
        </w:trPr>
        <w:tc>
          <w:tcPr>
            <w:tcW w:w="2055" w:type="dxa"/>
            <w:tcBorders>
              <w:bottom w:val="single" w:sz="4" w:space="0" w:color="auto"/>
              <w:tl2br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 &amp; date</w:t>
            </w:r>
          </w:p>
        </w:tc>
        <w:tc>
          <w:tcPr>
            <w:tcW w:w="2126" w:type="dxa"/>
          </w:tcPr>
          <w:p w:rsidR="005E0E60" w:rsidRPr="00624AE0" w:rsidRDefault="005E0E60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268" w:type="dxa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LATBF</w:t>
            </w:r>
          </w:p>
        </w:tc>
        <w:tc>
          <w:tcPr>
            <w:tcW w:w="2268" w:type="dxa"/>
            <w:vAlign w:val="center"/>
          </w:tcPr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    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LAIR</w:t>
            </w:r>
          </w:p>
        </w:tc>
      </w:tr>
      <w:tr w:rsidR="005E0E60" w:rsidRPr="00624AE0" w:rsidTr="00E1715E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5E0E60" w:rsidRPr="00624AE0" w:rsidTr="00E1715E">
        <w:trPr>
          <w:trHeight w:val="1308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Economie internationale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Belkhiria A</w:t>
            </w:r>
          </w:p>
        </w:tc>
        <w:tc>
          <w:tcPr>
            <w:tcW w:w="2268" w:type="dxa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Economie monétaire</w:t>
            </w:r>
          </w:p>
          <w:p w:rsidR="005E0E60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Mehri H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Optimisation linéaire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Kamoun M</w:t>
            </w:r>
          </w:p>
        </w:tc>
      </w:tr>
      <w:tr w:rsidR="005E0E60" w:rsidRPr="00624AE0" w:rsidTr="00E1715E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Techniques de l’assurance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Kouki K</w:t>
            </w:r>
          </w:p>
        </w:tc>
        <w:tc>
          <w:tcPr>
            <w:tcW w:w="2268" w:type="dxa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Assurance du commerce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B Ghorbel Kh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Métiers de la banque et de l’assurance</w:t>
            </w:r>
          </w:p>
          <w:p w:rsidR="005E0E60" w:rsidRPr="00624AE0" w:rsidRDefault="005E0E60" w:rsidP="005E0E60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Raddaoui F</w:t>
            </w:r>
          </w:p>
        </w:tc>
      </w:tr>
    </w:tbl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DA68B6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E0E60" w:rsidRPr="00E54F8E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Trabelsi Hedi</w:t>
      </w:r>
    </w:p>
    <w:p w:rsidR="005E0E60" w:rsidRPr="00624AE0" w:rsidRDefault="005E0E60" w:rsidP="005E0E60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lastRenderedPageBreak/>
        <w:t xml:space="preserve">Ministère de l’Enseignement Supérieur, de la Recherche Scientifique </w:t>
      </w: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5E0E60" w:rsidRPr="00624AE0" w:rsidRDefault="005E0E60" w:rsidP="005E0E6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5E0E60" w:rsidRPr="00624AE0" w:rsidRDefault="005E0E60" w:rsidP="00723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CALENDRIER DES EXAMENS : 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 w:rsidR="0072392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3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5E0E60" w:rsidRPr="00624AE0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835"/>
        <w:gridCol w:w="2515"/>
        <w:gridCol w:w="2230"/>
        <w:gridCol w:w="1984"/>
      </w:tblGrid>
      <w:tr w:rsidR="005E0E60" w:rsidRPr="00624AE0" w:rsidTr="00E1715E">
        <w:trPr>
          <w:trHeight w:val="883"/>
        </w:trPr>
        <w:tc>
          <w:tcPr>
            <w:tcW w:w="2480" w:type="dxa"/>
            <w:tcBorders>
              <w:bottom w:val="single" w:sz="4" w:space="0" w:color="auto"/>
              <w:tl2br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126" w:type="dxa"/>
          </w:tcPr>
          <w:p w:rsidR="005E0E60" w:rsidRPr="00624AE0" w:rsidRDefault="005E0E60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Année LFFIN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Finance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Comptabilité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Management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Marketing</w:t>
            </w:r>
          </w:p>
        </w:tc>
      </w:tr>
      <w:tr w:rsidR="005E0E60" w:rsidRPr="00624AE0" w:rsidTr="00E1715E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515" w:type="dxa"/>
            <w:shd w:val="clear" w:color="auto" w:fill="auto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30" w:type="dxa"/>
            <w:shd w:val="clear" w:color="auto" w:fill="auto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  <w:shd w:val="clear" w:color="auto" w:fill="auto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5E0E60" w:rsidRPr="00624AE0" w:rsidTr="005E0E60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Gestion de portefeuille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Boubaker A</w:t>
            </w:r>
          </w:p>
        </w:tc>
        <w:tc>
          <w:tcPr>
            <w:tcW w:w="2515" w:type="dxa"/>
          </w:tcPr>
          <w:p w:rsidR="005E0E60" w:rsidRPr="00624AE0" w:rsidRDefault="005E0E60" w:rsidP="000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Elaboration des états financiers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0F122D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Zaine S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5E0E6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Lecture managériale</w:t>
            </w:r>
          </w:p>
          <w:p w:rsidR="005E0E60" w:rsidRPr="00E439ED" w:rsidRDefault="005E0E60" w:rsidP="005E0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Boulima 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Média planning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Dekhil F</w:t>
            </w:r>
          </w:p>
        </w:tc>
      </w:tr>
      <w:tr w:rsidR="005E0E60" w:rsidRPr="00624AE0" w:rsidTr="005E0E60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835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Gestion des produits derivés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Zaiani S</w:t>
            </w:r>
          </w:p>
        </w:tc>
        <w:tc>
          <w:tcPr>
            <w:tcW w:w="2515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Contrôle et vérification informatique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Krimi A</w:t>
            </w:r>
          </w:p>
        </w:tc>
        <w:tc>
          <w:tcPr>
            <w:tcW w:w="2230" w:type="dxa"/>
            <w:shd w:val="clear" w:color="auto" w:fill="A6A6A6" w:themeFill="background1" w:themeFillShade="A6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</w:tr>
      <w:tr w:rsidR="005E0E60" w:rsidRPr="00624AE0" w:rsidTr="00E1715E">
        <w:trPr>
          <w:trHeight w:val="750"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vAlign w:val="center"/>
          </w:tcPr>
          <w:p w:rsidR="005E0E6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126" w:type="dxa"/>
          </w:tcPr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Produits financiers islamiques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Kalai L</w:t>
            </w:r>
          </w:p>
        </w:tc>
        <w:tc>
          <w:tcPr>
            <w:tcW w:w="2515" w:type="dxa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Comptabilité sectorielle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Romdhani F</w:t>
            </w:r>
          </w:p>
        </w:tc>
        <w:tc>
          <w:tcPr>
            <w:tcW w:w="2230" w:type="dxa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Management internationale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Boulima M</w:t>
            </w:r>
          </w:p>
        </w:tc>
        <w:tc>
          <w:tcPr>
            <w:tcW w:w="1984" w:type="dxa"/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Français de spécialité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Ben Ghachem N</w:t>
            </w:r>
          </w:p>
        </w:tc>
      </w:tr>
    </w:tbl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DA68B6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E0E60" w:rsidRPr="00AA1755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E0E60" w:rsidRPr="00624AE0" w:rsidRDefault="005E0E60" w:rsidP="005E0E60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lastRenderedPageBreak/>
        <w:t xml:space="preserve">Ministère de l’Enseignement Supérieur, de la Recherche Scientifique       </w:t>
      </w:r>
    </w:p>
    <w:p w:rsidR="005E0E60" w:rsidRPr="00624AE0" w:rsidRDefault="005E0E60" w:rsidP="005E0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5E0E60" w:rsidRPr="00624AE0" w:rsidRDefault="005E0E60" w:rsidP="005E0E6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5E0E60" w:rsidRPr="00624AE0" w:rsidRDefault="005E0E60" w:rsidP="00723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: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 w:rsidR="0072392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2 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</w:t>
      </w: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3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5E0E60" w:rsidRPr="00624AE0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2082"/>
        <w:gridCol w:w="2760"/>
        <w:gridCol w:w="2551"/>
        <w:gridCol w:w="2977"/>
      </w:tblGrid>
      <w:tr w:rsidR="005E0E60" w:rsidRPr="00624AE0" w:rsidTr="00E1715E">
        <w:trPr>
          <w:trHeight w:val="883"/>
        </w:trPr>
        <w:tc>
          <w:tcPr>
            <w:tcW w:w="2950" w:type="dxa"/>
            <w:tcBorders>
              <w:bottom w:val="single" w:sz="4" w:space="0" w:color="auto"/>
              <w:tl2br w:val="single" w:sz="4" w:space="0" w:color="auto"/>
            </w:tcBorders>
          </w:tcPr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082" w:type="dxa"/>
          </w:tcPr>
          <w:p w:rsidR="005E0E60" w:rsidRPr="00624AE0" w:rsidRDefault="005E0E60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760" w:type="dxa"/>
          </w:tcPr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551" w:type="dxa"/>
          </w:tcPr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5E0E60" w:rsidRPr="00624AE0" w:rsidRDefault="005E0E60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E0E60" w:rsidRPr="00624AE0" w:rsidTr="00E1715E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82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5E0E60" w:rsidRPr="00624AE0" w:rsidTr="005E0E60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82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5E0E6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Economie de la Tunisie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Aouadi S</w:t>
            </w:r>
          </w:p>
        </w:tc>
        <w:tc>
          <w:tcPr>
            <w:tcW w:w="2551" w:type="dxa"/>
          </w:tcPr>
          <w:p w:rsidR="005E0E6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Principes du commerce multilatéral et régional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 Mestiri R</w:t>
            </w:r>
          </w:p>
        </w:tc>
        <w:tc>
          <w:tcPr>
            <w:tcW w:w="2977" w:type="dxa"/>
          </w:tcPr>
          <w:p w:rsidR="005E0E6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Analyse démographique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Chatti M</w:t>
            </w:r>
          </w:p>
        </w:tc>
      </w:tr>
      <w:tr w:rsidR="005E0E60" w:rsidRPr="00624AE0" w:rsidTr="005E0E60">
        <w:trPr>
          <w:trHeight w:val="719"/>
        </w:trPr>
        <w:tc>
          <w:tcPr>
            <w:tcW w:w="2950" w:type="dxa"/>
            <w:tcBorders>
              <w:top w:val="single" w:sz="4" w:space="0" w:color="auto"/>
              <w:bottom w:val="nil"/>
            </w:tcBorders>
            <w:vAlign w:val="center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82" w:type="dxa"/>
          </w:tcPr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 h 30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5E0E6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760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d’expression et de communication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551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d’expression et de communication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977" w:type="dxa"/>
          </w:tcPr>
          <w:p w:rsidR="005E0E60" w:rsidRPr="00624AE0" w:rsidRDefault="005E0E60" w:rsidP="005E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d’expression et de communication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5E0E60" w:rsidRPr="00624AE0" w:rsidTr="00E1715E">
        <w:trPr>
          <w:trHeight w:val="719"/>
        </w:trPr>
        <w:tc>
          <w:tcPr>
            <w:tcW w:w="2950" w:type="dxa"/>
            <w:tcBorders>
              <w:top w:val="nil"/>
              <w:bottom w:val="single" w:sz="4" w:space="0" w:color="auto"/>
            </w:tcBorders>
            <w:vAlign w:val="center"/>
          </w:tcPr>
          <w:p w:rsidR="005E0E6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082" w:type="dxa"/>
          </w:tcPr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5E0E60" w:rsidRPr="00624AE0" w:rsidRDefault="005E0E60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5E0E6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Micro finance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Ben Ouali T</w:t>
            </w:r>
          </w:p>
        </w:tc>
        <w:tc>
          <w:tcPr>
            <w:tcW w:w="2551" w:type="dxa"/>
          </w:tcPr>
          <w:p w:rsidR="005E0E6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Commerce extérieur de la Tunisie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Tmar A</w:t>
            </w:r>
          </w:p>
        </w:tc>
        <w:tc>
          <w:tcPr>
            <w:tcW w:w="2977" w:type="dxa"/>
          </w:tcPr>
          <w:p w:rsidR="005E0E6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de Scoring</w:t>
            </w:r>
          </w:p>
          <w:p w:rsidR="005E0E60" w:rsidRPr="00624AE0" w:rsidRDefault="005E0E60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Sliti H</w:t>
            </w:r>
          </w:p>
        </w:tc>
      </w:tr>
    </w:tbl>
    <w:p w:rsidR="005E0E60" w:rsidRPr="00DA68B6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E0E60" w:rsidRPr="00AA1755" w:rsidRDefault="005E0E60" w:rsidP="005E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5E0E60" w:rsidRPr="00624AE0" w:rsidRDefault="005E0E60" w:rsidP="005E0E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5E0E60" w:rsidRPr="00624AE0" w:rsidRDefault="005E0E60" w:rsidP="005E0E60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5E0E60" w:rsidRDefault="005E0E60" w:rsidP="005E0E60"/>
    <w:p w:rsidR="005E0E60" w:rsidRDefault="005E0E60" w:rsidP="005E0E60"/>
    <w:p w:rsidR="009D5C67" w:rsidRDefault="009D5C67"/>
    <w:sectPr w:rsidR="009D5C67" w:rsidSect="00350C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0E60"/>
    <w:rsid w:val="000F122D"/>
    <w:rsid w:val="00200D99"/>
    <w:rsid w:val="004632D1"/>
    <w:rsid w:val="005E0E60"/>
    <w:rsid w:val="00723921"/>
    <w:rsid w:val="007A0280"/>
    <w:rsid w:val="009D5C67"/>
    <w:rsid w:val="00B50539"/>
    <w:rsid w:val="00BA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1257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CHOKRI</dc:creator>
  <cp:lastModifiedBy>DELL</cp:lastModifiedBy>
  <cp:revision>2</cp:revision>
  <cp:lastPrinted>2017-04-10T10:18:00Z</cp:lastPrinted>
  <dcterms:created xsi:type="dcterms:W3CDTF">2017-04-19T11:46:00Z</dcterms:created>
  <dcterms:modified xsi:type="dcterms:W3CDTF">2017-04-19T11:46:00Z</dcterms:modified>
</cp:coreProperties>
</file>