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F3" w:rsidRDefault="00AC44B8" w:rsidP="00AC44B8">
      <w:pPr>
        <w:rPr>
          <w:b/>
          <w:sz w:val="28"/>
        </w:rPr>
      </w:pPr>
      <w:r w:rsidRPr="00AC44B8">
        <w:rPr>
          <w:b/>
          <w:sz w:val="28"/>
        </w:rPr>
        <w:t>Maladie</w:t>
      </w:r>
      <w:r w:rsidR="00083F40">
        <w:rPr>
          <w:b/>
          <w:sz w:val="28"/>
        </w:rPr>
        <w:t>s</w:t>
      </w:r>
      <w:r w:rsidRPr="00AC44B8">
        <w:rPr>
          <w:b/>
          <w:sz w:val="28"/>
        </w:rPr>
        <w:t xml:space="preserve"> des </w:t>
      </w:r>
      <w:proofErr w:type="spellStart"/>
      <w:r w:rsidRPr="00AC44B8">
        <w:rPr>
          <w:b/>
          <w:sz w:val="28"/>
        </w:rPr>
        <w:t>Biotoxines</w:t>
      </w:r>
      <w:proofErr w:type="spellEnd"/>
      <w:r w:rsidRPr="00AC44B8">
        <w:rPr>
          <w:b/>
          <w:sz w:val="28"/>
        </w:rPr>
        <w:t xml:space="preserve"> : </w:t>
      </w:r>
      <w:r>
        <w:rPr>
          <w:b/>
          <w:sz w:val="28"/>
        </w:rPr>
        <w:t xml:space="preserve">Protocole de </w:t>
      </w:r>
      <w:r w:rsidR="008B14BB">
        <w:rPr>
          <w:b/>
          <w:sz w:val="28"/>
        </w:rPr>
        <w:t xml:space="preserve">traitement du docteur </w:t>
      </w:r>
      <w:proofErr w:type="spellStart"/>
      <w:r>
        <w:rPr>
          <w:b/>
          <w:sz w:val="28"/>
        </w:rPr>
        <w:t>Shoe</w:t>
      </w:r>
      <w:r w:rsidR="008B14BB">
        <w:rPr>
          <w:b/>
          <w:sz w:val="28"/>
        </w:rPr>
        <w:t>maker</w:t>
      </w:r>
      <w:proofErr w:type="spellEnd"/>
      <w:r w:rsidR="008B14BB">
        <w:rPr>
          <w:b/>
          <w:sz w:val="28"/>
        </w:rPr>
        <w:t xml:space="preserve">, traduction </w:t>
      </w:r>
      <w:r w:rsidRPr="00AC44B8">
        <w:rPr>
          <w:b/>
          <w:sz w:val="28"/>
        </w:rPr>
        <w:t xml:space="preserve">pour le groupe </w:t>
      </w:r>
      <w:proofErr w:type="spellStart"/>
      <w:r w:rsidRPr="00AC44B8">
        <w:rPr>
          <w:b/>
          <w:sz w:val="28"/>
        </w:rPr>
        <w:t>Chronimed</w:t>
      </w:r>
      <w:proofErr w:type="spellEnd"/>
    </w:p>
    <w:p w:rsidR="00AC44B8" w:rsidRPr="008B14BB" w:rsidRDefault="00AC44B8" w:rsidP="00900842">
      <w:pPr>
        <w:jc w:val="center"/>
        <w:rPr>
          <w:b/>
          <w:sz w:val="28"/>
          <w:u w:val="single"/>
        </w:rPr>
      </w:pPr>
      <w:r w:rsidRPr="008B14BB">
        <w:rPr>
          <w:b/>
          <w:sz w:val="28"/>
          <w:u w:val="single"/>
        </w:rPr>
        <w:t xml:space="preserve">La visite initiale avec le patient doit </w:t>
      </w:r>
      <w:r w:rsidR="008B14BB" w:rsidRPr="008B14BB">
        <w:rPr>
          <w:b/>
          <w:sz w:val="28"/>
          <w:u w:val="single"/>
        </w:rPr>
        <w:t>inclure :</w:t>
      </w:r>
    </w:p>
    <w:p w:rsidR="00083F40" w:rsidRDefault="00900842" w:rsidP="00AC44B8">
      <w:pPr>
        <w:rPr>
          <w:sz w:val="24"/>
        </w:rPr>
      </w:pPr>
      <w:r>
        <w:rPr>
          <w:sz w:val="24"/>
        </w:rPr>
        <w:t>Un h</w:t>
      </w:r>
      <w:r w:rsidR="00AC44B8" w:rsidRPr="00083F40">
        <w:rPr>
          <w:sz w:val="24"/>
        </w:rPr>
        <w:t xml:space="preserve">istorique complet utilisant une liste normalisée de symptômes. </w:t>
      </w:r>
      <w:r w:rsidR="00083F40">
        <w:rPr>
          <w:sz w:val="24"/>
        </w:rPr>
        <w:t xml:space="preserve">La révision doit se faire </w:t>
      </w:r>
      <w:r w:rsidR="00AC44B8" w:rsidRPr="00083F40">
        <w:rPr>
          <w:sz w:val="24"/>
        </w:rPr>
        <w:t xml:space="preserve">avec le patient afin d'éviter une mauvaise interprétation des symptômes. </w:t>
      </w:r>
      <w:r w:rsidR="00083F40">
        <w:rPr>
          <w:sz w:val="24"/>
        </w:rPr>
        <w:t>Il est important de se renseigner</w:t>
      </w:r>
      <w:r w:rsidR="00AC44B8" w:rsidRPr="00083F40">
        <w:rPr>
          <w:sz w:val="24"/>
        </w:rPr>
        <w:t xml:space="preserve"> sur les troubles du sommeil, les problèmes menstruels selon le cas, les antécédents de saignement et tout autre symptôme que le patient pourrait rencontrer. </w:t>
      </w:r>
    </w:p>
    <w:p w:rsidR="00900842" w:rsidRDefault="00083F40" w:rsidP="00AC44B8">
      <w:pPr>
        <w:rPr>
          <w:sz w:val="24"/>
        </w:rPr>
      </w:pPr>
      <w:r>
        <w:rPr>
          <w:sz w:val="24"/>
        </w:rPr>
        <w:t>L’étude du passé</w:t>
      </w:r>
      <w:r w:rsidR="00AC44B8" w:rsidRPr="00083F40">
        <w:rPr>
          <w:sz w:val="24"/>
        </w:rPr>
        <w:t xml:space="preserve"> médicale </w:t>
      </w:r>
      <w:r>
        <w:rPr>
          <w:sz w:val="24"/>
        </w:rPr>
        <w:t>prend en compte</w:t>
      </w:r>
      <w:r w:rsidR="00900842">
        <w:rPr>
          <w:sz w:val="24"/>
        </w:rPr>
        <w:t xml:space="preserve"> : </w:t>
      </w:r>
    </w:p>
    <w:p w:rsidR="00900842" w:rsidRDefault="00900842" w:rsidP="00900842">
      <w:pPr>
        <w:pStyle w:val="Paragraphedeliste"/>
        <w:numPr>
          <w:ilvl w:val="0"/>
          <w:numId w:val="2"/>
        </w:numPr>
        <w:rPr>
          <w:sz w:val="24"/>
        </w:rPr>
      </w:pPr>
      <w:r>
        <w:rPr>
          <w:sz w:val="24"/>
        </w:rPr>
        <w:t>L</w:t>
      </w:r>
      <w:r w:rsidRPr="00900842">
        <w:rPr>
          <w:sz w:val="24"/>
        </w:rPr>
        <w:t>es maladies précédemment diagnostiquées</w:t>
      </w:r>
    </w:p>
    <w:p w:rsidR="00900842" w:rsidRDefault="00900842" w:rsidP="00900842">
      <w:pPr>
        <w:pStyle w:val="Paragraphedeliste"/>
        <w:numPr>
          <w:ilvl w:val="0"/>
          <w:numId w:val="2"/>
        </w:numPr>
        <w:rPr>
          <w:sz w:val="24"/>
        </w:rPr>
      </w:pPr>
      <w:r>
        <w:rPr>
          <w:sz w:val="24"/>
        </w:rPr>
        <w:t>L</w:t>
      </w:r>
      <w:r w:rsidR="00AC44B8" w:rsidRPr="00900842">
        <w:rPr>
          <w:sz w:val="24"/>
        </w:rPr>
        <w:t xml:space="preserve">es médicaments, les herbes et les suppléments </w:t>
      </w:r>
      <w:r w:rsidR="00083F40" w:rsidRPr="00900842">
        <w:rPr>
          <w:sz w:val="24"/>
        </w:rPr>
        <w:t>couramment pris</w:t>
      </w:r>
    </w:p>
    <w:p w:rsidR="00900842" w:rsidRDefault="00900842" w:rsidP="00900842">
      <w:pPr>
        <w:pStyle w:val="Paragraphedeliste"/>
        <w:numPr>
          <w:ilvl w:val="0"/>
          <w:numId w:val="2"/>
        </w:numPr>
        <w:rPr>
          <w:sz w:val="24"/>
        </w:rPr>
      </w:pPr>
      <w:r>
        <w:rPr>
          <w:sz w:val="24"/>
        </w:rPr>
        <w:t>L</w:t>
      </w:r>
      <w:r w:rsidR="00AC44B8" w:rsidRPr="00900842">
        <w:rPr>
          <w:sz w:val="24"/>
        </w:rPr>
        <w:t>es allergies, les chirur</w:t>
      </w:r>
      <w:r>
        <w:rPr>
          <w:sz w:val="24"/>
        </w:rPr>
        <w:t>gies, les traumatismes majeurs</w:t>
      </w:r>
    </w:p>
    <w:p w:rsidR="00900842" w:rsidRDefault="00900842" w:rsidP="00900842">
      <w:pPr>
        <w:pStyle w:val="Paragraphedeliste"/>
        <w:numPr>
          <w:ilvl w:val="0"/>
          <w:numId w:val="2"/>
        </w:numPr>
        <w:rPr>
          <w:sz w:val="24"/>
        </w:rPr>
      </w:pPr>
      <w:r>
        <w:rPr>
          <w:sz w:val="24"/>
        </w:rPr>
        <w:t>L</w:t>
      </w:r>
      <w:r w:rsidR="00AC44B8" w:rsidRPr="00900842">
        <w:rPr>
          <w:sz w:val="24"/>
        </w:rPr>
        <w:t>es antécédents familiaux, les antécédents p</w:t>
      </w:r>
      <w:r>
        <w:rPr>
          <w:sz w:val="24"/>
        </w:rPr>
        <w:t>rofessionnels</w:t>
      </w:r>
    </w:p>
    <w:p w:rsidR="00AC44B8" w:rsidRPr="00900842" w:rsidRDefault="00900842" w:rsidP="00900842">
      <w:pPr>
        <w:pStyle w:val="Paragraphedeliste"/>
        <w:numPr>
          <w:ilvl w:val="0"/>
          <w:numId w:val="2"/>
        </w:numPr>
        <w:rPr>
          <w:sz w:val="24"/>
        </w:rPr>
      </w:pPr>
      <w:r>
        <w:rPr>
          <w:sz w:val="24"/>
        </w:rPr>
        <w:t>L</w:t>
      </w:r>
      <w:r w:rsidR="00AC44B8" w:rsidRPr="00900842">
        <w:rPr>
          <w:sz w:val="24"/>
        </w:rPr>
        <w:t>'examen des systèmes et l'histoire environnementale étendue.</w:t>
      </w:r>
    </w:p>
    <w:p w:rsidR="00AC44B8" w:rsidRPr="00083F40" w:rsidRDefault="00083F40" w:rsidP="00AC44B8">
      <w:pPr>
        <w:rPr>
          <w:sz w:val="24"/>
        </w:rPr>
      </w:pPr>
      <w:r>
        <w:rPr>
          <w:sz w:val="24"/>
        </w:rPr>
        <w:t>De manière global, un histor</w:t>
      </w:r>
      <w:r w:rsidR="00900842">
        <w:rPr>
          <w:sz w:val="24"/>
        </w:rPr>
        <w:t>ique médical approfondie devra</w:t>
      </w:r>
      <w:r>
        <w:rPr>
          <w:sz w:val="24"/>
        </w:rPr>
        <w:t xml:space="preserve"> être fait, </w:t>
      </w:r>
      <w:r w:rsidR="00AC44B8" w:rsidRPr="00083F40">
        <w:rPr>
          <w:sz w:val="24"/>
        </w:rPr>
        <w:t xml:space="preserve">surtout avec les enfants </w:t>
      </w:r>
      <w:r>
        <w:rPr>
          <w:sz w:val="24"/>
        </w:rPr>
        <w:t xml:space="preserve">ou il faudra </w:t>
      </w:r>
      <w:r w:rsidR="00AC44B8" w:rsidRPr="00083F40">
        <w:rPr>
          <w:sz w:val="24"/>
        </w:rPr>
        <w:t>se renseigner sur les performances scolaires et les questions de comportement.</w:t>
      </w:r>
    </w:p>
    <w:p w:rsidR="00900842" w:rsidRDefault="00AC44B8" w:rsidP="00AC44B8">
      <w:pPr>
        <w:rPr>
          <w:sz w:val="24"/>
        </w:rPr>
      </w:pPr>
      <w:r w:rsidRPr="00083F40">
        <w:rPr>
          <w:sz w:val="24"/>
        </w:rPr>
        <w:t xml:space="preserve">Au cours de ce processus, un diagnostic </w:t>
      </w:r>
      <w:r w:rsidR="00083F40">
        <w:rPr>
          <w:sz w:val="24"/>
        </w:rPr>
        <w:t>sera établi avec les informations compilés</w:t>
      </w:r>
      <w:r w:rsidRPr="00083F40">
        <w:rPr>
          <w:sz w:val="24"/>
        </w:rPr>
        <w:t xml:space="preserve"> et </w:t>
      </w:r>
      <w:r w:rsidR="00083F40">
        <w:rPr>
          <w:sz w:val="24"/>
        </w:rPr>
        <w:t>les précisions du patient</w:t>
      </w:r>
      <w:r w:rsidRPr="00083F40">
        <w:rPr>
          <w:sz w:val="24"/>
        </w:rPr>
        <w:t xml:space="preserve">. </w:t>
      </w:r>
      <w:r w:rsidR="00083F40">
        <w:rPr>
          <w:sz w:val="24"/>
        </w:rPr>
        <w:t xml:space="preserve">Le professionnel de la santé devra se demander </w:t>
      </w:r>
      <w:r w:rsidRPr="00083F40">
        <w:rPr>
          <w:sz w:val="24"/>
        </w:rPr>
        <w:t xml:space="preserve">: </w:t>
      </w:r>
    </w:p>
    <w:p w:rsidR="00AC44B8" w:rsidRPr="00900842" w:rsidRDefault="00AC44B8" w:rsidP="00900842">
      <w:pPr>
        <w:pStyle w:val="Paragraphedeliste"/>
        <w:numPr>
          <w:ilvl w:val="0"/>
          <w:numId w:val="4"/>
        </w:numPr>
        <w:rPr>
          <w:sz w:val="24"/>
        </w:rPr>
      </w:pPr>
      <w:r w:rsidRPr="00900842">
        <w:rPr>
          <w:sz w:val="24"/>
        </w:rPr>
        <w:t xml:space="preserve">Quels sont tous ces symptômes, comment ces symptômes </w:t>
      </w:r>
      <w:r w:rsidR="00083F40" w:rsidRPr="00900842">
        <w:rPr>
          <w:sz w:val="24"/>
        </w:rPr>
        <w:t>apparaissent et disparaissent</w:t>
      </w:r>
      <w:r w:rsidRPr="00900842">
        <w:rPr>
          <w:sz w:val="24"/>
        </w:rPr>
        <w:t xml:space="preserve">, sont-ils le résultat d'une seule maladie ou de multiples </w:t>
      </w:r>
      <w:r w:rsidR="005C0F0E" w:rsidRPr="00900842">
        <w:rPr>
          <w:sz w:val="24"/>
        </w:rPr>
        <w:t>maladies ?</w:t>
      </w:r>
    </w:p>
    <w:p w:rsidR="00B93A33" w:rsidRDefault="00083F40" w:rsidP="00083F40">
      <w:pPr>
        <w:rPr>
          <w:sz w:val="24"/>
        </w:rPr>
      </w:pPr>
      <w:r w:rsidRPr="00083F40">
        <w:rPr>
          <w:sz w:val="24"/>
        </w:rPr>
        <w:t xml:space="preserve">L'étape suivante est un examen </w:t>
      </w:r>
      <w:r w:rsidR="00B93A33">
        <w:rPr>
          <w:sz w:val="24"/>
        </w:rPr>
        <w:t xml:space="preserve">complet de la tête, à la recherche </w:t>
      </w:r>
      <w:r w:rsidRPr="00083F40">
        <w:rPr>
          <w:sz w:val="24"/>
        </w:rPr>
        <w:t xml:space="preserve">des preuves de maladies </w:t>
      </w:r>
      <w:r w:rsidR="00B93A33">
        <w:rPr>
          <w:sz w:val="24"/>
        </w:rPr>
        <w:t>qui peuvent être potentiellement confondues</w:t>
      </w:r>
      <w:r w:rsidRPr="00083F40">
        <w:rPr>
          <w:sz w:val="24"/>
        </w:rPr>
        <w:t>. Recherchez les résultats fréquemment observés chez les patients atteints du syndrome de réponse</w:t>
      </w:r>
      <w:r w:rsidR="00B93A33">
        <w:rPr>
          <w:sz w:val="24"/>
        </w:rPr>
        <w:t xml:space="preserve"> inflammatoire chronique (CIRS) ou des infections froides.</w:t>
      </w:r>
    </w:p>
    <w:p w:rsidR="00900842" w:rsidRPr="00900842" w:rsidRDefault="00900842" w:rsidP="00083F40">
      <w:pPr>
        <w:rPr>
          <w:b/>
          <w:sz w:val="24"/>
        </w:rPr>
      </w:pPr>
      <w:r w:rsidRPr="00900842">
        <w:rPr>
          <w:b/>
          <w:sz w:val="24"/>
        </w:rPr>
        <w:t>Tableau clinique :</w:t>
      </w:r>
    </w:p>
    <w:p w:rsidR="00B93A33" w:rsidRDefault="00B93A33" w:rsidP="00083F40">
      <w:pPr>
        <w:rPr>
          <w:sz w:val="24"/>
        </w:rPr>
      </w:pPr>
      <w:r>
        <w:rPr>
          <w:sz w:val="24"/>
        </w:rPr>
        <w:t>Les symptômes</w:t>
      </w:r>
      <w:r w:rsidR="00083F40" w:rsidRPr="00083F40">
        <w:rPr>
          <w:sz w:val="24"/>
        </w:rPr>
        <w:t xml:space="preserve"> communs parmi CIRS incluent le tremblement, les mains fraîches et / ou les pieds, la main / et / ou les pieds décolorés, la pâleur et la faiblesse unilatérale dans les muscles d'anti-gravité d'épaule. </w:t>
      </w:r>
    </w:p>
    <w:p w:rsidR="00083F40" w:rsidRDefault="00083F40" w:rsidP="00083F40">
      <w:pPr>
        <w:rPr>
          <w:sz w:val="24"/>
        </w:rPr>
      </w:pPr>
      <w:r w:rsidRPr="00083F40">
        <w:rPr>
          <w:sz w:val="24"/>
        </w:rPr>
        <w:t xml:space="preserve">Vérification du facteur de fatigabilité en appuyant sur les mains ou les avant-bras distal des bras étendus, en vérifiant la résistance. La résistance à la traction, la résistance </w:t>
      </w:r>
      <w:r w:rsidR="00B93A33">
        <w:rPr>
          <w:sz w:val="24"/>
        </w:rPr>
        <w:t xml:space="preserve">des épaules </w:t>
      </w:r>
      <w:r w:rsidRPr="00083F40">
        <w:rPr>
          <w:sz w:val="24"/>
        </w:rPr>
        <w:t xml:space="preserve">sont également testées. </w:t>
      </w:r>
      <w:r w:rsidR="00B93A33">
        <w:rPr>
          <w:sz w:val="24"/>
        </w:rPr>
        <w:t>Il est important d’observer</w:t>
      </w:r>
      <w:r w:rsidRPr="00083F40">
        <w:rPr>
          <w:sz w:val="24"/>
        </w:rPr>
        <w:t xml:space="preserve"> les bras en position étendue en appuyant vers le bas avec deux doigts, à la recherche de faiblesse. </w:t>
      </w:r>
      <w:r w:rsidR="00B93A33">
        <w:rPr>
          <w:sz w:val="24"/>
        </w:rPr>
        <w:t>Un examen respiratoires et l’observation de</w:t>
      </w:r>
      <w:r w:rsidRPr="00083F40">
        <w:rPr>
          <w:sz w:val="24"/>
        </w:rPr>
        <w:t xml:space="preserve"> flexibilité devraient également être inclus.</w:t>
      </w:r>
    </w:p>
    <w:p w:rsidR="00900842" w:rsidRPr="00083F40" w:rsidRDefault="00900842" w:rsidP="00900842">
      <w:pPr>
        <w:jc w:val="center"/>
        <w:rPr>
          <w:sz w:val="24"/>
        </w:rPr>
      </w:pPr>
      <w:r w:rsidRPr="00900842">
        <w:rPr>
          <w:b/>
          <w:sz w:val="24"/>
        </w:rPr>
        <w:t>CIRS</w:t>
      </w:r>
      <w:r>
        <w:rPr>
          <w:sz w:val="24"/>
        </w:rPr>
        <w:t xml:space="preserve"> (Cytokine </w:t>
      </w:r>
      <w:proofErr w:type="spellStart"/>
      <w:r>
        <w:rPr>
          <w:sz w:val="24"/>
        </w:rPr>
        <w:t>Inflammatory</w:t>
      </w:r>
      <w:proofErr w:type="spellEnd"/>
      <w:r>
        <w:rPr>
          <w:sz w:val="24"/>
        </w:rPr>
        <w:t xml:space="preserve"> </w:t>
      </w:r>
      <w:proofErr w:type="spellStart"/>
      <w:r>
        <w:rPr>
          <w:sz w:val="24"/>
        </w:rPr>
        <w:t>Response</w:t>
      </w:r>
      <w:proofErr w:type="spellEnd"/>
      <w:r>
        <w:rPr>
          <w:sz w:val="24"/>
        </w:rPr>
        <w:t xml:space="preserve"> </w:t>
      </w:r>
      <w:proofErr w:type="spellStart"/>
      <w:r>
        <w:rPr>
          <w:sz w:val="24"/>
        </w:rPr>
        <w:t>Syndroms</w:t>
      </w:r>
      <w:proofErr w:type="spellEnd"/>
      <w:r>
        <w:rPr>
          <w:sz w:val="24"/>
        </w:rPr>
        <w:t>)</w:t>
      </w:r>
    </w:p>
    <w:p w:rsidR="00B93A33" w:rsidRDefault="00083F40" w:rsidP="00083F40">
      <w:pPr>
        <w:rPr>
          <w:sz w:val="24"/>
        </w:rPr>
      </w:pPr>
      <w:r w:rsidRPr="00083F40">
        <w:rPr>
          <w:sz w:val="24"/>
        </w:rPr>
        <w:t xml:space="preserve">Une fois toutes les informations obtenues, </w:t>
      </w:r>
      <w:r w:rsidR="00B93A33">
        <w:rPr>
          <w:sz w:val="24"/>
        </w:rPr>
        <w:t>des tests sanguins</w:t>
      </w:r>
      <w:r w:rsidRPr="00083F40">
        <w:rPr>
          <w:sz w:val="24"/>
        </w:rPr>
        <w:t xml:space="preserve"> doivent être effectués selon le diagnostic différentiel. </w:t>
      </w:r>
    </w:p>
    <w:p w:rsidR="00B93A33" w:rsidRDefault="00083F40" w:rsidP="00083F40">
      <w:pPr>
        <w:rPr>
          <w:sz w:val="24"/>
        </w:rPr>
      </w:pPr>
      <w:r w:rsidRPr="00083F40">
        <w:rPr>
          <w:sz w:val="24"/>
        </w:rPr>
        <w:lastRenderedPageBreak/>
        <w:t xml:space="preserve">S'il y a un soupçon de CIRS, </w:t>
      </w:r>
      <w:r w:rsidR="00B93A33">
        <w:rPr>
          <w:sz w:val="24"/>
        </w:rPr>
        <w:t xml:space="preserve">les tests devront être faits </w:t>
      </w:r>
      <w:r w:rsidRPr="00083F40">
        <w:rPr>
          <w:sz w:val="24"/>
        </w:rPr>
        <w:t xml:space="preserve">pour confirmer ou réfuter CIRS. Inclure ceux qui montrent des anomalies inflammatoires ainsi que ceux qui sont toujours normales dans la maladie de la </w:t>
      </w:r>
      <w:proofErr w:type="spellStart"/>
      <w:r w:rsidRPr="00083F40">
        <w:rPr>
          <w:sz w:val="24"/>
        </w:rPr>
        <w:t>biotoxine</w:t>
      </w:r>
      <w:proofErr w:type="spellEnd"/>
      <w:r w:rsidRPr="00083F40">
        <w:rPr>
          <w:sz w:val="24"/>
        </w:rPr>
        <w:t xml:space="preserve">. </w:t>
      </w:r>
    </w:p>
    <w:p w:rsidR="000D615B" w:rsidRDefault="000D615B" w:rsidP="00083F40">
      <w:pPr>
        <w:rPr>
          <w:sz w:val="24"/>
        </w:rPr>
      </w:pPr>
      <w:r>
        <w:rPr>
          <w:sz w:val="24"/>
          <w:u w:val="single"/>
        </w:rPr>
        <w:t>L</w:t>
      </w:r>
      <w:r w:rsidR="00083F40" w:rsidRPr="000D615B">
        <w:rPr>
          <w:sz w:val="24"/>
          <w:u w:val="single"/>
        </w:rPr>
        <w:t xml:space="preserve">es </w:t>
      </w:r>
      <w:r w:rsidR="00B93A33" w:rsidRPr="000D615B">
        <w:rPr>
          <w:sz w:val="24"/>
          <w:u w:val="single"/>
        </w:rPr>
        <w:t>tests sanguins initiaux</w:t>
      </w:r>
      <w:r>
        <w:rPr>
          <w:sz w:val="24"/>
          <w:u w:val="single"/>
        </w:rPr>
        <w:t xml:space="preserve"> </w:t>
      </w:r>
      <w:r w:rsidR="00083F40" w:rsidRPr="000D615B">
        <w:rPr>
          <w:sz w:val="24"/>
          <w:u w:val="single"/>
        </w:rPr>
        <w:t>:</w:t>
      </w:r>
      <w:r w:rsidR="00083F40" w:rsidRPr="00083F40">
        <w:rPr>
          <w:sz w:val="24"/>
        </w:rPr>
        <w:t xml:space="preserve"> </w:t>
      </w:r>
    </w:p>
    <w:p w:rsidR="000D615B" w:rsidRDefault="00083F40" w:rsidP="000D615B">
      <w:pPr>
        <w:pStyle w:val="Paragraphedeliste"/>
        <w:numPr>
          <w:ilvl w:val="0"/>
          <w:numId w:val="5"/>
        </w:numPr>
        <w:rPr>
          <w:sz w:val="24"/>
        </w:rPr>
      </w:pPr>
      <w:r w:rsidRPr="000D615B">
        <w:rPr>
          <w:sz w:val="24"/>
        </w:rPr>
        <w:t xml:space="preserve">Commencez par </w:t>
      </w:r>
      <w:r w:rsidR="00B93A33" w:rsidRPr="000D615B">
        <w:rPr>
          <w:sz w:val="24"/>
        </w:rPr>
        <w:t>le groupage HLA complet</w:t>
      </w:r>
      <w:r w:rsidR="003A5D76">
        <w:rPr>
          <w:sz w:val="24"/>
        </w:rPr>
        <w:t xml:space="preserve"> (classe I et II</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0"/>
        <w:gridCol w:w="6860"/>
      </w:tblGrid>
      <w:tr w:rsidR="003A5D76" w:rsidRPr="003A5D76" w:rsidTr="007D66D8">
        <w:trPr>
          <w:trHeight w:val="43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b/>
                <w:bCs/>
                <w:color w:val="000000"/>
                <w:sz w:val="28"/>
                <w:szCs w:val="28"/>
                <w:lang w:eastAsia="fr-FR"/>
              </w:rPr>
            </w:pPr>
            <w:proofErr w:type="spellStart"/>
            <w:r w:rsidRPr="003A5D76">
              <w:rPr>
                <w:rFonts w:ascii="Calibri" w:eastAsia="Times New Roman" w:hAnsi="Calibri" w:cs="Calibri"/>
                <w:b/>
                <w:bCs/>
                <w:color w:val="000000"/>
                <w:sz w:val="28"/>
                <w:szCs w:val="28"/>
                <w:lang w:eastAsia="fr-FR"/>
              </w:rPr>
              <w:t>Haplogroupe</w:t>
            </w:r>
            <w:proofErr w:type="spellEnd"/>
          </w:p>
        </w:tc>
        <w:tc>
          <w:tcPr>
            <w:tcW w:w="686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b/>
                <w:bCs/>
                <w:color w:val="000000"/>
                <w:sz w:val="28"/>
                <w:szCs w:val="28"/>
                <w:lang w:eastAsia="fr-FR"/>
              </w:rPr>
            </w:pPr>
            <w:r w:rsidRPr="003A5D76">
              <w:rPr>
                <w:rFonts w:ascii="Calibri" w:eastAsia="Times New Roman" w:hAnsi="Calibri" w:cs="Calibri"/>
                <w:b/>
                <w:bCs/>
                <w:color w:val="000000"/>
                <w:sz w:val="28"/>
                <w:szCs w:val="28"/>
                <w:lang w:eastAsia="fr-FR"/>
              </w:rPr>
              <w:t xml:space="preserve">Interprétation </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b/>
                <w:bCs/>
                <w:color w:val="000000"/>
                <w:sz w:val="24"/>
                <w:szCs w:val="24"/>
                <w:lang w:eastAsia="fr-FR"/>
              </w:rPr>
            </w:pPr>
            <w:r w:rsidRPr="003A5D76">
              <w:rPr>
                <w:rFonts w:ascii="Calibri" w:eastAsia="Times New Roman" w:hAnsi="Calibri" w:cs="Calibri"/>
                <w:b/>
                <w:bCs/>
                <w:color w:val="000000"/>
                <w:sz w:val="24"/>
                <w:szCs w:val="24"/>
                <w:lang w:eastAsia="fr-FR"/>
              </w:rPr>
              <w:t>DR4-DQ3</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proofErr w:type="spellStart"/>
            <w:r w:rsidRPr="003A5D76">
              <w:rPr>
                <w:rFonts w:ascii="Calibri" w:eastAsia="Times New Roman" w:hAnsi="Calibri" w:cs="Calibri"/>
                <w:color w:val="000000"/>
                <w:lang w:eastAsia="fr-FR"/>
              </w:rPr>
              <w:t>Multi</w:t>
            </w:r>
            <w:r>
              <w:rPr>
                <w:rFonts w:ascii="Calibri" w:eastAsia="Times New Roman" w:hAnsi="Calibri" w:cs="Calibri"/>
                <w:color w:val="000000"/>
                <w:lang w:eastAsia="fr-FR"/>
              </w:rPr>
              <w:t>sensibilité</w:t>
            </w:r>
            <w:proofErr w:type="spellEnd"/>
            <w:r>
              <w:rPr>
                <w:rFonts w:ascii="Calibri" w:eastAsia="Times New Roman" w:hAnsi="Calibri" w:cs="Calibri"/>
                <w:color w:val="000000"/>
                <w:lang w:eastAsia="fr-FR"/>
              </w:rPr>
              <w:t xml:space="preserve"> (sensibles aux </w:t>
            </w:r>
            <w:proofErr w:type="spellStart"/>
            <w:r>
              <w:rPr>
                <w:rFonts w:ascii="Calibri" w:eastAsia="Times New Roman" w:hAnsi="Calibri" w:cs="Calibri"/>
                <w:color w:val="000000"/>
                <w:lang w:eastAsia="fr-FR"/>
              </w:rPr>
              <w:t>biotoxines</w:t>
            </w:r>
            <w:proofErr w:type="spellEnd"/>
            <w:r>
              <w:rPr>
                <w:rFonts w:ascii="Calibri" w:eastAsia="Times New Roman" w:hAnsi="Calibri" w:cs="Calibri"/>
                <w:color w:val="000000"/>
                <w:lang w:eastAsia="fr-FR"/>
              </w:rPr>
              <w:t xml:space="preserve"> en général)</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b/>
                <w:bCs/>
                <w:color w:val="000000"/>
                <w:sz w:val="24"/>
                <w:szCs w:val="24"/>
                <w:lang w:eastAsia="fr-FR"/>
              </w:rPr>
            </w:pPr>
            <w:r w:rsidRPr="003A5D76">
              <w:rPr>
                <w:rFonts w:ascii="Calibri" w:eastAsia="Times New Roman" w:hAnsi="Calibri" w:cs="Calibri"/>
                <w:b/>
                <w:bCs/>
                <w:color w:val="000000"/>
                <w:sz w:val="24"/>
                <w:szCs w:val="24"/>
                <w:lang w:eastAsia="fr-FR"/>
              </w:rPr>
              <w:t>DR11-DQ3</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proofErr w:type="spellStart"/>
            <w:r w:rsidRPr="003A5D76">
              <w:rPr>
                <w:rFonts w:ascii="Calibri" w:eastAsia="Times New Roman" w:hAnsi="Calibri" w:cs="Calibri"/>
                <w:color w:val="000000"/>
                <w:lang w:eastAsia="fr-FR"/>
              </w:rPr>
              <w:t>Multi</w:t>
            </w:r>
            <w:r>
              <w:rPr>
                <w:rFonts w:ascii="Calibri" w:eastAsia="Times New Roman" w:hAnsi="Calibri" w:cs="Calibri"/>
                <w:color w:val="000000"/>
                <w:lang w:eastAsia="fr-FR"/>
              </w:rPr>
              <w:t>sensibilité</w:t>
            </w:r>
            <w:proofErr w:type="spellEnd"/>
            <w:r>
              <w:rPr>
                <w:rFonts w:ascii="Calibri" w:eastAsia="Times New Roman" w:hAnsi="Calibri" w:cs="Calibri"/>
                <w:color w:val="000000"/>
                <w:lang w:eastAsia="fr-FR"/>
              </w:rPr>
              <w:t xml:space="preserve"> (sensibles aux </w:t>
            </w:r>
            <w:proofErr w:type="spellStart"/>
            <w:r>
              <w:rPr>
                <w:rFonts w:ascii="Calibri" w:eastAsia="Times New Roman" w:hAnsi="Calibri" w:cs="Calibri"/>
                <w:color w:val="000000"/>
                <w:lang w:eastAsia="fr-FR"/>
              </w:rPr>
              <w:t>biotoxines</w:t>
            </w:r>
            <w:proofErr w:type="spellEnd"/>
            <w:r>
              <w:rPr>
                <w:rFonts w:ascii="Calibri" w:eastAsia="Times New Roman" w:hAnsi="Calibri" w:cs="Calibri"/>
                <w:color w:val="000000"/>
                <w:lang w:eastAsia="fr-FR"/>
              </w:rPr>
              <w:t xml:space="preserve"> en général)</w:t>
            </w:r>
          </w:p>
        </w:tc>
      </w:tr>
      <w:tr w:rsidR="003A5D76" w:rsidRPr="003A5D76" w:rsidTr="007D66D8">
        <w:trPr>
          <w:trHeight w:val="315"/>
        </w:trPr>
        <w:tc>
          <w:tcPr>
            <w:tcW w:w="2020" w:type="dxa"/>
            <w:shd w:val="clear" w:color="auto" w:fill="auto"/>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DR11-DQ7 (split de DQ3)</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proofErr w:type="spellStart"/>
            <w:r w:rsidRPr="003A5D76">
              <w:rPr>
                <w:rFonts w:ascii="Calibri" w:eastAsia="Times New Roman" w:hAnsi="Calibri" w:cs="Calibri"/>
                <w:color w:val="000000"/>
                <w:lang w:eastAsia="fr-FR"/>
              </w:rPr>
              <w:t>MARCoNS</w:t>
            </w:r>
            <w:proofErr w:type="spellEnd"/>
            <w:r w:rsidRPr="003A5D76">
              <w:rPr>
                <w:rFonts w:ascii="Calibri" w:eastAsia="Times New Roman" w:hAnsi="Calibri" w:cs="Calibri"/>
                <w:color w:val="000000"/>
                <w:lang w:eastAsia="fr-FR"/>
              </w:rPr>
              <w:t xml:space="preserve"> (sensibilité aux toxine</w:t>
            </w:r>
            <w:r>
              <w:rPr>
                <w:rFonts w:ascii="Calibri" w:eastAsia="Times New Roman" w:hAnsi="Calibri" w:cs="Calibri"/>
                <w:color w:val="000000"/>
                <w:lang w:eastAsia="fr-FR"/>
              </w:rPr>
              <w:t>s</w:t>
            </w:r>
            <w:r w:rsidRPr="003A5D76">
              <w:rPr>
                <w:rFonts w:ascii="Calibri" w:eastAsia="Times New Roman" w:hAnsi="Calibri" w:cs="Calibri"/>
                <w:color w:val="000000"/>
                <w:lang w:eastAsia="fr-FR"/>
              </w:rPr>
              <w:t xml:space="preserve"> du staphylocoque nasal)</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DR12-DQ3</w:t>
            </w:r>
          </w:p>
        </w:tc>
        <w:tc>
          <w:tcPr>
            <w:tcW w:w="6860" w:type="dxa"/>
            <w:shd w:val="clear" w:color="auto" w:fill="auto"/>
            <w:noWrap/>
            <w:hideMark/>
          </w:tcPr>
          <w:p w:rsidR="003A5D76" w:rsidRDefault="003A5D76" w:rsidP="007D66D8">
            <w:proofErr w:type="spellStart"/>
            <w:r w:rsidRPr="003A5D76">
              <w:rPr>
                <w:rFonts w:ascii="Calibri" w:eastAsia="Times New Roman" w:hAnsi="Calibri" w:cs="Calibri"/>
                <w:color w:val="000000"/>
                <w:lang w:eastAsia="fr-FR"/>
              </w:rPr>
              <w:t>Multi</w:t>
            </w:r>
            <w:r w:rsidRPr="00482996">
              <w:rPr>
                <w:rFonts w:ascii="Calibri" w:eastAsia="Times New Roman" w:hAnsi="Calibri" w:cs="Calibri"/>
                <w:color w:val="000000"/>
                <w:lang w:eastAsia="fr-FR"/>
              </w:rPr>
              <w:t>sensibilité</w:t>
            </w:r>
            <w:proofErr w:type="spellEnd"/>
            <w:r w:rsidRPr="00482996">
              <w:rPr>
                <w:rFonts w:ascii="Calibri" w:eastAsia="Times New Roman" w:hAnsi="Calibri" w:cs="Calibri"/>
                <w:color w:val="000000"/>
                <w:lang w:eastAsia="fr-FR"/>
              </w:rPr>
              <w:t xml:space="preserve"> (sensibles aux </w:t>
            </w:r>
            <w:proofErr w:type="spellStart"/>
            <w:r w:rsidRPr="00482996">
              <w:rPr>
                <w:rFonts w:ascii="Calibri" w:eastAsia="Times New Roman" w:hAnsi="Calibri" w:cs="Calibri"/>
                <w:color w:val="000000"/>
                <w:lang w:eastAsia="fr-FR"/>
              </w:rPr>
              <w:t>biotoxines</w:t>
            </w:r>
            <w:proofErr w:type="spellEnd"/>
            <w:r w:rsidRPr="00482996">
              <w:rPr>
                <w:rFonts w:ascii="Calibri" w:eastAsia="Times New Roman" w:hAnsi="Calibri" w:cs="Calibri"/>
                <w:color w:val="000000"/>
                <w:lang w:eastAsia="fr-FR"/>
              </w:rPr>
              <w:t xml:space="preserve"> en général)</w:t>
            </w:r>
          </w:p>
        </w:tc>
      </w:tr>
      <w:tr w:rsidR="003A5D76" w:rsidRPr="003A5D76" w:rsidTr="007D66D8">
        <w:trPr>
          <w:trHeight w:val="342"/>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DR14-DQ5</w:t>
            </w:r>
          </w:p>
        </w:tc>
        <w:tc>
          <w:tcPr>
            <w:tcW w:w="6860" w:type="dxa"/>
            <w:shd w:val="clear" w:color="auto" w:fill="auto"/>
            <w:noWrap/>
            <w:hideMark/>
          </w:tcPr>
          <w:p w:rsidR="003A5D76" w:rsidRDefault="003A5D76" w:rsidP="007D66D8">
            <w:proofErr w:type="spellStart"/>
            <w:r w:rsidRPr="003A5D76">
              <w:rPr>
                <w:rFonts w:ascii="Calibri" w:eastAsia="Times New Roman" w:hAnsi="Calibri" w:cs="Calibri"/>
                <w:color w:val="000000"/>
                <w:lang w:eastAsia="fr-FR"/>
              </w:rPr>
              <w:t>Multi</w:t>
            </w:r>
            <w:r w:rsidRPr="00482996">
              <w:rPr>
                <w:rFonts w:ascii="Calibri" w:eastAsia="Times New Roman" w:hAnsi="Calibri" w:cs="Calibri"/>
                <w:color w:val="000000"/>
                <w:lang w:eastAsia="fr-FR"/>
              </w:rPr>
              <w:t>sensibilité</w:t>
            </w:r>
            <w:proofErr w:type="spellEnd"/>
            <w:r w:rsidRPr="00482996">
              <w:rPr>
                <w:rFonts w:ascii="Calibri" w:eastAsia="Times New Roman" w:hAnsi="Calibri" w:cs="Calibri"/>
                <w:color w:val="000000"/>
                <w:lang w:eastAsia="fr-FR"/>
              </w:rPr>
              <w:t xml:space="preserve"> (sensibles aux </w:t>
            </w:r>
            <w:proofErr w:type="spellStart"/>
            <w:r w:rsidRPr="00482996">
              <w:rPr>
                <w:rFonts w:ascii="Calibri" w:eastAsia="Times New Roman" w:hAnsi="Calibri" w:cs="Calibri"/>
                <w:color w:val="000000"/>
                <w:lang w:eastAsia="fr-FR"/>
              </w:rPr>
              <w:t>biotoxines</w:t>
            </w:r>
            <w:proofErr w:type="spellEnd"/>
            <w:r w:rsidRPr="00482996">
              <w:rPr>
                <w:rFonts w:ascii="Calibri" w:eastAsia="Times New Roman" w:hAnsi="Calibri" w:cs="Calibri"/>
                <w:color w:val="000000"/>
                <w:lang w:eastAsia="fr-FR"/>
              </w:rPr>
              <w:t xml:space="preserve"> en général)</w:t>
            </w:r>
          </w:p>
        </w:tc>
      </w:tr>
      <w:tr w:rsidR="003A5D76" w:rsidRPr="003A5D76" w:rsidTr="007D66D8">
        <w:trPr>
          <w:trHeight w:val="448"/>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DR9-DQ3</w:t>
            </w:r>
          </w:p>
        </w:tc>
        <w:tc>
          <w:tcPr>
            <w:tcW w:w="6860" w:type="dxa"/>
            <w:shd w:val="clear" w:color="auto" w:fill="auto"/>
            <w:noWrap/>
            <w:hideMark/>
          </w:tcPr>
          <w:p w:rsidR="003A5D76" w:rsidRDefault="003A5D76" w:rsidP="007D66D8">
            <w:proofErr w:type="spellStart"/>
            <w:r w:rsidRPr="003A5D76">
              <w:rPr>
                <w:rFonts w:ascii="Calibri" w:eastAsia="Times New Roman" w:hAnsi="Calibri" w:cs="Calibri"/>
                <w:color w:val="000000"/>
                <w:lang w:eastAsia="fr-FR"/>
              </w:rPr>
              <w:t>Multi</w:t>
            </w:r>
            <w:r w:rsidRPr="00482996">
              <w:rPr>
                <w:rFonts w:ascii="Calibri" w:eastAsia="Times New Roman" w:hAnsi="Calibri" w:cs="Calibri"/>
                <w:color w:val="000000"/>
                <w:lang w:eastAsia="fr-FR"/>
              </w:rPr>
              <w:t>sensibilité</w:t>
            </w:r>
            <w:proofErr w:type="spellEnd"/>
            <w:r w:rsidRPr="00482996">
              <w:rPr>
                <w:rFonts w:ascii="Calibri" w:eastAsia="Times New Roman" w:hAnsi="Calibri" w:cs="Calibri"/>
                <w:color w:val="000000"/>
                <w:lang w:eastAsia="fr-FR"/>
              </w:rPr>
              <w:t xml:space="preserve"> (sensibles aux </w:t>
            </w:r>
            <w:proofErr w:type="spellStart"/>
            <w:r w:rsidRPr="00482996">
              <w:rPr>
                <w:rFonts w:ascii="Calibri" w:eastAsia="Times New Roman" w:hAnsi="Calibri" w:cs="Calibri"/>
                <w:color w:val="000000"/>
                <w:lang w:eastAsia="fr-FR"/>
              </w:rPr>
              <w:t>biotoxines</w:t>
            </w:r>
            <w:proofErr w:type="spellEnd"/>
            <w:r w:rsidRPr="00482996">
              <w:rPr>
                <w:rFonts w:ascii="Calibri" w:eastAsia="Times New Roman" w:hAnsi="Calibri" w:cs="Calibri"/>
                <w:color w:val="000000"/>
                <w:lang w:eastAsia="fr-FR"/>
              </w:rPr>
              <w:t xml:space="preserve"> en général)</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DR7-DQ2</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DR7-DQ3</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DR13-DQ6</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DR17-DQ2</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DR18-DQ4</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DR7-DQ9</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Petite 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DR12-DQ9</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Petite 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DR9-DQ7</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Petite 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DR15-DQ6</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 xml:space="preserve">Syndrome du post </w:t>
            </w:r>
            <w:proofErr w:type="spellStart"/>
            <w:r w:rsidRPr="003A5D76">
              <w:rPr>
                <w:rFonts w:ascii="Calibri" w:eastAsia="Times New Roman" w:hAnsi="Calibri" w:cs="Calibri"/>
                <w:color w:val="000000"/>
                <w:lang w:eastAsia="fr-FR"/>
              </w:rPr>
              <w:t>lyme</w:t>
            </w:r>
            <w:proofErr w:type="spellEnd"/>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DR16-DQ6</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 xml:space="preserve">Syndrome du post </w:t>
            </w:r>
            <w:proofErr w:type="spellStart"/>
            <w:r w:rsidRPr="003A5D76">
              <w:rPr>
                <w:rFonts w:ascii="Calibri" w:eastAsia="Times New Roman" w:hAnsi="Calibri" w:cs="Calibri"/>
                <w:color w:val="000000"/>
                <w:lang w:eastAsia="fr-FR"/>
              </w:rPr>
              <w:t>lyme</w:t>
            </w:r>
            <w:proofErr w:type="spellEnd"/>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DR4-DQ7</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Sensible aux dinoflagellé</w:t>
            </w:r>
            <w:r w:rsidRPr="003A5D76">
              <w:rPr>
                <w:rFonts w:ascii="Calibri" w:eastAsia="Times New Roman" w:hAnsi="Calibri" w:cs="Calibri"/>
                <w:color w:val="000000"/>
                <w:lang w:eastAsia="fr-FR"/>
              </w:rPr>
              <w:t>s (</w:t>
            </w:r>
            <w:proofErr w:type="spellStart"/>
            <w:r w:rsidRPr="003A5D76">
              <w:rPr>
                <w:rFonts w:ascii="Calibri" w:eastAsia="Times New Roman" w:hAnsi="Calibri" w:cs="Calibri"/>
                <w:color w:val="000000"/>
                <w:lang w:eastAsia="fr-FR"/>
              </w:rPr>
              <w:t>phycotoxines</w:t>
            </w:r>
            <w:proofErr w:type="spellEnd"/>
            <w:r w:rsidRPr="003A5D76">
              <w:rPr>
                <w:rFonts w:ascii="Calibri" w:eastAsia="Times New Roman" w:hAnsi="Calibri" w:cs="Calibri"/>
                <w:color w:val="000000"/>
                <w:lang w:eastAsia="fr-FR"/>
              </w:rPr>
              <w:t>)</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DR4-DQ8</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Sensible aux dinoflagellé</w:t>
            </w:r>
            <w:r w:rsidRPr="003A5D76">
              <w:rPr>
                <w:rFonts w:ascii="Calibri" w:eastAsia="Times New Roman" w:hAnsi="Calibri" w:cs="Calibri"/>
                <w:color w:val="000000"/>
                <w:lang w:eastAsia="fr-FR"/>
              </w:rPr>
              <w:t>s (</w:t>
            </w:r>
            <w:proofErr w:type="spellStart"/>
            <w:r w:rsidRPr="003A5D76">
              <w:rPr>
                <w:rFonts w:ascii="Calibri" w:eastAsia="Times New Roman" w:hAnsi="Calibri" w:cs="Calibri"/>
                <w:color w:val="000000"/>
                <w:lang w:eastAsia="fr-FR"/>
              </w:rPr>
              <w:t>phycotoxines</w:t>
            </w:r>
            <w:proofErr w:type="spellEnd"/>
            <w:r w:rsidRPr="003A5D76">
              <w:rPr>
                <w:rFonts w:ascii="Calibri" w:eastAsia="Times New Roman" w:hAnsi="Calibri" w:cs="Calibri"/>
                <w:color w:val="000000"/>
                <w:lang w:eastAsia="fr-FR"/>
              </w:rPr>
              <w:t>)</w:t>
            </w:r>
          </w:p>
        </w:tc>
      </w:tr>
      <w:tr w:rsidR="003A5D76" w:rsidRPr="003A5D76" w:rsidTr="007D66D8">
        <w:trPr>
          <w:trHeight w:val="448"/>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DR1-DQ5</w:t>
            </w:r>
          </w:p>
        </w:tc>
        <w:tc>
          <w:tcPr>
            <w:tcW w:w="6860" w:type="dxa"/>
            <w:shd w:val="clear" w:color="auto" w:fill="auto"/>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MSH bas (</w:t>
            </w:r>
            <w:proofErr w:type="spellStart"/>
            <w:r w:rsidRPr="003A5D76">
              <w:rPr>
                <w:rFonts w:ascii="Calibri" w:eastAsia="Times New Roman" w:hAnsi="Calibri" w:cs="Calibri"/>
                <w:color w:val="000000"/>
                <w:lang w:eastAsia="fr-FR"/>
              </w:rPr>
              <w:t>melanocytes</w:t>
            </w:r>
            <w:proofErr w:type="spellEnd"/>
            <w:r w:rsidRPr="003A5D76">
              <w:rPr>
                <w:rFonts w:ascii="Calibri" w:eastAsia="Times New Roman" w:hAnsi="Calibri" w:cs="Calibri"/>
                <w:color w:val="000000"/>
                <w:lang w:eastAsia="fr-FR"/>
              </w:rPr>
              <w:t xml:space="preserve"> </w:t>
            </w:r>
            <w:proofErr w:type="spellStart"/>
            <w:r w:rsidRPr="003A5D76">
              <w:rPr>
                <w:rFonts w:ascii="Calibri" w:eastAsia="Times New Roman" w:hAnsi="Calibri" w:cs="Calibri"/>
                <w:color w:val="000000"/>
                <w:lang w:eastAsia="fr-FR"/>
              </w:rPr>
              <w:t>stimulating</w:t>
            </w:r>
            <w:proofErr w:type="spellEnd"/>
            <w:r w:rsidRPr="003A5D76">
              <w:rPr>
                <w:rFonts w:ascii="Calibri" w:eastAsia="Times New Roman" w:hAnsi="Calibri" w:cs="Calibri"/>
                <w:color w:val="000000"/>
                <w:lang w:eastAsia="fr-FR"/>
              </w:rPr>
              <w:t xml:space="preserve"> hormone) Hormone </w:t>
            </w:r>
            <w:proofErr w:type="spellStart"/>
            <w:r w:rsidRPr="003A5D76">
              <w:rPr>
                <w:rFonts w:ascii="Calibri" w:eastAsia="Times New Roman" w:hAnsi="Calibri" w:cs="Calibri"/>
                <w:color w:val="000000"/>
                <w:lang w:eastAsia="fr-FR"/>
              </w:rPr>
              <w:t>ménalotrope</w:t>
            </w:r>
            <w:proofErr w:type="spellEnd"/>
          </w:p>
        </w:tc>
      </w:tr>
    </w:tbl>
    <w:p w:rsidR="003A5D76" w:rsidRPr="003A5D76" w:rsidRDefault="003A5D76" w:rsidP="003A5D76">
      <w:pPr>
        <w:rPr>
          <w:sz w:val="24"/>
        </w:rPr>
      </w:pPr>
    </w:p>
    <w:p w:rsidR="000D615B" w:rsidRDefault="000D615B" w:rsidP="000D615B">
      <w:pPr>
        <w:pStyle w:val="Paragraphedeliste"/>
        <w:numPr>
          <w:ilvl w:val="0"/>
          <w:numId w:val="5"/>
        </w:numPr>
        <w:rPr>
          <w:sz w:val="24"/>
        </w:rPr>
      </w:pPr>
      <w:r>
        <w:rPr>
          <w:sz w:val="24"/>
        </w:rPr>
        <w:t>E</w:t>
      </w:r>
      <w:r w:rsidR="00B93A33" w:rsidRPr="000D615B">
        <w:rPr>
          <w:sz w:val="24"/>
        </w:rPr>
        <w:t xml:space="preserve">nsuite le </w:t>
      </w:r>
      <w:r w:rsidR="00083F40" w:rsidRPr="000D615B">
        <w:rPr>
          <w:sz w:val="24"/>
        </w:rPr>
        <w:t xml:space="preserve">MMP-9, </w:t>
      </w:r>
      <w:r w:rsidR="00B93A33" w:rsidRPr="000D615B">
        <w:rPr>
          <w:sz w:val="24"/>
        </w:rPr>
        <w:t xml:space="preserve">le </w:t>
      </w:r>
      <w:r w:rsidR="00083F40" w:rsidRPr="000D615B">
        <w:rPr>
          <w:sz w:val="24"/>
        </w:rPr>
        <w:t>MSH</w:t>
      </w:r>
      <w:r>
        <w:rPr>
          <w:sz w:val="24"/>
        </w:rPr>
        <w:t xml:space="preserve"> (Hormone </w:t>
      </w:r>
      <w:proofErr w:type="spellStart"/>
      <w:r>
        <w:rPr>
          <w:sz w:val="24"/>
        </w:rPr>
        <w:t>mélonotrope</w:t>
      </w:r>
      <w:proofErr w:type="spellEnd"/>
      <w:r>
        <w:rPr>
          <w:sz w:val="24"/>
        </w:rPr>
        <w:t>)</w:t>
      </w:r>
    </w:p>
    <w:p w:rsidR="000D615B" w:rsidRDefault="00083F40" w:rsidP="000D615B">
      <w:pPr>
        <w:pStyle w:val="Paragraphedeliste"/>
        <w:numPr>
          <w:ilvl w:val="0"/>
          <w:numId w:val="5"/>
        </w:numPr>
        <w:rPr>
          <w:sz w:val="24"/>
        </w:rPr>
      </w:pPr>
      <w:r w:rsidRPr="000D615B">
        <w:rPr>
          <w:sz w:val="24"/>
        </w:rPr>
        <w:t xml:space="preserve">C3a, C4a, TGF beta 1, ADH, </w:t>
      </w:r>
      <w:proofErr w:type="spellStart"/>
      <w:r w:rsidRPr="000D615B">
        <w:rPr>
          <w:sz w:val="24"/>
        </w:rPr>
        <w:t>osmolalité</w:t>
      </w:r>
      <w:proofErr w:type="spellEnd"/>
      <w:r w:rsidRPr="000D615B">
        <w:rPr>
          <w:sz w:val="24"/>
        </w:rPr>
        <w:t xml:space="preserve">, VIP et VEGF. Si </w:t>
      </w:r>
      <w:r w:rsidR="00B93A33" w:rsidRPr="000D615B">
        <w:rPr>
          <w:sz w:val="24"/>
        </w:rPr>
        <w:t>patient âgé de plus de 12 ans, il faut consider</w:t>
      </w:r>
      <w:r w:rsidRPr="000D615B">
        <w:rPr>
          <w:sz w:val="24"/>
        </w:rPr>
        <w:t xml:space="preserve"> l'ESR, la CBC, la CMP, la CRP, l'ACTH, </w:t>
      </w:r>
    </w:p>
    <w:p w:rsidR="000D615B" w:rsidRDefault="000D615B" w:rsidP="000D615B">
      <w:pPr>
        <w:pStyle w:val="Paragraphedeliste"/>
        <w:numPr>
          <w:ilvl w:val="0"/>
          <w:numId w:val="5"/>
        </w:numPr>
        <w:rPr>
          <w:sz w:val="24"/>
        </w:rPr>
      </w:pPr>
      <w:r>
        <w:rPr>
          <w:sz w:val="24"/>
        </w:rPr>
        <w:t>L</w:t>
      </w:r>
      <w:r w:rsidR="00083F40" w:rsidRPr="000D615B">
        <w:rPr>
          <w:sz w:val="24"/>
        </w:rPr>
        <w:t>a TSH, la testostérone, le cortisol, le profil lipidique, l'IgE, le panneau d'immunoglobuline (</w:t>
      </w:r>
      <w:proofErr w:type="spellStart"/>
      <w:r w:rsidR="00083F40" w:rsidRPr="000D615B">
        <w:rPr>
          <w:sz w:val="24"/>
        </w:rPr>
        <w:t>IgA</w:t>
      </w:r>
      <w:proofErr w:type="spellEnd"/>
      <w:r w:rsidR="00083F40" w:rsidRPr="000D615B">
        <w:rPr>
          <w:sz w:val="24"/>
        </w:rPr>
        <w:t xml:space="preserve"> et </w:t>
      </w:r>
      <w:proofErr w:type="spellStart"/>
      <w:r w:rsidR="00083F40" w:rsidRPr="000D615B">
        <w:rPr>
          <w:sz w:val="24"/>
        </w:rPr>
        <w:t>IgM</w:t>
      </w:r>
      <w:proofErr w:type="spellEnd"/>
      <w:r w:rsidR="00083F40" w:rsidRPr="000D615B">
        <w:rPr>
          <w:sz w:val="24"/>
        </w:rPr>
        <w:t xml:space="preserve"> totales) et </w:t>
      </w:r>
      <w:proofErr w:type="spellStart"/>
      <w:r w:rsidR="00083F40" w:rsidRPr="000D615B">
        <w:rPr>
          <w:sz w:val="24"/>
        </w:rPr>
        <w:t>Antigliadin</w:t>
      </w:r>
      <w:proofErr w:type="spellEnd"/>
      <w:r w:rsidR="00083F40" w:rsidRPr="000D615B">
        <w:rPr>
          <w:sz w:val="24"/>
        </w:rPr>
        <w:t xml:space="preserve">. </w:t>
      </w:r>
    </w:p>
    <w:p w:rsidR="000D615B" w:rsidRDefault="00083F40" w:rsidP="00083F40">
      <w:pPr>
        <w:pStyle w:val="Paragraphedeliste"/>
        <w:numPr>
          <w:ilvl w:val="0"/>
          <w:numId w:val="5"/>
        </w:numPr>
        <w:rPr>
          <w:sz w:val="24"/>
        </w:rPr>
      </w:pPr>
      <w:r w:rsidRPr="000D615B">
        <w:rPr>
          <w:sz w:val="24"/>
        </w:rPr>
        <w:t xml:space="preserve">Ces marqueurs doivent être vérifiés pour aider à écarter d'autres maladies présumées, les résultats négatifs n'excluent pas la maladie </w:t>
      </w:r>
      <w:r w:rsidR="00FE6E19" w:rsidRPr="000D615B">
        <w:rPr>
          <w:sz w:val="24"/>
        </w:rPr>
        <w:t>des</w:t>
      </w:r>
      <w:r w:rsidRPr="000D615B">
        <w:rPr>
          <w:sz w:val="24"/>
        </w:rPr>
        <w:t xml:space="preserve"> </w:t>
      </w:r>
      <w:proofErr w:type="spellStart"/>
      <w:r w:rsidRPr="000D615B">
        <w:rPr>
          <w:sz w:val="24"/>
        </w:rPr>
        <w:t>biotoxine</w:t>
      </w:r>
      <w:r w:rsidR="00FE6E19" w:rsidRPr="000D615B">
        <w:rPr>
          <w:sz w:val="24"/>
        </w:rPr>
        <w:t>s</w:t>
      </w:r>
      <w:proofErr w:type="spellEnd"/>
      <w:r w:rsidRPr="000D615B">
        <w:rPr>
          <w:sz w:val="24"/>
        </w:rPr>
        <w:t xml:space="preserve">. </w:t>
      </w:r>
    </w:p>
    <w:p w:rsidR="00FE6E19" w:rsidRPr="000D615B" w:rsidRDefault="00083F40" w:rsidP="00083F40">
      <w:pPr>
        <w:pStyle w:val="Paragraphedeliste"/>
        <w:numPr>
          <w:ilvl w:val="0"/>
          <w:numId w:val="5"/>
        </w:numPr>
        <w:rPr>
          <w:sz w:val="24"/>
        </w:rPr>
      </w:pPr>
      <w:r w:rsidRPr="000D615B">
        <w:rPr>
          <w:sz w:val="24"/>
        </w:rPr>
        <w:t xml:space="preserve">Effectuer </w:t>
      </w:r>
      <w:r w:rsidR="00FE6E19" w:rsidRPr="000D615B">
        <w:rPr>
          <w:sz w:val="24"/>
        </w:rPr>
        <w:t>d’autres sérologies</w:t>
      </w:r>
      <w:r w:rsidRPr="000D615B">
        <w:rPr>
          <w:sz w:val="24"/>
        </w:rPr>
        <w:t xml:space="preserve"> de diagnostic pour exclure d'autres conditions / maladies / </w:t>
      </w:r>
      <w:r w:rsidR="00FE6E19" w:rsidRPr="000D615B">
        <w:rPr>
          <w:sz w:val="24"/>
        </w:rPr>
        <w:t>ou d’autres maladies de</w:t>
      </w:r>
      <w:r w:rsidRPr="000D615B">
        <w:rPr>
          <w:sz w:val="24"/>
        </w:rPr>
        <w:t xml:space="preserve"> votre diagnostic différentiel. </w:t>
      </w:r>
    </w:p>
    <w:p w:rsidR="003A5D76" w:rsidRDefault="00FE6E19" w:rsidP="00083F40">
      <w:pPr>
        <w:rPr>
          <w:sz w:val="24"/>
        </w:rPr>
      </w:pPr>
      <w:r>
        <w:rPr>
          <w:sz w:val="24"/>
        </w:rPr>
        <w:t>Un suivie des tests sanguins</w:t>
      </w:r>
      <w:r w:rsidR="00083F40" w:rsidRPr="00083F40">
        <w:rPr>
          <w:sz w:val="24"/>
        </w:rPr>
        <w:t xml:space="preserve"> </w:t>
      </w:r>
      <w:r>
        <w:rPr>
          <w:sz w:val="24"/>
        </w:rPr>
        <w:t>anormaux pendant le traitement est nécessaire.</w:t>
      </w:r>
      <w:r w:rsidR="00083F40" w:rsidRPr="00083F40">
        <w:rPr>
          <w:sz w:val="24"/>
        </w:rPr>
        <w:t xml:space="preserve"> Si </w:t>
      </w:r>
      <w:r>
        <w:rPr>
          <w:sz w:val="24"/>
        </w:rPr>
        <w:t xml:space="preserve">il y a des antécédents de </w:t>
      </w:r>
      <w:r w:rsidR="00083F40" w:rsidRPr="00083F40">
        <w:rPr>
          <w:sz w:val="24"/>
        </w:rPr>
        <w:t xml:space="preserve">saignement avec une exposition à la WDB, </w:t>
      </w:r>
      <w:r>
        <w:rPr>
          <w:sz w:val="24"/>
        </w:rPr>
        <w:t>il faut vérifier</w:t>
      </w:r>
      <w:r w:rsidR="00083F40" w:rsidRPr="00083F40">
        <w:rPr>
          <w:sz w:val="24"/>
        </w:rPr>
        <w:t xml:space="preserve"> les </w:t>
      </w:r>
      <w:r>
        <w:rPr>
          <w:sz w:val="24"/>
        </w:rPr>
        <w:t>tests sanguins</w:t>
      </w:r>
      <w:r w:rsidR="00083F40" w:rsidRPr="00083F40">
        <w:rPr>
          <w:sz w:val="24"/>
        </w:rPr>
        <w:t xml:space="preserve"> pour le syndrome de </w:t>
      </w:r>
      <w:proofErr w:type="spellStart"/>
      <w:r w:rsidR="00083F40" w:rsidRPr="00083F40">
        <w:rPr>
          <w:sz w:val="24"/>
        </w:rPr>
        <w:t>vWF</w:t>
      </w:r>
      <w:proofErr w:type="spellEnd"/>
      <w:r w:rsidR="00083F40" w:rsidRPr="00083F40">
        <w:rPr>
          <w:sz w:val="24"/>
        </w:rPr>
        <w:t xml:space="preserve"> avec une étude de </w:t>
      </w:r>
      <w:proofErr w:type="spellStart"/>
      <w:r w:rsidR="00083F40" w:rsidRPr="00083F40">
        <w:rPr>
          <w:sz w:val="24"/>
        </w:rPr>
        <w:t>Coagulase</w:t>
      </w:r>
      <w:proofErr w:type="spellEnd"/>
      <w:r w:rsidR="00083F40" w:rsidRPr="00083F40">
        <w:rPr>
          <w:sz w:val="24"/>
        </w:rPr>
        <w:t xml:space="preserve"> (PT, PTT, PT / INR).</w:t>
      </w:r>
    </w:p>
    <w:p w:rsidR="000D615B" w:rsidRDefault="00FE6E19" w:rsidP="00FE6E19">
      <w:pPr>
        <w:rPr>
          <w:sz w:val="24"/>
        </w:rPr>
      </w:pPr>
      <w:r w:rsidRPr="000D615B">
        <w:rPr>
          <w:sz w:val="24"/>
          <w:u w:val="single"/>
        </w:rPr>
        <w:lastRenderedPageBreak/>
        <w:t>Suivant:</w:t>
      </w:r>
      <w:r w:rsidRPr="00FE6E19">
        <w:rPr>
          <w:sz w:val="24"/>
        </w:rPr>
        <w:t xml:space="preserve"> Effectuer un dépistage VCS. </w:t>
      </w:r>
    </w:p>
    <w:p w:rsidR="00FE6E19" w:rsidRPr="00FE6E19" w:rsidRDefault="00FE6E19" w:rsidP="00FE6E19">
      <w:pPr>
        <w:rPr>
          <w:sz w:val="24"/>
        </w:rPr>
      </w:pPr>
      <w:r w:rsidRPr="00FE6E19">
        <w:rPr>
          <w:sz w:val="24"/>
        </w:rPr>
        <w:t xml:space="preserve">Avant le VCS </w:t>
      </w:r>
      <w:r>
        <w:rPr>
          <w:sz w:val="24"/>
        </w:rPr>
        <w:t>–</w:t>
      </w:r>
      <w:r w:rsidRPr="00FE6E19">
        <w:rPr>
          <w:sz w:val="24"/>
        </w:rPr>
        <w:t xml:space="preserve"> </w:t>
      </w:r>
      <w:r>
        <w:rPr>
          <w:sz w:val="24"/>
        </w:rPr>
        <w:t xml:space="preserve">il faut </w:t>
      </w:r>
      <w:r w:rsidRPr="00FE6E19">
        <w:rPr>
          <w:sz w:val="24"/>
        </w:rPr>
        <w:t>vérifier l'acuité visuelle par protocole</w:t>
      </w:r>
    </w:p>
    <w:p w:rsidR="000D615B" w:rsidRDefault="00FE6E19" w:rsidP="00FE6E19">
      <w:pPr>
        <w:rPr>
          <w:sz w:val="24"/>
        </w:rPr>
      </w:pPr>
      <w:r w:rsidRPr="00FE6E19">
        <w:rPr>
          <w:sz w:val="24"/>
        </w:rPr>
        <w:t>Utilisez un éclairage approprié (&gt; ou égal à 70 pieds-</w:t>
      </w:r>
      <w:proofErr w:type="spellStart"/>
      <w:r w:rsidRPr="00FE6E19">
        <w:rPr>
          <w:sz w:val="24"/>
        </w:rPr>
        <w:t>Lamberts</w:t>
      </w:r>
      <w:proofErr w:type="spellEnd"/>
      <w:r w:rsidRPr="00FE6E19">
        <w:rPr>
          <w:sz w:val="24"/>
        </w:rPr>
        <w:t xml:space="preserve">). </w:t>
      </w:r>
    </w:p>
    <w:p w:rsidR="00FE6E19" w:rsidRDefault="00FE6E19" w:rsidP="00FE6E19">
      <w:pPr>
        <w:rPr>
          <w:sz w:val="24"/>
        </w:rPr>
      </w:pPr>
      <w:r w:rsidRPr="00FE6E19">
        <w:rPr>
          <w:sz w:val="24"/>
        </w:rPr>
        <w:t>Utilisez deux ampoules fluorescentes de 15 "pour une meilleure illumination. Effectuer VCS à 18 ". Voir les instructions de notation.</w:t>
      </w:r>
    </w:p>
    <w:p w:rsidR="00FE6E19" w:rsidRPr="000D615B" w:rsidRDefault="00FE6E19" w:rsidP="000D615B">
      <w:pPr>
        <w:jc w:val="center"/>
        <w:rPr>
          <w:b/>
          <w:sz w:val="28"/>
        </w:rPr>
      </w:pPr>
      <w:r w:rsidRPr="000D615B">
        <w:rPr>
          <w:b/>
          <w:sz w:val="28"/>
        </w:rPr>
        <w:t>Traitement initial:</w:t>
      </w:r>
    </w:p>
    <w:p w:rsidR="00FE6E19" w:rsidRPr="00FE6E19" w:rsidRDefault="00FE6E19" w:rsidP="00FE6E19">
      <w:pPr>
        <w:rPr>
          <w:sz w:val="24"/>
        </w:rPr>
      </w:pPr>
      <w:r w:rsidRPr="00FE6E19">
        <w:rPr>
          <w:sz w:val="24"/>
        </w:rPr>
        <w:t xml:space="preserve">Le protocole de traitement est simple à comprendre, mais </w:t>
      </w:r>
      <w:r w:rsidR="000D615B">
        <w:rPr>
          <w:sz w:val="24"/>
        </w:rPr>
        <w:t>cohésion</w:t>
      </w:r>
      <w:r w:rsidRPr="00FE6E19">
        <w:rPr>
          <w:sz w:val="24"/>
        </w:rPr>
        <w:t xml:space="preserve"> stricte est nécessaire dans la séquence de traitement. Il est extrêmement important de suivre </w:t>
      </w:r>
      <w:r>
        <w:rPr>
          <w:sz w:val="24"/>
        </w:rPr>
        <w:t>ce protocole dans l'ordre où il est prescrit</w:t>
      </w:r>
      <w:r w:rsidRPr="00FE6E19">
        <w:rPr>
          <w:sz w:val="24"/>
        </w:rPr>
        <w:t>.</w:t>
      </w:r>
    </w:p>
    <w:p w:rsidR="00FE6E19" w:rsidRPr="00FE6E19" w:rsidRDefault="00FE6E19" w:rsidP="00FE6E19">
      <w:pPr>
        <w:rPr>
          <w:sz w:val="24"/>
        </w:rPr>
      </w:pPr>
      <w:r w:rsidRPr="00FE6E19">
        <w:rPr>
          <w:sz w:val="24"/>
        </w:rPr>
        <w:t xml:space="preserve">La première et la plus importante étape est l'élimination de l'exposition. S'assurer que l'on </w:t>
      </w:r>
      <w:r>
        <w:rPr>
          <w:sz w:val="24"/>
        </w:rPr>
        <w:t>a ciblé</w:t>
      </w:r>
      <w:r w:rsidRPr="00FE6E19">
        <w:rPr>
          <w:sz w:val="24"/>
        </w:rPr>
        <w:t xml:space="preserve"> la source de </w:t>
      </w:r>
      <w:r>
        <w:rPr>
          <w:sz w:val="24"/>
        </w:rPr>
        <w:t>l’intoxication</w:t>
      </w:r>
      <w:r w:rsidRPr="00FE6E19">
        <w:rPr>
          <w:sz w:val="24"/>
        </w:rPr>
        <w:t xml:space="preserve">, que ce soit à partir d'un spirochète </w:t>
      </w:r>
      <w:proofErr w:type="spellStart"/>
      <w:r w:rsidRPr="00FE6E19">
        <w:rPr>
          <w:sz w:val="24"/>
        </w:rPr>
        <w:t>Borrelia</w:t>
      </w:r>
      <w:proofErr w:type="spellEnd"/>
      <w:r w:rsidRPr="00FE6E19">
        <w:rPr>
          <w:sz w:val="24"/>
        </w:rPr>
        <w:t xml:space="preserve">, d'une intoxication alimentaire </w:t>
      </w:r>
      <w:proofErr w:type="spellStart"/>
      <w:r w:rsidRPr="00FE6E19">
        <w:rPr>
          <w:sz w:val="24"/>
        </w:rPr>
        <w:t>dinoflagellée</w:t>
      </w:r>
      <w:proofErr w:type="spellEnd"/>
      <w:r w:rsidRPr="00FE6E19">
        <w:rPr>
          <w:sz w:val="24"/>
        </w:rPr>
        <w:t xml:space="preserve"> ou de l'exposition à l'intérieur des bâtiments endommagés par l'eau</w:t>
      </w:r>
      <w:r>
        <w:rPr>
          <w:sz w:val="24"/>
        </w:rPr>
        <w:t xml:space="preserve"> (les moisissures</w:t>
      </w:r>
      <w:r w:rsidRPr="00FE6E19">
        <w:rPr>
          <w:sz w:val="24"/>
        </w:rPr>
        <w:t>). La maladie peut être déclenchée par une ou une combinaison de ces toxines.</w:t>
      </w:r>
    </w:p>
    <w:p w:rsidR="00FE6E19" w:rsidRPr="00FE6E19" w:rsidRDefault="00FE6E19" w:rsidP="00FE6E19">
      <w:pPr>
        <w:rPr>
          <w:sz w:val="24"/>
        </w:rPr>
      </w:pPr>
      <w:r w:rsidRPr="00FE6E19">
        <w:rPr>
          <w:sz w:val="24"/>
        </w:rPr>
        <w:t>Une fois que la source d'exposition est identifiée, il faut faire tout son possible pour éliminer l'exposition potentielle ou future.</w:t>
      </w:r>
    </w:p>
    <w:p w:rsidR="000D615B" w:rsidRDefault="00FE6E19" w:rsidP="00FE6E19">
      <w:pPr>
        <w:rPr>
          <w:sz w:val="24"/>
        </w:rPr>
      </w:pPr>
      <w:r w:rsidRPr="00FE6E19">
        <w:rPr>
          <w:sz w:val="24"/>
        </w:rPr>
        <w:t xml:space="preserve">Si l'exposition à la </w:t>
      </w:r>
      <w:r w:rsidR="000D615B">
        <w:rPr>
          <w:sz w:val="24"/>
        </w:rPr>
        <w:t>moisissure</w:t>
      </w:r>
      <w:r w:rsidRPr="00FE6E19">
        <w:rPr>
          <w:sz w:val="24"/>
        </w:rPr>
        <w:t xml:space="preserve"> semble être la source </w:t>
      </w:r>
      <w:r w:rsidR="00816219">
        <w:rPr>
          <w:sz w:val="24"/>
        </w:rPr>
        <w:t xml:space="preserve">des </w:t>
      </w:r>
      <w:proofErr w:type="spellStart"/>
      <w:r w:rsidR="00816219">
        <w:rPr>
          <w:sz w:val="24"/>
        </w:rPr>
        <w:t>biotoxines</w:t>
      </w:r>
      <w:proofErr w:type="spellEnd"/>
      <w:r w:rsidRPr="00FE6E19">
        <w:rPr>
          <w:sz w:val="24"/>
        </w:rPr>
        <w:t>, le patient doit recevoir un kit ERMI.</w:t>
      </w:r>
      <w:r w:rsidR="000D615B">
        <w:rPr>
          <w:sz w:val="24"/>
        </w:rPr>
        <w:t xml:space="preserve"> S’il s’agit d’un champignon il faut faire un scanner et/ou un prélèvement.</w:t>
      </w:r>
      <w:r w:rsidR="00816219">
        <w:rPr>
          <w:sz w:val="24"/>
        </w:rPr>
        <w:t xml:space="preserve"> </w:t>
      </w:r>
    </w:p>
    <w:p w:rsidR="000D615B" w:rsidRPr="000D615B" w:rsidRDefault="000D615B" w:rsidP="00FE6E19">
      <w:pPr>
        <w:rPr>
          <w:i/>
          <w:sz w:val="24"/>
        </w:rPr>
      </w:pPr>
      <w:r w:rsidRPr="000D615B">
        <w:rPr>
          <w:i/>
          <w:sz w:val="24"/>
        </w:rPr>
        <w:t xml:space="preserve">Réflexion sur </w:t>
      </w:r>
      <w:r w:rsidR="00816219" w:rsidRPr="000D615B">
        <w:rPr>
          <w:i/>
          <w:sz w:val="24"/>
        </w:rPr>
        <w:t>le p</w:t>
      </w:r>
      <w:r w:rsidR="00FE6E19" w:rsidRPr="000D615B">
        <w:rPr>
          <w:i/>
          <w:sz w:val="24"/>
        </w:rPr>
        <w:t xml:space="preserve">rocessus avec le patient. </w:t>
      </w:r>
    </w:p>
    <w:p w:rsidR="00FE6E19" w:rsidRPr="00FE6E19" w:rsidRDefault="00FE6E19" w:rsidP="00FE6E19">
      <w:pPr>
        <w:rPr>
          <w:sz w:val="24"/>
        </w:rPr>
      </w:pPr>
      <w:r w:rsidRPr="00FE6E19">
        <w:rPr>
          <w:sz w:val="24"/>
        </w:rPr>
        <w:t>Donnez au patient la documentation sur l'explication des tests ERMI, qui comp</w:t>
      </w:r>
      <w:r w:rsidR="000D615B">
        <w:rPr>
          <w:sz w:val="24"/>
        </w:rPr>
        <w:t>rend des sites internet</w:t>
      </w:r>
      <w:r w:rsidRPr="00FE6E19">
        <w:rPr>
          <w:sz w:val="24"/>
        </w:rPr>
        <w:t xml:space="preserve"> pour l'assainissement. Donnez au patient la documentation sur la qualité intérieure de l'air intérieur par Dr. Ritchie </w:t>
      </w:r>
      <w:proofErr w:type="spellStart"/>
      <w:r w:rsidRPr="00FE6E19">
        <w:rPr>
          <w:sz w:val="24"/>
        </w:rPr>
        <w:t>Shoemaker</w:t>
      </w:r>
      <w:proofErr w:type="spellEnd"/>
      <w:r w:rsidRPr="00FE6E19">
        <w:rPr>
          <w:sz w:val="24"/>
        </w:rPr>
        <w:t xml:space="preserve"> et Dr. King-Teh Lin.</w:t>
      </w:r>
    </w:p>
    <w:p w:rsidR="00FE6E19" w:rsidRPr="00FE6E19" w:rsidRDefault="00FE6E19" w:rsidP="00FE6E19">
      <w:pPr>
        <w:rPr>
          <w:sz w:val="24"/>
        </w:rPr>
      </w:pPr>
      <w:r w:rsidRPr="00FE6E19">
        <w:rPr>
          <w:sz w:val="24"/>
        </w:rPr>
        <w:t xml:space="preserve">Le score d'assainissement environnemental de </w:t>
      </w:r>
      <w:r w:rsidRPr="000D615B">
        <w:rPr>
          <w:sz w:val="24"/>
          <w:u w:val="single"/>
        </w:rPr>
        <w:t>www.mycometrics.com</w:t>
      </w:r>
      <w:r w:rsidRPr="00FE6E19">
        <w:rPr>
          <w:sz w:val="24"/>
        </w:rPr>
        <w:t xml:space="preserve"> donne une mesure quantitative de l'ADN fongique dans un bâtiment. Objectif: ERMI &lt;ou = à 2 si MSH &lt;35; ERMI à &lt;ou = à -1 si MSH &lt;35 et C4a&gt; 20 000, HERTSMI -2 &lt;11.</w:t>
      </w:r>
    </w:p>
    <w:p w:rsidR="000D615B" w:rsidRDefault="00FE6E19" w:rsidP="00FE6E19">
      <w:pPr>
        <w:rPr>
          <w:sz w:val="24"/>
        </w:rPr>
      </w:pPr>
      <w:r w:rsidRPr="00FE6E19">
        <w:rPr>
          <w:sz w:val="24"/>
        </w:rPr>
        <w:t xml:space="preserve">Discuter de l'utilisation des consultants comme indiqué sur le document. Discutez avec le patient, cela peut signifier </w:t>
      </w:r>
      <w:r w:rsidR="00816219">
        <w:rPr>
          <w:sz w:val="24"/>
        </w:rPr>
        <w:t>un déménagement</w:t>
      </w:r>
      <w:r w:rsidRPr="00FE6E19">
        <w:rPr>
          <w:sz w:val="24"/>
        </w:rPr>
        <w:t xml:space="preserve"> de </w:t>
      </w:r>
      <w:r w:rsidR="00816219">
        <w:rPr>
          <w:sz w:val="24"/>
        </w:rPr>
        <w:t>son</w:t>
      </w:r>
      <w:r w:rsidRPr="00FE6E19">
        <w:rPr>
          <w:sz w:val="24"/>
        </w:rPr>
        <w:t xml:space="preserve"> domicile, </w:t>
      </w:r>
      <w:r w:rsidR="00816219">
        <w:rPr>
          <w:sz w:val="24"/>
        </w:rPr>
        <w:t>la modification de son</w:t>
      </w:r>
      <w:r w:rsidRPr="00FE6E19">
        <w:rPr>
          <w:sz w:val="24"/>
        </w:rPr>
        <w:t xml:space="preserve"> espace de travail ou d'être déplacé vers un autre </w:t>
      </w:r>
      <w:r w:rsidR="00816219">
        <w:rPr>
          <w:sz w:val="24"/>
        </w:rPr>
        <w:t>endroit</w:t>
      </w:r>
      <w:r w:rsidRPr="00FE6E19">
        <w:rPr>
          <w:sz w:val="24"/>
        </w:rPr>
        <w:t xml:space="preserve">. </w:t>
      </w:r>
    </w:p>
    <w:p w:rsidR="00FE6E19" w:rsidRDefault="000D615B" w:rsidP="00FE6E19">
      <w:pPr>
        <w:rPr>
          <w:sz w:val="24"/>
        </w:rPr>
      </w:pPr>
      <w:r>
        <w:rPr>
          <w:sz w:val="24"/>
        </w:rPr>
        <w:t>Certain</w:t>
      </w:r>
      <w:r w:rsidR="00FE6E19" w:rsidRPr="00FE6E19">
        <w:rPr>
          <w:sz w:val="24"/>
        </w:rPr>
        <w:t>s</w:t>
      </w:r>
      <w:r>
        <w:rPr>
          <w:sz w:val="24"/>
        </w:rPr>
        <w:t xml:space="preserve"> établissements</w:t>
      </w:r>
      <w:r w:rsidR="00FE6E19" w:rsidRPr="00FE6E19">
        <w:rPr>
          <w:sz w:val="24"/>
        </w:rPr>
        <w:t xml:space="preserve"> prendront la maladie de</w:t>
      </w:r>
      <w:r w:rsidR="00816219">
        <w:rPr>
          <w:sz w:val="24"/>
        </w:rPr>
        <w:t>s</w:t>
      </w:r>
      <w:r w:rsidR="00FE6E19" w:rsidRPr="00FE6E19">
        <w:rPr>
          <w:sz w:val="24"/>
        </w:rPr>
        <w:t xml:space="preserve"> moisissure</w:t>
      </w:r>
      <w:r w:rsidR="00816219">
        <w:rPr>
          <w:sz w:val="24"/>
        </w:rPr>
        <w:t>s</w:t>
      </w:r>
      <w:r>
        <w:rPr>
          <w:sz w:val="24"/>
        </w:rPr>
        <w:t xml:space="preserve"> au sérieux</w:t>
      </w:r>
      <w:r w:rsidR="00FE6E19" w:rsidRPr="00FE6E19">
        <w:rPr>
          <w:sz w:val="24"/>
        </w:rPr>
        <w:t xml:space="preserve"> d'autres ignoreront les demandes d'assainissement. Les patients peuvent avoir </w:t>
      </w:r>
      <w:r w:rsidR="00816219">
        <w:rPr>
          <w:sz w:val="24"/>
        </w:rPr>
        <w:t xml:space="preserve">le </w:t>
      </w:r>
      <w:r w:rsidR="00FE6E19" w:rsidRPr="00FE6E19">
        <w:rPr>
          <w:sz w:val="24"/>
        </w:rPr>
        <w:t xml:space="preserve">besoin de se réinstaller dans une autre école ou même envisager la scolarité à domicile. En outre, discutez avec le patient </w:t>
      </w:r>
      <w:r w:rsidR="00816219">
        <w:rPr>
          <w:sz w:val="24"/>
        </w:rPr>
        <w:t xml:space="preserve">pour éviter les </w:t>
      </w:r>
      <w:r w:rsidR="00FE6E19" w:rsidRPr="00FE6E19">
        <w:rPr>
          <w:sz w:val="24"/>
        </w:rPr>
        <w:t xml:space="preserve">petites expositions </w:t>
      </w:r>
      <w:r w:rsidR="00816219">
        <w:rPr>
          <w:sz w:val="24"/>
        </w:rPr>
        <w:t>aux moisissures.</w:t>
      </w:r>
    </w:p>
    <w:p w:rsidR="00816219" w:rsidRDefault="00816219" w:rsidP="00FE6E19">
      <w:pPr>
        <w:rPr>
          <w:sz w:val="24"/>
        </w:rPr>
      </w:pPr>
      <w:r w:rsidRPr="00816219">
        <w:rPr>
          <w:b/>
          <w:sz w:val="24"/>
        </w:rPr>
        <w:t xml:space="preserve">Deuxième étape : </w:t>
      </w:r>
      <w:r>
        <w:rPr>
          <w:sz w:val="24"/>
        </w:rPr>
        <w:t xml:space="preserve">Elle consiste à éliminer la toxine du corps du patient. Les patients génétiquement prédisposés ne reconnaissent pas les </w:t>
      </w:r>
      <w:proofErr w:type="spellStart"/>
      <w:r>
        <w:rPr>
          <w:sz w:val="24"/>
        </w:rPr>
        <w:t>biotoxines</w:t>
      </w:r>
      <w:proofErr w:type="spellEnd"/>
      <w:r>
        <w:rPr>
          <w:sz w:val="24"/>
        </w:rPr>
        <w:t xml:space="preserve"> comme étrangères.</w:t>
      </w:r>
    </w:p>
    <w:p w:rsidR="00816219" w:rsidRPr="000D615B" w:rsidRDefault="00816219" w:rsidP="00816219">
      <w:pPr>
        <w:pStyle w:val="Sansinterligne"/>
        <w:rPr>
          <w:sz w:val="24"/>
        </w:rPr>
      </w:pPr>
      <w:r w:rsidRPr="000D615B">
        <w:rPr>
          <w:sz w:val="24"/>
        </w:rPr>
        <w:lastRenderedPageBreak/>
        <w:t xml:space="preserve">Sans cette reconnaissance, le système immunitaire n’est pas activé comme ces particules, </w:t>
      </w:r>
      <w:r w:rsidR="00773F2B" w:rsidRPr="000D615B">
        <w:rPr>
          <w:sz w:val="24"/>
        </w:rPr>
        <w:t xml:space="preserve">Il n’est alors plus en mesure d’être </w:t>
      </w:r>
      <w:r w:rsidRPr="000D615B">
        <w:rPr>
          <w:sz w:val="24"/>
        </w:rPr>
        <w:t xml:space="preserve">efficace </w:t>
      </w:r>
      <w:r w:rsidR="00773F2B" w:rsidRPr="000D615B">
        <w:rPr>
          <w:sz w:val="24"/>
        </w:rPr>
        <w:t>pour</w:t>
      </w:r>
      <w:r w:rsidRPr="000D615B">
        <w:rPr>
          <w:sz w:val="24"/>
        </w:rPr>
        <w:t xml:space="preserve"> se débarrasser des toxines. C</w:t>
      </w:r>
      <w:r w:rsidR="00773F2B" w:rsidRPr="000D615B">
        <w:rPr>
          <w:sz w:val="24"/>
        </w:rPr>
        <w:t>'est là que le protocole intervient.</w:t>
      </w:r>
    </w:p>
    <w:p w:rsidR="00773F2B" w:rsidRPr="00816219" w:rsidRDefault="00773F2B" w:rsidP="00816219">
      <w:pPr>
        <w:pStyle w:val="Sansinterligne"/>
      </w:pPr>
    </w:p>
    <w:p w:rsidR="00773F2B" w:rsidRDefault="00773F2B" w:rsidP="00816219">
      <w:pPr>
        <w:rPr>
          <w:sz w:val="24"/>
        </w:rPr>
      </w:pPr>
      <w:r>
        <w:rPr>
          <w:sz w:val="24"/>
        </w:rPr>
        <w:t xml:space="preserve">La CSM </w:t>
      </w:r>
      <w:proofErr w:type="spellStart"/>
      <w:r>
        <w:rPr>
          <w:sz w:val="24"/>
        </w:rPr>
        <w:t>cholestyramine</w:t>
      </w:r>
      <w:proofErr w:type="spellEnd"/>
      <w:r>
        <w:rPr>
          <w:sz w:val="24"/>
        </w:rPr>
        <w:t xml:space="preserve"> (</w:t>
      </w:r>
      <w:proofErr w:type="spellStart"/>
      <w:r>
        <w:rPr>
          <w:sz w:val="24"/>
        </w:rPr>
        <w:t>Questran</w:t>
      </w:r>
      <w:proofErr w:type="spellEnd"/>
      <w:r w:rsidR="00816219" w:rsidRPr="00816219">
        <w:rPr>
          <w:sz w:val="24"/>
        </w:rPr>
        <w:t xml:space="preserve">) est une résine de </w:t>
      </w:r>
      <w:r>
        <w:rPr>
          <w:sz w:val="24"/>
        </w:rPr>
        <w:t>« </w:t>
      </w:r>
      <w:r w:rsidR="00816219" w:rsidRPr="00816219">
        <w:rPr>
          <w:sz w:val="24"/>
        </w:rPr>
        <w:t>liaison</w:t>
      </w:r>
      <w:r>
        <w:rPr>
          <w:sz w:val="24"/>
        </w:rPr>
        <w:t> »</w:t>
      </w:r>
      <w:r w:rsidR="00816219" w:rsidRPr="00816219">
        <w:rPr>
          <w:sz w:val="24"/>
        </w:rPr>
        <w:t xml:space="preserve"> aux anions qui a une chaîne latérale d'ammonium quaternaire </w:t>
      </w:r>
      <w:r>
        <w:rPr>
          <w:sz w:val="24"/>
        </w:rPr>
        <w:t>créant</w:t>
      </w:r>
      <w:r w:rsidR="00816219" w:rsidRPr="00816219">
        <w:rPr>
          <w:sz w:val="24"/>
        </w:rPr>
        <w:t xml:space="preserve"> une charge positive nette localisée. L'ammonium a la taille et la charge appropriées pour se lier avec une affinité élevée aux petits composés </w:t>
      </w:r>
      <w:proofErr w:type="spellStart"/>
      <w:r w:rsidR="00816219" w:rsidRPr="00816219">
        <w:rPr>
          <w:sz w:val="24"/>
        </w:rPr>
        <w:t>ionophores</w:t>
      </w:r>
      <w:proofErr w:type="spellEnd"/>
      <w:r>
        <w:rPr>
          <w:sz w:val="24"/>
        </w:rPr>
        <w:t xml:space="preserve"> (</w:t>
      </w:r>
      <w:proofErr w:type="spellStart"/>
      <w:r>
        <w:rPr>
          <w:sz w:val="24"/>
        </w:rPr>
        <w:t>biotoxines</w:t>
      </w:r>
      <w:proofErr w:type="spellEnd"/>
      <w:r>
        <w:rPr>
          <w:sz w:val="24"/>
        </w:rPr>
        <w:t>)</w:t>
      </w:r>
      <w:r w:rsidR="00816219" w:rsidRPr="00816219">
        <w:rPr>
          <w:sz w:val="24"/>
        </w:rPr>
        <w:t xml:space="preserve"> qui provoquent le CIRS. C'est le médicament de choix pour commencer la thérapie puisqu'il contient environ 4 fois plus de sites électriquement actifs que le deuxième choix, </w:t>
      </w:r>
      <w:proofErr w:type="spellStart"/>
      <w:r w:rsidR="00816219" w:rsidRPr="00816219">
        <w:rPr>
          <w:sz w:val="24"/>
        </w:rPr>
        <w:t>Welchol</w:t>
      </w:r>
      <w:proofErr w:type="spellEnd"/>
      <w:r w:rsidR="00816219" w:rsidRPr="00816219">
        <w:rPr>
          <w:sz w:val="24"/>
        </w:rPr>
        <w:t xml:space="preserve"> (</w:t>
      </w:r>
      <w:proofErr w:type="spellStart"/>
      <w:r w:rsidR="00816219" w:rsidRPr="00816219">
        <w:rPr>
          <w:sz w:val="24"/>
        </w:rPr>
        <w:t>colesevelam</w:t>
      </w:r>
      <w:proofErr w:type="spellEnd"/>
      <w:r w:rsidR="00816219" w:rsidRPr="00816219">
        <w:rPr>
          <w:sz w:val="24"/>
        </w:rPr>
        <w:t xml:space="preserve">). </w:t>
      </w:r>
    </w:p>
    <w:p w:rsidR="00816219" w:rsidRDefault="00773F2B" w:rsidP="00816219">
      <w:pPr>
        <w:rPr>
          <w:sz w:val="24"/>
        </w:rPr>
      </w:pPr>
      <w:r>
        <w:rPr>
          <w:sz w:val="24"/>
        </w:rPr>
        <w:t>Il faut dans cette étape, d</w:t>
      </w:r>
      <w:r w:rsidR="00816219" w:rsidRPr="00816219">
        <w:rPr>
          <w:sz w:val="24"/>
        </w:rPr>
        <w:t>onner des renseignements sur le patient à CSM et leur faire signer un formulaire de consentement.</w:t>
      </w:r>
    </w:p>
    <w:p w:rsidR="00773F2B" w:rsidRPr="00773F2B" w:rsidRDefault="00773F2B" w:rsidP="00773F2B">
      <w:pPr>
        <w:rPr>
          <w:b/>
          <w:sz w:val="24"/>
        </w:rPr>
      </w:pPr>
      <w:r w:rsidRPr="00773F2B">
        <w:rPr>
          <w:b/>
          <w:sz w:val="24"/>
        </w:rPr>
        <w:t xml:space="preserve">Points à considérer avant de prescrire CSM ou </w:t>
      </w:r>
      <w:proofErr w:type="spellStart"/>
      <w:r w:rsidRPr="00773F2B">
        <w:rPr>
          <w:b/>
          <w:sz w:val="24"/>
        </w:rPr>
        <w:t>Welchol</w:t>
      </w:r>
      <w:proofErr w:type="spellEnd"/>
      <w:r w:rsidRPr="00773F2B">
        <w:rPr>
          <w:b/>
          <w:sz w:val="24"/>
        </w:rPr>
        <w:t>:</w:t>
      </w:r>
    </w:p>
    <w:p w:rsidR="00773F2B" w:rsidRDefault="00773F2B" w:rsidP="00773F2B">
      <w:pPr>
        <w:rPr>
          <w:sz w:val="24"/>
        </w:rPr>
      </w:pPr>
      <w:r w:rsidRPr="00773F2B">
        <w:rPr>
          <w:sz w:val="24"/>
        </w:rPr>
        <w:t xml:space="preserve">Le CSM peut ne pas être bien toléré en raison de problèmes gastro-intestinaux. Les effets secondaires comprennent : nausées, RGO, éructations, </w:t>
      </w:r>
      <w:r>
        <w:rPr>
          <w:sz w:val="24"/>
        </w:rPr>
        <w:t>ballonnements, constipation, mauvais</w:t>
      </w:r>
      <w:r w:rsidRPr="00773F2B">
        <w:rPr>
          <w:sz w:val="24"/>
        </w:rPr>
        <w:t xml:space="preserve"> goût et se mélange</w:t>
      </w:r>
      <w:r>
        <w:rPr>
          <w:sz w:val="24"/>
        </w:rPr>
        <w:t xml:space="preserve"> très</w:t>
      </w:r>
      <w:r w:rsidRPr="00773F2B">
        <w:rPr>
          <w:sz w:val="24"/>
        </w:rPr>
        <w:t xml:space="preserve"> mal. Si la </w:t>
      </w:r>
      <w:proofErr w:type="spellStart"/>
      <w:r w:rsidRPr="00773F2B">
        <w:rPr>
          <w:sz w:val="24"/>
        </w:rPr>
        <w:t>cholestyramine</w:t>
      </w:r>
      <w:proofErr w:type="spellEnd"/>
      <w:r w:rsidRPr="00773F2B">
        <w:rPr>
          <w:sz w:val="24"/>
        </w:rPr>
        <w:t xml:space="preserve"> n'est pas bien tolérée, le Dr </w:t>
      </w:r>
      <w:proofErr w:type="spellStart"/>
      <w:r w:rsidRPr="00773F2B">
        <w:rPr>
          <w:sz w:val="24"/>
        </w:rPr>
        <w:t>Shoemaker</w:t>
      </w:r>
      <w:proofErr w:type="spellEnd"/>
      <w:r w:rsidRPr="00773F2B">
        <w:rPr>
          <w:sz w:val="24"/>
        </w:rPr>
        <w:t xml:space="preserve"> recommande d'utiliser </w:t>
      </w:r>
      <w:proofErr w:type="spellStart"/>
      <w:r w:rsidRPr="00773F2B">
        <w:rPr>
          <w:sz w:val="24"/>
        </w:rPr>
        <w:t>Welchol</w:t>
      </w:r>
      <w:proofErr w:type="spellEnd"/>
      <w:r w:rsidRPr="00773F2B">
        <w:rPr>
          <w:sz w:val="24"/>
        </w:rPr>
        <w:t xml:space="preserve">. </w:t>
      </w:r>
    </w:p>
    <w:p w:rsidR="00773F2B" w:rsidRDefault="00773F2B" w:rsidP="00773F2B">
      <w:pPr>
        <w:rPr>
          <w:sz w:val="24"/>
        </w:rPr>
      </w:pPr>
      <w:r>
        <w:rPr>
          <w:sz w:val="24"/>
        </w:rPr>
        <w:t xml:space="preserve">Il faut Garder </w:t>
      </w:r>
      <w:r w:rsidRPr="00773F2B">
        <w:rPr>
          <w:sz w:val="24"/>
        </w:rPr>
        <w:t xml:space="preserve">à l'esprit </w:t>
      </w:r>
      <w:r>
        <w:rPr>
          <w:sz w:val="24"/>
        </w:rPr>
        <w:t xml:space="preserve">que </w:t>
      </w:r>
      <w:proofErr w:type="spellStart"/>
      <w:r w:rsidRPr="00773F2B">
        <w:rPr>
          <w:sz w:val="24"/>
        </w:rPr>
        <w:t>Welchol</w:t>
      </w:r>
      <w:proofErr w:type="spellEnd"/>
      <w:r w:rsidRPr="00773F2B">
        <w:rPr>
          <w:sz w:val="24"/>
        </w:rPr>
        <w:t xml:space="preserve"> est mieux toléré et a moins d'eff</w:t>
      </w:r>
      <w:r>
        <w:rPr>
          <w:sz w:val="24"/>
        </w:rPr>
        <w:t>ets secondaires, mais n'a que 2</w:t>
      </w:r>
      <w:r w:rsidRPr="00773F2B">
        <w:rPr>
          <w:sz w:val="24"/>
        </w:rPr>
        <w:t xml:space="preserve">% des sites de liaison </w:t>
      </w:r>
      <w:r w:rsidR="000D615B">
        <w:rPr>
          <w:sz w:val="24"/>
        </w:rPr>
        <w:t>que l’on retrouve</w:t>
      </w:r>
      <w:r>
        <w:rPr>
          <w:sz w:val="24"/>
        </w:rPr>
        <w:t xml:space="preserve"> dans le CSM</w:t>
      </w:r>
      <w:r w:rsidRPr="00773F2B">
        <w:rPr>
          <w:sz w:val="24"/>
        </w:rPr>
        <w:t xml:space="preserve">. </w:t>
      </w:r>
      <w:r>
        <w:rPr>
          <w:sz w:val="24"/>
        </w:rPr>
        <w:t xml:space="preserve">Par conséquent cela pourrait </w:t>
      </w:r>
      <w:r w:rsidRPr="00773F2B">
        <w:rPr>
          <w:sz w:val="24"/>
        </w:rPr>
        <w:t xml:space="preserve">prendre plus de temps </w:t>
      </w:r>
      <w:r>
        <w:rPr>
          <w:sz w:val="24"/>
        </w:rPr>
        <w:t xml:space="preserve">avec le </w:t>
      </w:r>
      <w:proofErr w:type="spellStart"/>
      <w:r>
        <w:rPr>
          <w:sz w:val="24"/>
        </w:rPr>
        <w:t>Welchol</w:t>
      </w:r>
      <w:proofErr w:type="spellEnd"/>
      <w:r>
        <w:rPr>
          <w:sz w:val="24"/>
        </w:rPr>
        <w:t xml:space="preserve"> </w:t>
      </w:r>
      <w:r w:rsidRPr="00773F2B">
        <w:rPr>
          <w:sz w:val="24"/>
        </w:rPr>
        <w:t xml:space="preserve">pour normaliser </w:t>
      </w:r>
      <w:r>
        <w:rPr>
          <w:sz w:val="24"/>
        </w:rPr>
        <w:t>les tests sanguin</w:t>
      </w:r>
      <w:r w:rsidRPr="00773F2B">
        <w:rPr>
          <w:sz w:val="24"/>
        </w:rPr>
        <w:t xml:space="preserve"> lors du traitement</w:t>
      </w:r>
      <w:r>
        <w:rPr>
          <w:sz w:val="24"/>
        </w:rPr>
        <w:t>.</w:t>
      </w:r>
    </w:p>
    <w:p w:rsidR="00773F2B" w:rsidRPr="00773F2B" w:rsidRDefault="00773F2B" w:rsidP="00773F2B">
      <w:pPr>
        <w:rPr>
          <w:sz w:val="24"/>
        </w:rPr>
      </w:pPr>
      <w:r w:rsidRPr="00773F2B">
        <w:rPr>
          <w:sz w:val="24"/>
        </w:rPr>
        <w:t xml:space="preserve">Considérons une </w:t>
      </w:r>
      <w:r>
        <w:rPr>
          <w:sz w:val="24"/>
        </w:rPr>
        <w:t>prise</w:t>
      </w:r>
      <w:r w:rsidR="00FC2540">
        <w:rPr>
          <w:sz w:val="24"/>
        </w:rPr>
        <w:t xml:space="preserve"> simultanée</w:t>
      </w:r>
      <w:r w:rsidRPr="00773F2B">
        <w:rPr>
          <w:sz w:val="24"/>
        </w:rPr>
        <w:t xml:space="preserve"> de CSM et de </w:t>
      </w:r>
      <w:proofErr w:type="spellStart"/>
      <w:r w:rsidRPr="00773F2B">
        <w:rPr>
          <w:sz w:val="24"/>
        </w:rPr>
        <w:t>Welchol</w:t>
      </w:r>
      <w:proofErr w:type="spellEnd"/>
      <w:r w:rsidRPr="00773F2B">
        <w:rPr>
          <w:sz w:val="24"/>
        </w:rPr>
        <w:t xml:space="preserve">. </w:t>
      </w:r>
      <w:r w:rsidR="00FC2540">
        <w:rPr>
          <w:sz w:val="24"/>
        </w:rPr>
        <w:t>La</w:t>
      </w:r>
      <w:r w:rsidRPr="00773F2B">
        <w:rPr>
          <w:sz w:val="24"/>
        </w:rPr>
        <w:t xml:space="preserve"> CSM peut être pris le matin et au coucher, </w:t>
      </w:r>
      <w:r w:rsidR="00FC2540">
        <w:rPr>
          <w:sz w:val="24"/>
        </w:rPr>
        <w:t>le</w:t>
      </w:r>
      <w:r w:rsidRPr="00773F2B">
        <w:rPr>
          <w:sz w:val="24"/>
        </w:rPr>
        <w:t xml:space="preserve"> </w:t>
      </w:r>
      <w:proofErr w:type="spellStart"/>
      <w:r w:rsidRPr="00773F2B">
        <w:rPr>
          <w:sz w:val="24"/>
        </w:rPr>
        <w:t>Welchol</w:t>
      </w:r>
      <w:proofErr w:type="spellEnd"/>
      <w:r w:rsidRPr="00773F2B">
        <w:rPr>
          <w:sz w:val="24"/>
        </w:rPr>
        <w:t xml:space="preserve"> avec le déjeuner et le dîner.</w:t>
      </w:r>
    </w:p>
    <w:p w:rsidR="00FC2540" w:rsidRDefault="00773F2B" w:rsidP="00773F2B">
      <w:pPr>
        <w:rPr>
          <w:sz w:val="24"/>
        </w:rPr>
      </w:pPr>
      <w:r w:rsidRPr="00FC2540">
        <w:rPr>
          <w:b/>
          <w:sz w:val="24"/>
        </w:rPr>
        <w:t>Considérations spéciales:</w:t>
      </w:r>
      <w:r w:rsidRPr="00773F2B">
        <w:rPr>
          <w:sz w:val="24"/>
        </w:rPr>
        <w:t xml:space="preserve"> Si les patients sont chimiquement sensibles ou ont des allergies alimentaires, envisager d'utiliser </w:t>
      </w:r>
      <w:proofErr w:type="spellStart"/>
      <w:r w:rsidRPr="00773F2B">
        <w:rPr>
          <w:sz w:val="24"/>
        </w:rPr>
        <w:t>Welchol</w:t>
      </w:r>
      <w:proofErr w:type="spellEnd"/>
      <w:r w:rsidRPr="00773F2B">
        <w:rPr>
          <w:sz w:val="24"/>
        </w:rPr>
        <w:t xml:space="preserve">. </w:t>
      </w:r>
    </w:p>
    <w:p w:rsidR="00773F2B" w:rsidRPr="00773F2B" w:rsidRDefault="00773F2B" w:rsidP="00773F2B">
      <w:pPr>
        <w:rPr>
          <w:sz w:val="24"/>
        </w:rPr>
      </w:pPr>
      <w:r w:rsidRPr="00773F2B">
        <w:rPr>
          <w:sz w:val="24"/>
        </w:rPr>
        <w:t>R</w:t>
      </w:r>
      <w:r w:rsidR="00FC2540">
        <w:rPr>
          <w:sz w:val="24"/>
        </w:rPr>
        <w:t>éfléchir à</w:t>
      </w:r>
      <w:r w:rsidRPr="00773F2B">
        <w:rPr>
          <w:sz w:val="24"/>
        </w:rPr>
        <w:t xml:space="preserve"> l'utilisation de l'aspartame chez les patients souffrant d'anxiété ou de dépression. Les patients qui ont un diagnostic confirmé de Candida n'ont pas besoin du sucre ajouté, et d'autres sont simplement sensibles aux additifs alimentaires. Dans ce cas, prescrire CSM composé de Hopkinton Drug, qui contient seulement </w:t>
      </w:r>
      <w:proofErr w:type="spellStart"/>
      <w:r w:rsidRPr="00773F2B">
        <w:rPr>
          <w:sz w:val="24"/>
        </w:rPr>
        <w:t>Stevia</w:t>
      </w:r>
      <w:proofErr w:type="spellEnd"/>
      <w:r w:rsidRPr="00773F2B">
        <w:rPr>
          <w:sz w:val="24"/>
        </w:rPr>
        <w:t>. Titrer lentement à une dose complète, si nécessaire.</w:t>
      </w:r>
    </w:p>
    <w:p w:rsidR="00773F2B" w:rsidRPr="00773F2B" w:rsidRDefault="00FC2540" w:rsidP="00773F2B">
      <w:pPr>
        <w:rPr>
          <w:sz w:val="24"/>
        </w:rPr>
      </w:pPr>
      <w:r>
        <w:rPr>
          <w:sz w:val="24"/>
        </w:rPr>
        <w:t xml:space="preserve">La CSM </w:t>
      </w:r>
      <w:proofErr w:type="spellStart"/>
      <w:r>
        <w:rPr>
          <w:sz w:val="24"/>
        </w:rPr>
        <w:t>Cholestyramine</w:t>
      </w:r>
      <w:proofErr w:type="spellEnd"/>
      <w:r>
        <w:rPr>
          <w:sz w:val="24"/>
        </w:rPr>
        <w:t xml:space="preserve"> peut entraîner la constipation</w:t>
      </w:r>
      <w:r w:rsidR="00773F2B" w:rsidRPr="00773F2B">
        <w:rPr>
          <w:sz w:val="24"/>
        </w:rPr>
        <w:t xml:space="preserve">, si les patients sont déjà constipés avant de commencer CSM </w:t>
      </w:r>
      <w:r>
        <w:rPr>
          <w:sz w:val="24"/>
        </w:rPr>
        <w:t>il est préférable d’</w:t>
      </w:r>
      <w:r w:rsidR="00773F2B" w:rsidRPr="00773F2B">
        <w:rPr>
          <w:sz w:val="24"/>
        </w:rPr>
        <w:t xml:space="preserve">envisager </w:t>
      </w:r>
      <w:r>
        <w:rPr>
          <w:sz w:val="24"/>
        </w:rPr>
        <w:t>au commencement le</w:t>
      </w:r>
      <w:r w:rsidR="00773F2B" w:rsidRPr="00773F2B">
        <w:rPr>
          <w:sz w:val="24"/>
        </w:rPr>
        <w:t xml:space="preserve"> </w:t>
      </w:r>
      <w:proofErr w:type="spellStart"/>
      <w:r w:rsidR="00773F2B" w:rsidRPr="00773F2B">
        <w:rPr>
          <w:sz w:val="24"/>
        </w:rPr>
        <w:t>Welchol</w:t>
      </w:r>
      <w:proofErr w:type="spellEnd"/>
      <w:r w:rsidR="00773F2B" w:rsidRPr="00773F2B">
        <w:rPr>
          <w:sz w:val="24"/>
        </w:rPr>
        <w:t xml:space="preserve"> au lieu de CSM. L'ajout de mag</w:t>
      </w:r>
      <w:r>
        <w:rPr>
          <w:sz w:val="24"/>
        </w:rPr>
        <w:t>nésium citrate en poudre à la «Mold</w:t>
      </w:r>
      <w:r w:rsidR="00773F2B" w:rsidRPr="00773F2B">
        <w:rPr>
          <w:sz w:val="24"/>
        </w:rPr>
        <w:t xml:space="preserve"> Shake» peut être utile pour les patients souffrant de constipation.</w:t>
      </w:r>
    </w:p>
    <w:p w:rsidR="000D615B" w:rsidRDefault="00773F2B" w:rsidP="00773F2B">
      <w:pPr>
        <w:rPr>
          <w:sz w:val="24"/>
        </w:rPr>
      </w:pPr>
      <w:r w:rsidRPr="00773F2B">
        <w:rPr>
          <w:sz w:val="24"/>
        </w:rPr>
        <w:t>Pour prévenir une réaction «</w:t>
      </w:r>
      <w:r w:rsidR="00FC2540">
        <w:rPr>
          <w:sz w:val="24"/>
        </w:rPr>
        <w:t>d’</w:t>
      </w:r>
      <w:proofErr w:type="spellStart"/>
      <w:r w:rsidR="00FC2540">
        <w:rPr>
          <w:sz w:val="24"/>
        </w:rPr>
        <w:t>Herxheimer</w:t>
      </w:r>
      <w:proofErr w:type="spellEnd"/>
      <w:r w:rsidRPr="00773F2B">
        <w:rPr>
          <w:sz w:val="24"/>
        </w:rPr>
        <w:t xml:space="preserve">» chez les patients atteints de Lyme, prétraitez avec un régime faible en amylose et </w:t>
      </w:r>
      <w:proofErr w:type="spellStart"/>
      <w:r w:rsidRPr="00773F2B">
        <w:rPr>
          <w:sz w:val="24"/>
        </w:rPr>
        <w:t>Actos</w:t>
      </w:r>
      <w:proofErr w:type="spellEnd"/>
      <w:r w:rsidRPr="00773F2B">
        <w:rPr>
          <w:sz w:val="24"/>
        </w:rPr>
        <w:t xml:space="preserve"> 45 mg ou des acides gras oméga-3 élevés pendant cinq jours avant de commencer CSM. En particulier si la leptine</w:t>
      </w:r>
      <w:r w:rsidR="00FC2540">
        <w:rPr>
          <w:sz w:val="24"/>
        </w:rPr>
        <w:t xml:space="preserve"> est</w:t>
      </w:r>
      <w:r w:rsidRPr="00773F2B">
        <w:rPr>
          <w:sz w:val="24"/>
        </w:rPr>
        <w:t xml:space="preserve"> &lt;7, utiliser 2,4 grammes d'EPA et 1,8 grammes de DHA (huile de poisson) au lieu d'</w:t>
      </w:r>
      <w:proofErr w:type="spellStart"/>
      <w:r w:rsidRPr="00773F2B">
        <w:rPr>
          <w:sz w:val="24"/>
        </w:rPr>
        <w:t>Actos</w:t>
      </w:r>
      <w:proofErr w:type="spellEnd"/>
      <w:r w:rsidRPr="00773F2B">
        <w:rPr>
          <w:sz w:val="24"/>
        </w:rPr>
        <w:t xml:space="preserve">. </w:t>
      </w:r>
    </w:p>
    <w:p w:rsidR="00773F2B" w:rsidRPr="00773F2B" w:rsidRDefault="00773F2B" w:rsidP="00773F2B">
      <w:pPr>
        <w:rPr>
          <w:sz w:val="24"/>
        </w:rPr>
      </w:pPr>
      <w:r w:rsidRPr="00773F2B">
        <w:rPr>
          <w:sz w:val="24"/>
        </w:rPr>
        <w:t>Titrer</w:t>
      </w:r>
      <w:r w:rsidR="00FC2540">
        <w:rPr>
          <w:sz w:val="24"/>
        </w:rPr>
        <w:t xml:space="preserve"> le </w:t>
      </w:r>
      <w:proofErr w:type="spellStart"/>
      <w:r w:rsidRPr="00773F2B">
        <w:rPr>
          <w:sz w:val="24"/>
        </w:rPr>
        <w:t>Welchol</w:t>
      </w:r>
      <w:proofErr w:type="spellEnd"/>
      <w:r w:rsidRPr="00773F2B">
        <w:rPr>
          <w:sz w:val="24"/>
        </w:rPr>
        <w:t xml:space="preserve"> lentement pour les patients qui sont </w:t>
      </w:r>
      <w:r w:rsidR="00FC2540">
        <w:rPr>
          <w:sz w:val="24"/>
        </w:rPr>
        <w:t xml:space="preserve">les </w:t>
      </w:r>
      <w:r w:rsidRPr="00773F2B">
        <w:rPr>
          <w:sz w:val="24"/>
        </w:rPr>
        <w:t>plus malades.</w:t>
      </w:r>
    </w:p>
    <w:p w:rsidR="00773F2B" w:rsidRPr="00773F2B" w:rsidRDefault="00773F2B" w:rsidP="00773F2B">
      <w:pPr>
        <w:rPr>
          <w:sz w:val="24"/>
        </w:rPr>
      </w:pPr>
      <w:r w:rsidRPr="00773F2B">
        <w:rPr>
          <w:sz w:val="24"/>
        </w:rPr>
        <w:lastRenderedPageBreak/>
        <w:t xml:space="preserve">La </w:t>
      </w:r>
      <w:proofErr w:type="spellStart"/>
      <w:r w:rsidRPr="00773F2B">
        <w:rPr>
          <w:sz w:val="24"/>
        </w:rPr>
        <w:t>cholestyramine</w:t>
      </w:r>
      <w:proofErr w:type="spellEnd"/>
      <w:r w:rsidRPr="00773F2B">
        <w:rPr>
          <w:sz w:val="24"/>
        </w:rPr>
        <w:t xml:space="preserve"> peut diminuer l'efficacité du </w:t>
      </w:r>
      <w:proofErr w:type="spellStart"/>
      <w:r w:rsidRPr="00773F2B">
        <w:rPr>
          <w:sz w:val="24"/>
        </w:rPr>
        <w:t>Coumadin</w:t>
      </w:r>
      <w:r w:rsidR="000D615B">
        <w:rPr>
          <w:sz w:val="24"/>
        </w:rPr>
        <w:t>e</w:t>
      </w:r>
      <w:proofErr w:type="spellEnd"/>
      <w:r w:rsidRPr="00773F2B">
        <w:rPr>
          <w:sz w:val="24"/>
        </w:rPr>
        <w:t>, des hormones thyroïdiennes et des diurétiques thiazidiques</w:t>
      </w:r>
      <w:r w:rsidR="00E24553">
        <w:rPr>
          <w:sz w:val="24"/>
        </w:rPr>
        <w:t xml:space="preserve"> </w:t>
      </w:r>
      <w:r w:rsidRPr="00773F2B">
        <w:rPr>
          <w:sz w:val="24"/>
        </w:rPr>
        <w:t>; Donc ces médicaments doivent être administrés une heure avant CSM ou 2 heures après CSM.</w:t>
      </w:r>
    </w:p>
    <w:p w:rsidR="00773F2B" w:rsidRDefault="00773F2B" w:rsidP="00773F2B">
      <w:pPr>
        <w:rPr>
          <w:sz w:val="24"/>
        </w:rPr>
      </w:pPr>
      <w:r w:rsidRPr="00773F2B">
        <w:rPr>
          <w:sz w:val="24"/>
        </w:rPr>
        <w:t xml:space="preserve">CSM peut interférer avec les vitamines liposolubles A, D, E et K. </w:t>
      </w:r>
      <w:r w:rsidR="00FC2540">
        <w:rPr>
          <w:sz w:val="24"/>
        </w:rPr>
        <w:t>il faut prendre</w:t>
      </w:r>
      <w:r w:rsidRPr="00773F2B">
        <w:rPr>
          <w:sz w:val="24"/>
        </w:rPr>
        <w:t xml:space="preserve"> ces vitamines séparément.</w:t>
      </w:r>
    </w:p>
    <w:p w:rsidR="00FC2540" w:rsidRDefault="00E374E4" w:rsidP="00773F2B">
      <w:pPr>
        <w:rPr>
          <w:b/>
          <w:sz w:val="24"/>
        </w:rPr>
      </w:pPr>
      <w:r>
        <w:rPr>
          <w:b/>
          <w:sz w:val="24"/>
        </w:rPr>
        <w:t xml:space="preserve">Traitement à la </w:t>
      </w:r>
      <w:proofErr w:type="spellStart"/>
      <w:r>
        <w:rPr>
          <w:b/>
          <w:sz w:val="24"/>
        </w:rPr>
        <w:t>C</w:t>
      </w:r>
      <w:r w:rsidR="00FC2540" w:rsidRPr="00FC2540">
        <w:rPr>
          <w:b/>
          <w:sz w:val="24"/>
        </w:rPr>
        <w:t>holestyramine</w:t>
      </w:r>
      <w:proofErr w:type="spellEnd"/>
      <w:r w:rsidR="00FC2540" w:rsidRPr="00FC2540">
        <w:rPr>
          <w:b/>
          <w:sz w:val="24"/>
        </w:rPr>
        <w:t> :</w:t>
      </w:r>
    </w:p>
    <w:p w:rsidR="00FC2540" w:rsidRPr="00FC2540" w:rsidRDefault="00FC2540" w:rsidP="00FC2540">
      <w:pPr>
        <w:pStyle w:val="Default"/>
        <w:rPr>
          <w:rFonts w:asciiTheme="minorHAnsi" w:hAnsiTheme="minorHAnsi" w:cstheme="minorHAnsi"/>
          <w:szCs w:val="23"/>
        </w:rPr>
      </w:pPr>
      <w:r>
        <w:rPr>
          <w:rFonts w:asciiTheme="minorHAnsi" w:hAnsiTheme="minorHAnsi" w:cstheme="minorHAnsi"/>
          <w:i/>
          <w:iCs/>
          <w:szCs w:val="23"/>
        </w:rPr>
        <w:t>Traitement CSM :</w:t>
      </w:r>
    </w:p>
    <w:p w:rsidR="00FC2540" w:rsidRPr="00FC2540" w:rsidRDefault="00FC2540" w:rsidP="00FC2540">
      <w:pPr>
        <w:pStyle w:val="Default"/>
        <w:rPr>
          <w:rFonts w:asciiTheme="minorHAnsi" w:hAnsiTheme="minorHAnsi" w:cstheme="minorHAnsi"/>
          <w:szCs w:val="23"/>
        </w:rPr>
      </w:pPr>
      <w:r>
        <w:rPr>
          <w:rFonts w:asciiTheme="minorHAnsi" w:hAnsiTheme="minorHAnsi" w:cstheme="minorHAnsi"/>
          <w:szCs w:val="23"/>
        </w:rPr>
        <w:t>ADULTS: &gt;56 kilos ou</w:t>
      </w:r>
      <w:r w:rsidRPr="00FC2540">
        <w:rPr>
          <w:rFonts w:asciiTheme="minorHAnsi" w:hAnsiTheme="minorHAnsi" w:cstheme="minorHAnsi"/>
          <w:szCs w:val="23"/>
        </w:rPr>
        <w:t xml:space="preserve"> &gt; 18 </w:t>
      </w:r>
      <w:r w:rsidR="00E1464A">
        <w:rPr>
          <w:rFonts w:asciiTheme="minorHAnsi" w:hAnsiTheme="minorHAnsi" w:cstheme="minorHAnsi"/>
          <w:szCs w:val="23"/>
        </w:rPr>
        <w:t>ans</w:t>
      </w:r>
      <w:r w:rsidRPr="00FC2540">
        <w:rPr>
          <w:rFonts w:asciiTheme="minorHAnsi" w:hAnsiTheme="minorHAnsi" w:cstheme="minorHAnsi"/>
          <w:szCs w:val="23"/>
        </w:rPr>
        <w:t xml:space="preserve"> </w:t>
      </w:r>
    </w:p>
    <w:p w:rsidR="00FC2540" w:rsidRPr="00FC2540" w:rsidRDefault="00E1464A" w:rsidP="00FC2540">
      <w:pPr>
        <w:pStyle w:val="Default"/>
        <w:rPr>
          <w:rFonts w:asciiTheme="minorHAnsi" w:hAnsiTheme="minorHAnsi" w:cstheme="minorHAnsi"/>
          <w:szCs w:val="23"/>
        </w:rPr>
      </w:pPr>
      <w:r>
        <w:rPr>
          <w:rFonts w:asciiTheme="minorHAnsi" w:hAnsiTheme="minorHAnsi" w:cstheme="minorHAnsi"/>
          <w:szCs w:val="23"/>
        </w:rPr>
        <w:t>Mélanger</w:t>
      </w:r>
      <w:r w:rsidR="00FC2540" w:rsidRPr="00FC2540">
        <w:rPr>
          <w:rFonts w:asciiTheme="minorHAnsi" w:hAnsiTheme="minorHAnsi" w:cstheme="minorHAnsi"/>
          <w:szCs w:val="23"/>
        </w:rPr>
        <w:t xml:space="preserve"> </w:t>
      </w:r>
      <w:proofErr w:type="spellStart"/>
      <w:r w:rsidR="00FC2540" w:rsidRPr="00FC2540">
        <w:rPr>
          <w:rFonts w:asciiTheme="minorHAnsi" w:hAnsiTheme="minorHAnsi" w:cstheme="minorHAnsi"/>
          <w:szCs w:val="23"/>
        </w:rPr>
        <w:t>Questran</w:t>
      </w:r>
      <w:proofErr w:type="spellEnd"/>
      <w:r w:rsidR="00FC2540" w:rsidRPr="00FC2540">
        <w:rPr>
          <w:rFonts w:asciiTheme="minorHAnsi" w:hAnsiTheme="minorHAnsi" w:cstheme="minorHAnsi"/>
          <w:szCs w:val="23"/>
        </w:rPr>
        <w:t xml:space="preserve"> (CSM) </w:t>
      </w:r>
    </w:p>
    <w:p w:rsidR="00FC2540" w:rsidRPr="00FC2540" w:rsidRDefault="00FC2540" w:rsidP="00FC2540">
      <w:pPr>
        <w:pStyle w:val="Default"/>
        <w:rPr>
          <w:rFonts w:asciiTheme="minorHAnsi" w:hAnsiTheme="minorHAnsi" w:cstheme="minorHAnsi"/>
          <w:szCs w:val="23"/>
        </w:rPr>
      </w:pPr>
      <w:proofErr w:type="spellStart"/>
      <w:r w:rsidRPr="00FC2540">
        <w:rPr>
          <w:rFonts w:asciiTheme="minorHAnsi" w:hAnsiTheme="minorHAnsi" w:cstheme="minorHAnsi"/>
          <w:szCs w:val="23"/>
        </w:rPr>
        <w:t>Sig</w:t>
      </w:r>
      <w:proofErr w:type="spellEnd"/>
      <w:r w:rsidRPr="00FC2540">
        <w:rPr>
          <w:rFonts w:asciiTheme="minorHAnsi" w:hAnsiTheme="minorHAnsi" w:cstheme="minorHAnsi"/>
          <w:szCs w:val="23"/>
        </w:rPr>
        <w:t xml:space="preserve">: 9 </w:t>
      </w:r>
      <w:r>
        <w:rPr>
          <w:rFonts w:asciiTheme="minorHAnsi" w:hAnsiTheme="minorHAnsi" w:cstheme="minorHAnsi"/>
          <w:szCs w:val="23"/>
        </w:rPr>
        <w:t xml:space="preserve">mg (1 </w:t>
      </w:r>
      <w:r w:rsidR="00E1464A">
        <w:rPr>
          <w:rFonts w:asciiTheme="minorHAnsi" w:hAnsiTheme="minorHAnsi" w:cstheme="minorHAnsi"/>
          <w:szCs w:val="23"/>
        </w:rPr>
        <w:t>cuillère</w:t>
      </w:r>
      <w:r w:rsidRPr="00FC2540">
        <w:rPr>
          <w:rFonts w:asciiTheme="minorHAnsi" w:hAnsiTheme="minorHAnsi" w:cstheme="minorHAnsi"/>
          <w:szCs w:val="23"/>
        </w:rPr>
        <w:t xml:space="preserve">) </w:t>
      </w:r>
      <w:r>
        <w:rPr>
          <w:rFonts w:asciiTheme="minorHAnsi" w:hAnsiTheme="minorHAnsi" w:cstheme="minorHAnsi"/>
          <w:szCs w:val="23"/>
        </w:rPr>
        <w:t>mélangé avec</w:t>
      </w:r>
      <w:r w:rsidRPr="00FC2540">
        <w:rPr>
          <w:rFonts w:asciiTheme="minorHAnsi" w:hAnsiTheme="minorHAnsi" w:cstheme="minorHAnsi"/>
          <w:szCs w:val="23"/>
        </w:rPr>
        <w:t xml:space="preserve"> 6 oz.</w:t>
      </w:r>
      <w:r w:rsidR="00E1464A">
        <w:rPr>
          <w:rFonts w:asciiTheme="minorHAnsi" w:hAnsiTheme="minorHAnsi" w:cstheme="minorHAnsi"/>
          <w:szCs w:val="23"/>
        </w:rPr>
        <w:t xml:space="preserve"> Eau PO, QID 30 minutes avant manger</w:t>
      </w:r>
      <w:r w:rsidRPr="00FC2540">
        <w:rPr>
          <w:rFonts w:asciiTheme="minorHAnsi" w:hAnsiTheme="minorHAnsi" w:cstheme="minorHAnsi"/>
          <w:szCs w:val="23"/>
        </w:rPr>
        <w:t xml:space="preserve"> </w:t>
      </w:r>
      <w:proofErr w:type="spellStart"/>
      <w:r w:rsidRPr="00FC2540">
        <w:rPr>
          <w:rFonts w:asciiTheme="minorHAnsi" w:hAnsiTheme="minorHAnsi" w:cstheme="minorHAnsi"/>
          <w:szCs w:val="23"/>
        </w:rPr>
        <w:t>food</w:t>
      </w:r>
      <w:proofErr w:type="spellEnd"/>
      <w:r w:rsidRPr="00FC2540">
        <w:rPr>
          <w:rFonts w:asciiTheme="minorHAnsi" w:hAnsiTheme="minorHAnsi" w:cstheme="minorHAnsi"/>
          <w:szCs w:val="23"/>
        </w:rPr>
        <w:t xml:space="preserve">, </w:t>
      </w:r>
      <w:r w:rsidR="00E1464A">
        <w:rPr>
          <w:rFonts w:asciiTheme="minorHAnsi" w:hAnsiTheme="minorHAnsi" w:cstheme="minorHAnsi"/>
          <w:szCs w:val="23"/>
        </w:rPr>
        <w:t>suivie par extra 4-6 oz. eau</w:t>
      </w:r>
      <w:r w:rsidRPr="00FC2540">
        <w:rPr>
          <w:rFonts w:asciiTheme="minorHAnsi" w:hAnsiTheme="minorHAnsi" w:cstheme="minorHAnsi"/>
          <w:szCs w:val="23"/>
        </w:rPr>
        <w:t xml:space="preserve">. </w:t>
      </w:r>
    </w:p>
    <w:p w:rsidR="00FC2540" w:rsidRPr="00FC2540" w:rsidRDefault="00E1464A" w:rsidP="00FC2540">
      <w:pPr>
        <w:pStyle w:val="Default"/>
        <w:rPr>
          <w:rFonts w:asciiTheme="minorHAnsi" w:hAnsiTheme="minorHAnsi" w:cstheme="minorHAnsi"/>
          <w:szCs w:val="23"/>
        </w:rPr>
      </w:pPr>
      <w:r>
        <w:rPr>
          <w:rFonts w:asciiTheme="minorHAnsi" w:hAnsiTheme="minorHAnsi" w:cstheme="minorHAnsi"/>
          <w:szCs w:val="23"/>
        </w:rPr>
        <w:t>Mélanger le composé</w:t>
      </w:r>
      <w:r w:rsidR="00FC2540" w:rsidRPr="00FC2540">
        <w:rPr>
          <w:rFonts w:asciiTheme="minorHAnsi" w:hAnsiTheme="minorHAnsi" w:cstheme="minorHAnsi"/>
          <w:szCs w:val="23"/>
        </w:rPr>
        <w:t xml:space="preserve"> CSM </w:t>
      </w:r>
    </w:p>
    <w:p w:rsidR="00FC2540" w:rsidRPr="00FC2540" w:rsidRDefault="00E1464A" w:rsidP="00FC2540">
      <w:pPr>
        <w:pStyle w:val="Default"/>
        <w:rPr>
          <w:rFonts w:asciiTheme="minorHAnsi" w:hAnsiTheme="minorHAnsi" w:cstheme="minorHAnsi"/>
          <w:szCs w:val="23"/>
        </w:rPr>
      </w:pPr>
      <w:proofErr w:type="spellStart"/>
      <w:r>
        <w:rPr>
          <w:rFonts w:asciiTheme="minorHAnsi" w:hAnsiTheme="minorHAnsi" w:cstheme="minorHAnsi"/>
          <w:szCs w:val="23"/>
        </w:rPr>
        <w:t>Sig</w:t>
      </w:r>
      <w:proofErr w:type="spellEnd"/>
      <w:r>
        <w:rPr>
          <w:rFonts w:asciiTheme="minorHAnsi" w:hAnsiTheme="minorHAnsi" w:cstheme="minorHAnsi"/>
          <w:szCs w:val="23"/>
        </w:rPr>
        <w:t>: 4 mg mixé avec 6 oz. eau</w:t>
      </w:r>
      <w:r w:rsidR="00FC2540" w:rsidRPr="00FC2540">
        <w:rPr>
          <w:rFonts w:asciiTheme="minorHAnsi" w:hAnsiTheme="minorHAnsi" w:cstheme="minorHAnsi"/>
          <w:szCs w:val="23"/>
        </w:rPr>
        <w:t xml:space="preserve"> PO, QID 30 minutes </w:t>
      </w:r>
      <w:r>
        <w:rPr>
          <w:rFonts w:asciiTheme="minorHAnsi" w:hAnsiTheme="minorHAnsi" w:cstheme="minorHAnsi"/>
          <w:szCs w:val="23"/>
        </w:rPr>
        <w:t xml:space="preserve">avant </w:t>
      </w:r>
      <w:r w:rsidR="00B411E1">
        <w:rPr>
          <w:rFonts w:asciiTheme="minorHAnsi" w:hAnsiTheme="minorHAnsi" w:cstheme="minorHAnsi"/>
          <w:szCs w:val="23"/>
        </w:rPr>
        <w:t>le coucher</w:t>
      </w:r>
      <w:r>
        <w:rPr>
          <w:rFonts w:asciiTheme="minorHAnsi" w:hAnsiTheme="minorHAnsi" w:cstheme="minorHAnsi"/>
          <w:szCs w:val="23"/>
        </w:rPr>
        <w:t>, suivie par</w:t>
      </w:r>
      <w:r w:rsidR="00FC2540" w:rsidRPr="00FC2540">
        <w:rPr>
          <w:rFonts w:asciiTheme="minorHAnsi" w:hAnsiTheme="minorHAnsi" w:cstheme="minorHAnsi"/>
          <w:szCs w:val="23"/>
        </w:rPr>
        <w:t xml:space="preserve"> </w:t>
      </w:r>
      <w:r>
        <w:rPr>
          <w:rFonts w:asciiTheme="minorHAnsi" w:hAnsiTheme="minorHAnsi" w:cstheme="minorHAnsi"/>
          <w:szCs w:val="23"/>
        </w:rPr>
        <w:t>un</w:t>
      </w:r>
      <w:r w:rsidR="00FC2540" w:rsidRPr="00FC2540">
        <w:rPr>
          <w:rFonts w:asciiTheme="minorHAnsi" w:hAnsiTheme="minorHAnsi" w:cstheme="minorHAnsi"/>
          <w:szCs w:val="23"/>
        </w:rPr>
        <w:t xml:space="preserve"> extra 4-6 oz. </w:t>
      </w:r>
      <w:r>
        <w:rPr>
          <w:rFonts w:asciiTheme="minorHAnsi" w:hAnsiTheme="minorHAnsi" w:cstheme="minorHAnsi"/>
          <w:szCs w:val="23"/>
        </w:rPr>
        <w:t>D’eau</w:t>
      </w:r>
      <w:r w:rsidR="00FC2540" w:rsidRPr="00FC2540">
        <w:rPr>
          <w:rFonts w:asciiTheme="minorHAnsi" w:hAnsiTheme="minorHAnsi" w:cstheme="minorHAnsi"/>
          <w:szCs w:val="23"/>
        </w:rPr>
        <w:t xml:space="preserve">. </w:t>
      </w:r>
    </w:p>
    <w:p w:rsidR="00FC2540" w:rsidRPr="00FC2540" w:rsidRDefault="00E1464A" w:rsidP="00FC2540">
      <w:pPr>
        <w:pStyle w:val="Default"/>
        <w:rPr>
          <w:rFonts w:asciiTheme="minorHAnsi" w:hAnsiTheme="minorHAnsi" w:cstheme="minorHAnsi"/>
          <w:szCs w:val="23"/>
        </w:rPr>
      </w:pPr>
      <w:r>
        <w:rPr>
          <w:rFonts w:asciiTheme="minorHAnsi" w:hAnsiTheme="minorHAnsi" w:cstheme="minorHAnsi"/>
          <w:szCs w:val="23"/>
        </w:rPr>
        <w:t>Enfants: (&lt;56 kilos</w:t>
      </w:r>
      <w:r w:rsidR="00FC2540" w:rsidRPr="00FC2540">
        <w:rPr>
          <w:rFonts w:asciiTheme="minorHAnsi" w:hAnsiTheme="minorHAnsi" w:cstheme="minorHAnsi"/>
          <w:szCs w:val="23"/>
        </w:rPr>
        <w:t xml:space="preserve"> </w:t>
      </w:r>
      <w:r>
        <w:rPr>
          <w:rFonts w:asciiTheme="minorHAnsi" w:hAnsiTheme="minorHAnsi" w:cstheme="minorHAnsi"/>
          <w:szCs w:val="23"/>
        </w:rPr>
        <w:t>ou &lt;18 ans</w:t>
      </w:r>
      <w:r w:rsidR="00FC2540" w:rsidRPr="00FC2540">
        <w:rPr>
          <w:rFonts w:asciiTheme="minorHAnsi" w:hAnsiTheme="minorHAnsi" w:cstheme="minorHAnsi"/>
          <w:szCs w:val="23"/>
        </w:rPr>
        <w:t xml:space="preserve">) </w:t>
      </w:r>
    </w:p>
    <w:p w:rsidR="00FC2540" w:rsidRPr="00FC2540" w:rsidRDefault="00E1464A" w:rsidP="00FC2540">
      <w:pPr>
        <w:pStyle w:val="Default"/>
        <w:rPr>
          <w:rFonts w:asciiTheme="minorHAnsi" w:hAnsiTheme="minorHAnsi" w:cstheme="minorHAnsi"/>
          <w:szCs w:val="23"/>
        </w:rPr>
      </w:pPr>
      <w:r>
        <w:rPr>
          <w:rFonts w:asciiTheme="minorHAnsi" w:hAnsiTheme="minorHAnsi" w:cstheme="minorHAnsi"/>
          <w:szCs w:val="23"/>
        </w:rPr>
        <w:t>Mélanger</w:t>
      </w:r>
      <w:r w:rsidR="00FC2540" w:rsidRPr="00FC2540">
        <w:rPr>
          <w:rFonts w:asciiTheme="minorHAnsi" w:hAnsiTheme="minorHAnsi" w:cstheme="minorHAnsi"/>
          <w:szCs w:val="23"/>
        </w:rPr>
        <w:t xml:space="preserve"> CSM </w:t>
      </w:r>
    </w:p>
    <w:p w:rsidR="00FC2540" w:rsidRDefault="00FC2540" w:rsidP="00FC2540">
      <w:pPr>
        <w:rPr>
          <w:rFonts w:cstheme="minorHAnsi"/>
          <w:sz w:val="24"/>
          <w:szCs w:val="23"/>
        </w:rPr>
      </w:pPr>
      <w:proofErr w:type="spellStart"/>
      <w:r w:rsidRPr="00FC2540">
        <w:rPr>
          <w:rFonts w:cstheme="minorHAnsi"/>
          <w:sz w:val="24"/>
          <w:szCs w:val="23"/>
        </w:rPr>
        <w:t>Sig</w:t>
      </w:r>
      <w:proofErr w:type="spellEnd"/>
      <w:r w:rsidRPr="00FC2540">
        <w:rPr>
          <w:rFonts w:cstheme="minorHAnsi"/>
          <w:sz w:val="24"/>
          <w:szCs w:val="23"/>
        </w:rPr>
        <w:t xml:space="preserve">: 60 mg/kg/dose PO, TID </w:t>
      </w:r>
      <w:r w:rsidR="00B411E1">
        <w:rPr>
          <w:rFonts w:cstheme="minorHAnsi"/>
          <w:sz w:val="24"/>
          <w:szCs w:val="23"/>
        </w:rPr>
        <w:t>mélangé avec</w:t>
      </w:r>
      <w:r w:rsidRPr="00FC2540">
        <w:rPr>
          <w:rFonts w:cstheme="minorHAnsi"/>
          <w:sz w:val="24"/>
          <w:szCs w:val="23"/>
        </w:rPr>
        <w:t xml:space="preserve"> 6 oz. </w:t>
      </w:r>
      <w:r w:rsidR="00B411E1">
        <w:rPr>
          <w:rFonts w:cstheme="minorHAnsi"/>
          <w:sz w:val="24"/>
          <w:szCs w:val="23"/>
        </w:rPr>
        <w:t>eau</w:t>
      </w:r>
      <w:r w:rsidRPr="00FC2540">
        <w:rPr>
          <w:rFonts w:cstheme="minorHAnsi"/>
          <w:sz w:val="24"/>
          <w:szCs w:val="23"/>
        </w:rPr>
        <w:t xml:space="preserve"> PO 30 minutes </w:t>
      </w:r>
      <w:r w:rsidR="00B411E1">
        <w:rPr>
          <w:rFonts w:cstheme="minorHAnsi"/>
          <w:sz w:val="24"/>
          <w:szCs w:val="23"/>
        </w:rPr>
        <w:t>avant le coucher.</w:t>
      </w:r>
    </w:p>
    <w:p w:rsidR="00B411E1" w:rsidRDefault="00B411E1" w:rsidP="00FC2540">
      <w:pPr>
        <w:rPr>
          <w:rFonts w:cstheme="minorHAnsi"/>
          <w:b/>
          <w:sz w:val="24"/>
          <w:szCs w:val="23"/>
        </w:rPr>
      </w:pPr>
      <w:r w:rsidRPr="00B411E1">
        <w:rPr>
          <w:rFonts w:cstheme="minorHAnsi"/>
          <w:b/>
          <w:sz w:val="24"/>
          <w:szCs w:val="23"/>
        </w:rPr>
        <w:t>Suivre l’évolution du patient</w:t>
      </w:r>
    </w:p>
    <w:p w:rsidR="00B411E1" w:rsidRPr="00B411E1" w:rsidRDefault="00B411E1" w:rsidP="00B411E1">
      <w:pPr>
        <w:rPr>
          <w:rFonts w:cstheme="minorHAnsi"/>
          <w:sz w:val="24"/>
        </w:rPr>
      </w:pPr>
      <w:r>
        <w:rPr>
          <w:rFonts w:cstheme="minorHAnsi"/>
          <w:sz w:val="24"/>
        </w:rPr>
        <w:t xml:space="preserve">Vérifier </w:t>
      </w:r>
      <w:r w:rsidRPr="00B411E1">
        <w:rPr>
          <w:rFonts w:cstheme="minorHAnsi"/>
          <w:sz w:val="24"/>
        </w:rPr>
        <w:t>VCS</w:t>
      </w:r>
      <w:r w:rsidR="00E24553">
        <w:rPr>
          <w:rFonts w:cstheme="minorHAnsi"/>
          <w:sz w:val="24"/>
        </w:rPr>
        <w:t xml:space="preserve"> Visual </w:t>
      </w:r>
      <w:proofErr w:type="spellStart"/>
      <w:r w:rsidR="00E24553">
        <w:rPr>
          <w:rFonts w:cstheme="minorHAnsi"/>
          <w:sz w:val="24"/>
        </w:rPr>
        <w:t>Contrast</w:t>
      </w:r>
      <w:proofErr w:type="spellEnd"/>
      <w:r w:rsidR="00E24553">
        <w:rPr>
          <w:rFonts w:cstheme="minorHAnsi"/>
          <w:sz w:val="24"/>
        </w:rPr>
        <w:t xml:space="preserve"> </w:t>
      </w:r>
      <w:proofErr w:type="spellStart"/>
      <w:r w:rsidR="00E24553">
        <w:rPr>
          <w:rFonts w:cstheme="minorHAnsi"/>
          <w:sz w:val="24"/>
        </w:rPr>
        <w:t>sensitivity</w:t>
      </w:r>
      <w:proofErr w:type="spellEnd"/>
      <w:r w:rsidRPr="00B411E1">
        <w:rPr>
          <w:rFonts w:cstheme="minorHAnsi"/>
          <w:sz w:val="24"/>
        </w:rPr>
        <w:t xml:space="preserve"> </w:t>
      </w:r>
      <w:r w:rsidR="00E24553">
        <w:rPr>
          <w:rFonts w:cstheme="minorHAnsi"/>
          <w:sz w:val="24"/>
        </w:rPr>
        <w:t xml:space="preserve">(test de sensibilité au contraste) </w:t>
      </w:r>
      <w:r w:rsidRPr="00B411E1">
        <w:rPr>
          <w:rFonts w:cstheme="minorHAnsi"/>
          <w:sz w:val="24"/>
        </w:rPr>
        <w:t xml:space="preserve">un mois après le début du traitement et ensuite à chaque étape dans le </w:t>
      </w:r>
      <w:r>
        <w:rPr>
          <w:rFonts w:cstheme="minorHAnsi"/>
          <w:sz w:val="24"/>
        </w:rPr>
        <w:t>protocole</w:t>
      </w:r>
      <w:r w:rsidRPr="00B411E1">
        <w:rPr>
          <w:rFonts w:cstheme="minorHAnsi"/>
          <w:sz w:val="24"/>
        </w:rPr>
        <w:t xml:space="preserve">. Les durées de traitement peuvent varier et sont poursuivies jusqu'à ce que VCS se normalise. Vérifier de nouveau tous les </w:t>
      </w:r>
      <w:r>
        <w:rPr>
          <w:rFonts w:cstheme="minorHAnsi"/>
          <w:sz w:val="24"/>
        </w:rPr>
        <w:t>tests</w:t>
      </w:r>
      <w:r w:rsidR="00E24553">
        <w:rPr>
          <w:rFonts w:cstheme="minorHAnsi"/>
          <w:sz w:val="24"/>
        </w:rPr>
        <w:t xml:space="preserve"> qui semblent</w:t>
      </w:r>
      <w:r>
        <w:rPr>
          <w:rFonts w:cstheme="minorHAnsi"/>
          <w:sz w:val="24"/>
        </w:rPr>
        <w:t xml:space="preserve"> anormaux</w:t>
      </w:r>
      <w:r w:rsidRPr="00B411E1">
        <w:rPr>
          <w:rFonts w:cstheme="minorHAnsi"/>
          <w:sz w:val="24"/>
        </w:rPr>
        <w:t xml:space="preserve"> pour voir si certains ont changé au cours du traitement.</w:t>
      </w:r>
    </w:p>
    <w:p w:rsidR="00B411E1" w:rsidRPr="00E24553" w:rsidRDefault="00B411E1" w:rsidP="00B411E1">
      <w:pPr>
        <w:rPr>
          <w:rFonts w:cstheme="minorHAnsi"/>
          <w:i/>
          <w:sz w:val="24"/>
        </w:rPr>
      </w:pPr>
      <w:r w:rsidRPr="00E24553">
        <w:rPr>
          <w:rFonts w:cstheme="minorHAnsi"/>
          <w:i/>
          <w:sz w:val="24"/>
        </w:rPr>
        <w:t>Voir les critères de surveillance du VCS dans le manuel de protocole</w:t>
      </w:r>
    </w:p>
    <w:p w:rsidR="00E87B0A" w:rsidRDefault="00E87B0A" w:rsidP="00B411E1">
      <w:pPr>
        <w:rPr>
          <w:rFonts w:cstheme="minorHAnsi"/>
          <w:b/>
          <w:sz w:val="24"/>
        </w:rPr>
      </w:pPr>
    </w:p>
    <w:p w:rsidR="00E87B0A" w:rsidRDefault="00E87B0A" w:rsidP="00B411E1">
      <w:pPr>
        <w:rPr>
          <w:rFonts w:cstheme="minorHAnsi"/>
          <w:b/>
          <w:sz w:val="24"/>
        </w:rPr>
      </w:pPr>
    </w:p>
    <w:p w:rsidR="00B411E1" w:rsidRPr="00E24553" w:rsidRDefault="00B411E1" w:rsidP="00B411E1">
      <w:pPr>
        <w:rPr>
          <w:rFonts w:cstheme="minorHAnsi"/>
          <w:b/>
          <w:sz w:val="24"/>
        </w:rPr>
      </w:pPr>
      <w:r w:rsidRPr="00E24553">
        <w:rPr>
          <w:rFonts w:cstheme="minorHAnsi"/>
          <w:b/>
          <w:sz w:val="24"/>
        </w:rPr>
        <w:t xml:space="preserve">Traitement prophylactique de la réapparition CSM / </w:t>
      </w:r>
      <w:proofErr w:type="spellStart"/>
      <w:r w:rsidRPr="00E24553">
        <w:rPr>
          <w:rFonts w:cstheme="minorHAnsi"/>
          <w:b/>
          <w:sz w:val="24"/>
        </w:rPr>
        <w:t>Welchol</w:t>
      </w:r>
      <w:proofErr w:type="spellEnd"/>
      <w:r w:rsidRPr="00E24553">
        <w:rPr>
          <w:rFonts w:cstheme="minorHAnsi"/>
          <w:b/>
          <w:sz w:val="24"/>
        </w:rPr>
        <w:t>:</w:t>
      </w:r>
    </w:p>
    <w:p w:rsidR="00E24553" w:rsidRDefault="00B411E1" w:rsidP="00B411E1">
      <w:pPr>
        <w:rPr>
          <w:rFonts w:cstheme="minorHAnsi"/>
          <w:sz w:val="24"/>
        </w:rPr>
      </w:pPr>
      <w:r w:rsidRPr="00B411E1">
        <w:rPr>
          <w:rFonts w:cstheme="minorHAnsi"/>
          <w:sz w:val="24"/>
        </w:rPr>
        <w:t xml:space="preserve">Lorsque VCS est normalisé passer à </w:t>
      </w:r>
      <w:proofErr w:type="spellStart"/>
      <w:r w:rsidRPr="00B411E1">
        <w:rPr>
          <w:rFonts w:cstheme="minorHAnsi"/>
          <w:sz w:val="24"/>
        </w:rPr>
        <w:t>Welchol</w:t>
      </w:r>
      <w:proofErr w:type="spellEnd"/>
      <w:r w:rsidRPr="00B411E1">
        <w:rPr>
          <w:rFonts w:cstheme="minorHAnsi"/>
          <w:sz w:val="24"/>
        </w:rPr>
        <w:t xml:space="preserve"> 625 (un comprimé par dose</w:t>
      </w:r>
      <w:r w:rsidRPr="00B411E1">
        <w:rPr>
          <w:rFonts w:cstheme="minorHAnsi"/>
          <w:i/>
          <w:sz w:val="24"/>
        </w:rPr>
        <w:t xml:space="preserve">). </w:t>
      </w:r>
      <w:r w:rsidR="00E24553">
        <w:rPr>
          <w:rFonts w:cstheme="minorHAnsi"/>
          <w:i/>
          <w:sz w:val="24"/>
        </w:rPr>
        <w:t>« </w:t>
      </w:r>
      <w:r w:rsidRPr="00B411E1">
        <w:rPr>
          <w:i/>
          <w:sz w:val="23"/>
          <w:szCs w:val="23"/>
        </w:rPr>
        <w:t xml:space="preserve">for </w:t>
      </w:r>
      <w:proofErr w:type="spellStart"/>
      <w:r w:rsidRPr="00B411E1">
        <w:rPr>
          <w:i/>
          <w:sz w:val="23"/>
          <w:szCs w:val="23"/>
        </w:rPr>
        <w:t>those</w:t>
      </w:r>
      <w:proofErr w:type="spellEnd"/>
      <w:r w:rsidRPr="00B411E1">
        <w:rPr>
          <w:i/>
          <w:sz w:val="23"/>
          <w:szCs w:val="23"/>
        </w:rPr>
        <w:t xml:space="preserve"> out and about. If at home, and home </w:t>
      </w:r>
      <w:proofErr w:type="spellStart"/>
      <w:r w:rsidRPr="00B411E1">
        <w:rPr>
          <w:i/>
          <w:sz w:val="23"/>
          <w:szCs w:val="23"/>
        </w:rPr>
        <w:t>is</w:t>
      </w:r>
      <w:proofErr w:type="spellEnd"/>
      <w:r w:rsidRPr="00B411E1">
        <w:rPr>
          <w:i/>
          <w:sz w:val="23"/>
          <w:szCs w:val="23"/>
        </w:rPr>
        <w:t xml:space="preserve"> </w:t>
      </w:r>
      <w:proofErr w:type="spellStart"/>
      <w:r w:rsidRPr="00B411E1">
        <w:rPr>
          <w:i/>
          <w:sz w:val="23"/>
          <w:szCs w:val="23"/>
        </w:rPr>
        <w:t>safe</w:t>
      </w:r>
      <w:proofErr w:type="spellEnd"/>
      <w:r w:rsidRPr="00B411E1">
        <w:rPr>
          <w:i/>
          <w:sz w:val="23"/>
          <w:szCs w:val="23"/>
        </w:rPr>
        <w:t xml:space="preserve">-no </w:t>
      </w:r>
      <w:proofErr w:type="spellStart"/>
      <w:r w:rsidRPr="00B411E1">
        <w:rPr>
          <w:i/>
          <w:sz w:val="23"/>
          <w:szCs w:val="23"/>
        </w:rPr>
        <w:t>medication</w:t>
      </w:r>
      <w:proofErr w:type="spellEnd"/>
      <w:r w:rsidR="00E24553">
        <w:rPr>
          <w:i/>
          <w:sz w:val="23"/>
          <w:szCs w:val="23"/>
        </w:rPr>
        <w:t> »</w:t>
      </w:r>
      <w:r>
        <w:rPr>
          <w:sz w:val="23"/>
          <w:szCs w:val="23"/>
        </w:rPr>
        <w:t xml:space="preserve"> (là je ne comprends pas)</w:t>
      </w:r>
      <w:r w:rsidRPr="00B411E1">
        <w:rPr>
          <w:rFonts w:cstheme="minorHAnsi"/>
          <w:sz w:val="24"/>
        </w:rPr>
        <w:t xml:space="preserve">. </w:t>
      </w:r>
    </w:p>
    <w:p w:rsidR="00B411E1" w:rsidRPr="00B411E1" w:rsidRDefault="00B411E1" w:rsidP="00B411E1">
      <w:pPr>
        <w:rPr>
          <w:rFonts w:cstheme="minorHAnsi"/>
          <w:sz w:val="24"/>
        </w:rPr>
      </w:pPr>
      <w:r>
        <w:rPr>
          <w:rFonts w:cstheme="minorHAnsi"/>
          <w:sz w:val="24"/>
        </w:rPr>
        <w:t>50 %</w:t>
      </w:r>
      <w:r w:rsidRPr="00B411E1">
        <w:rPr>
          <w:rFonts w:cstheme="minorHAnsi"/>
          <w:sz w:val="24"/>
        </w:rPr>
        <w:t xml:space="preserve"> des bâti</w:t>
      </w:r>
      <w:r>
        <w:rPr>
          <w:rFonts w:cstheme="minorHAnsi"/>
          <w:sz w:val="24"/>
        </w:rPr>
        <w:t>ments aux</w:t>
      </w:r>
      <w:r w:rsidRPr="00B411E1">
        <w:rPr>
          <w:rFonts w:cstheme="minorHAnsi"/>
          <w:sz w:val="24"/>
        </w:rPr>
        <w:t xml:space="preserve"> États-Unis sont identifiés </w:t>
      </w:r>
      <w:r w:rsidR="00E24553">
        <w:rPr>
          <w:rFonts w:cstheme="minorHAnsi"/>
          <w:sz w:val="24"/>
        </w:rPr>
        <w:t>comme hébergeant des moisissures</w:t>
      </w:r>
      <w:r w:rsidRPr="00B411E1">
        <w:rPr>
          <w:rFonts w:cstheme="minorHAnsi"/>
          <w:sz w:val="24"/>
        </w:rPr>
        <w:t xml:space="preserve"> par </w:t>
      </w:r>
      <w:r w:rsidR="00E24553">
        <w:rPr>
          <w:rFonts w:cstheme="minorHAnsi"/>
          <w:sz w:val="24"/>
        </w:rPr>
        <w:t xml:space="preserve">le </w:t>
      </w:r>
      <w:r w:rsidRPr="00B411E1">
        <w:rPr>
          <w:rFonts w:cstheme="minorHAnsi"/>
          <w:sz w:val="24"/>
        </w:rPr>
        <w:t>NIOSH, donc u</w:t>
      </w:r>
      <w:r w:rsidR="00E24553">
        <w:rPr>
          <w:rFonts w:cstheme="minorHAnsi"/>
          <w:sz w:val="24"/>
        </w:rPr>
        <w:t xml:space="preserve">tiliser </w:t>
      </w:r>
      <w:proofErr w:type="spellStart"/>
      <w:r w:rsidR="00E24553">
        <w:rPr>
          <w:rFonts w:cstheme="minorHAnsi"/>
          <w:sz w:val="24"/>
        </w:rPr>
        <w:t>Welchol</w:t>
      </w:r>
      <w:proofErr w:type="spellEnd"/>
      <w:r w:rsidR="00E24553">
        <w:rPr>
          <w:rFonts w:cstheme="minorHAnsi"/>
          <w:sz w:val="24"/>
        </w:rPr>
        <w:t xml:space="preserve"> prophylactique fréquemment</w:t>
      </w:r>
      <w:r w:rsidRPr="00B411E1">
        <w:rPr>
          <w:rFonts w:cstheme="minorHAnsi"/>
          <w:sz w:val="24"/>
        </w:rPr>
        <w:t xml:space="preserve">. </w:t>
      </w:r>
      <w:r>
        <w:rPr>
          <w:rFonts w:cstheme="minorHAnsi"/>
          <w:sz w:val="24"/>
        </w:rPr>
        <w:t>Si</w:t>
      </w:r>
      <w:r w:rsidR="00A03117">
        <w:rPr>
          <w:rFonts w:cstheme="minorHAnsi"/>
          <w:sz w:val="24"/>
        </w:rPr>
        <w:t xml:space="preserve"> </w:t>
      </w:r>
      <w:r>
        <w:rPr>
          <w:rFonts w:cstheme="minorHAnsi"/>
          <w:sz w:val="24"/>
        </w:rPr>
        <w:t>exposition</w:t>
      </w:r>
      <w:r w:rsidRPr="00B411E1">
        <w:rPr>
          <w:rFonts w:cstheme="minorHAnsi"/>
          <w:sz w:val="24"/>
        </w:rPr>
        <w:t xml:space="preserve">, utiliser </w:t>
      </w:r>
      <w:proofErr w:type="spellStart"/>
      <w:r w:rsidRPr="00B411E1">
        <w:rPr>
          <w:rFonts w:cstheme="minorHAnsi"/>
          <w:sz w:val="24"/>
        </w:rPr>
        <w:t>Welchol</w:t>
      </w:r>
      <w:proofErr w:type="spellEnd"/>
      <w:r w:rsidRPr="00B411E1">
        <w:rPr>
          <w:rFonts w:cstheme="minorHAnsi"/>
          <w:sz w:val="24"/>
        </w:rPr>
        <w:t xml:space="preserve"> ou </w:t>
      </w:r>
      <w:r>
        <w:rPr>
          <w:rFonts w:cstheme="minorHAnsi"/>
          <w:sz w:val="24"/>
        </w:rPr>
        <w:t>une dose complète</w:t>
      </w:r>
      <w:r w:rsidRPr="00B411E1">
        <w:rPr>
          <w:rFonts w:cstheme="minorHAnsi"/>
          <w:sz w:val="24"/>
        </w:rPr>
        <w:t xml:space="preserve"> de CSM pendant trois jours minimum avant de s'arrêter.</w:t>
      </w:r>
    </w:p>
    <w:p w:rsidR="00B411E1" w:rsidRDefault="00B411E1" w:rsidP="00B411E1">
      <w:pPr>
        <w:rPr>
          <w:rFonts w:cstheme="minorHAnsi"/>
          <w:sz w:val="24"/>
        </w:rPr>
      </w:pPr>
      <w:r w:rsidRPr="00B411E1">
        <w:rPr>
          <w:rFonts w:cstheme="minorHAnsi"/>
          <w:b/>
          <w:sz w:val="24"/>
        </w:rPr>
        <w:t>Échec du traitement</w:t>
      </w:r>
      <w:r w:rsidR="00E24553">
        <w:rPr>
          <w:rFonts w:cstheme="minorHAnsi"/>
          <w:b/>
          <w:sz w:val="24"/>
        </w:rPr>
        <w:t xml:space="preserve"> </w:t>
      </w:r>
      <w:r w:rsidRPr="00B411E1">
        <w:rPr>
          <w:rFonts w:cstheme="minorHAnsi"/>
          <w:b/>
          <w:sz w:val="24"/>
        </w:rPr>
        <w:t>:</w:t>
      </w:r>
      <w:r w:rsidRPr="00B411E1">
        <w:rPr>
          <w:rFonts w:cstheme="minorHAnsi"/>
          <w:sz w:val="24"/>
        </w:rPr>
        <w:t xml:space="preserve"> </w:t>
      </w:r>
      <w:r w:rsidR="00DD582E">
        <w:rPr>
          <w:rFonts w:cstheme="minorHAnsi"/>
          <w:sz w:val="24"/>
        </w:rPr>
        <w:t xml:space="preserve">De ce cas il faut </w:t>
      </w:r>
      <w:r w:rsidRPr="00B411E1">
        <w:rPr>
          <w:rFonts w:cstheme="minorHAnsi"/>
          <w:sz w:val="24"/>
        </w:rPr>
        <w:t>considérer que le patien</w:t>
      </w:r>
      <w:r w:rsidR="00E24553">
        <w:rPr>
          <w:rFonts w:cstheme="minorHAnsi"/>
          <w:sz w:val="24"/>
        </w:rPr>
        <w:t>t continue d'être exposé, si sa MCS est insuffisante ou s’il</w:t>
      </w:r>
      <w:r w:rsidRPr="00B411E1">
        <w:rPr>
          <w:rFonts w:cstheme="minorHAnsi"/>
          <w:sz w:val="24"/>
        </w:rPr>
        <w:t xml:space="preserve"> n'a pas éradiqué </w:t>
      </w:r>
      <w:proofErr w:type="spellStart"/>
      <w:r w:rsidRPr="00B411E1">
        <w:rPr>
          <w:rFonts w:cstheme="minorHAnsi"/>
          <w:sz w:val="24"/>
        </w:rPr>
        <w:t>MARCoNS</w:t>
      </w:r>
      <w:proofErr w:type="spellEnd"/>
      <w:r w:rsidR="00E24553">
        <w:rPr>
          <w:rFonts w:cstheme="minorHAnsi"/>
          <w:sz w:val="24"/>
        </w:rPr>
        <w:t xml:space="preserve"> (Staphylocoque </w:t>
      </w:r>
      <w:r w:rsidR="00DD582E">
        <w:rPr>
          <w:rFonts w:cstheme="minorHAnsi"/>
          <w:sz w:val="24"/>
        </w:rPr>
        <w:t>Nasal</w:t>
      </w:r>
      <w:r w:rsidR="00E24553">
        <w:rPr>
          <w:rFonts w:cstheme="minorHAnsi"/>
          <w:sz w:val="24"/>
        </w:rPr>
        <w:t xml:space="preserve"> Résistant aux Antibiotiques</w:t>
      </w:r>
      <w:r w:rsidR="00DD582E">
        <w:rPr>
          <w:rFonts w:cstheme="minorHAnsi"/>
          <w:sz w:val="24"/>
        </w:rPr>
        <w:t>)</w:t>
      </w:r>
      <w:r w:rsidRPr="00B411E1">
        <w:rPr>
          <w:rFonts w:cstheme="minorHAnsi"/>
          <w:sz w:val="24"/>
        </w:rPr>
        <w:t>.</w:t>
      </w:r>
    </w:p>
    <w:p w:rsidR="00E24553" w:rsidRDefault="00140551" w:rsidP="00140551">
      <w:pPr>
        <w:rPr>
          <w:rFonts w:cstheme="minorHAnsi"/>
          <w:sz w:val="24"/>
        </w:rPr>
      </w:pPr>
      <w:r w:rsidRPr="00140551">
        <w:rPr>
          <w:rFonts w:cstheme="minorHAnsi"/>
          <w:b/>
          <w:sz w:val="24"/>
        </w:rPr>
        <w:t>La troisième étape</w:t>
      </w:r>
      <w:r w:rsidRPr="00140551">
        <w:rPr>
          <w:rFonts w:cstheme="minorHAnsi"/>
          <w:sz w:val="24"/>
        </w:rPr>
        <w:t xml:space="preserve"> est l'éradication de </w:t>
      </w:r>
      <w:proofErr w:type="spellStart"/>
      <w:r w:rsidRPr="00140551">
        <w:rPr>
          <w:rFonts w:cstheme="minorHAnsi"/>
          <w:sz w:val="24"/>
        </w:rPr>
        <w:t>MARCoNS</w:t>
      </w:r>
      <w:proofErr w:type="spellEnd"/>
      <w:r w:rsidRPr="00140551">
        <w:rPr>
          <w:rFonts w:cstheme="minorHAnsi"/>
          <w:sz w:val="24"/>
        </w:rPr>
        <w:t xml:space="preserve"> - staphylocoques résistants aux </w:t>
      </w:r>
      <w:proofErr w:type="spellStart"/>
      <w:r w:rsidRPr="00140551">
        <w:rPr>
          <w:rFonts w:cstheme="minorHAnsi"/>
          <w:sz w:val="24"/>
        </w:rPr>
        <w:t>coagulases</w:t>
      </w:r>
      <w:proofErr w:type="spellEnd"/>
      <w:r w:rsidRPr="00140551">
        <w:rPr>
          <w:rFonts w:cstheme="minorHAnsi"/>
          <w:sz w:val="24"/>
        </w:rPr>
        <w:t xml:space="preserve"> multiples résistants aux antibiotiques du </w:t>
      </w:r>
      <w:r w:rsidRPr="00140551">
        <w:rPr>
          <w:rFonts w:cstheme="minorHAnsi"/>
          <w:sz w:val="24"/>
          <w:u w:val="single"/>
        </w:rPr>
        <w:t>nasopharynx</w:t>
      </w:r>
      <w:r w:rsidRPr="00140551">
        <w:rPr>
          <w:rFonts w:cstheme="minorHAnsi"/>
          <w:sz w:val="24"/>
        </w:rPr>
        <w:t xml:space="preserve">, s'il est présent. </w:t>
      </w:r>
    </w:p>
    <w:p w:rsidR="00E87B0A" w:rsidRDefault="00140551" w:rsidP="00140551">
      <w:pPr>
        <w:rPr>
          <w:rFonts w:cstheme="minorHAnsi"/>
          <w:sz w:val="24"/>
        </w:rPr>
      </w:pPr>
      <w:r w:rsidRPr="00140551">
        <w:rPr>
          <w:rFonts w:cstheme="minorHAnsi"/>
          <w:sz w:val="24"/>
        </w:rPr>
        <w:t xml:space="preserve">Ces bactéries forment un biofilm rendant difficile </w:t>
      </w:r>
      <w:r>
        <w:rPr>
          <w:rFonts w:cstheme="minorHAnsi"/>
          <w:sz w:val="24"/>
        </w:rPr>
        <w:t>la pénétration</w:t>
      </w:r>
      <w:r w:rsidRPr="00140551">
        <w:rPr>
          <w:rFonts w:cstheme="minorHAnsi"/>
          <w:sz w:val="24"/>
        </w:rPr>
        <w:t xml:space="preserve"> d'an</w:t>
      </w:r>
      <w:r>
        <w:rPr>
          <w:rFonts w:cstheme="minorHAnsi"/>
          <w:sz w:val="24"/>
        </w:rPr>
        <w:t>tibiotiques</w:t>
      </w:r>
      <w:r w:rsidRPr="00140551">
        <w:rPr>
          <w:rFonts w:cstheme="minorHAnsi"/>
          <w:sz w:val="24"/>
        </w:rPr>
        <w:t>, abritant des bactéries. Ils sont résistants à plus d'une</w:t>
      </w:r>
      <w:r w:rsidR="00E24553">
        <w:rPr>
          <w:rFonts w:cstheme="minorHAnsi"/>
          <w:sz w:val="24"/>
        </w:rPr>
        <w:t xml:space="preserve"> classe d'antibiotiques. </w:t>
      </w:r>
    </w:p>
    <w:p w:rsidR="00E87B0A" w:rsidRDefault="00E87B0A" w:rsidP="00140551">
      <w:pPr>
        <w:rPr>
          <w:rFonts w:cstheme="minorHAnsi"/>
          <w:sz w:val="24"/>
        </w:rPr>
      </w:pPr>
      <w:r>
        <w:rPr>
          <w:rFonts w:cstheme="minorHAnsi"/>
          <w:sz w:val="24"/>
        </w:rPr>
        <w:lastRenderedPageBreak/>
        <w:t xml:space="preserve">Les </w:t>
      </w:r>
      <w:proofErr w:type="spellStart"/>
      <w:r w:rsidR="00E24553">
        <w:rPr>
          <w:rFonts w:cstheme="minorHAnsi"/>
          <w:sz w:val="24"/>
        </w:rPr>
        <w:t>MARCoNS</w:t>
      </w:r>
      <w:proofErr w:type="spellEnd"/>
      <w:r w:rsidR="00140551" w:rsidRPr="00140551">
        <w:rPr>
          <w:rFonts w:cstheme="minorHAnsi"/>
          <w:sz w:val="24"/>
        </w:rPr>
        <w:t xml:space="preserve"> sont rarement trouvés si un patient a une MSH</w:t>
      </w:r>
      <w:r w:rsidR="00140551">
        <w:rPr>
          <w:rFonts w:cstheme="minorHAnsi"/>
          <w:sz w:val="24"/>
        </w:rPr>
        <w:t xml:space="preserve"> (Hormones </w:t>
      </w:r>
      <w:proofErr w:type="spellStart"/>
      <w:r w:rsidR="00140551">
        <w:rPr>
          <w:rFonts w:cstheme="minorHAnsi"/>
          <w:sz w:val="24"/>
        </w:rPr>
        <w:t>mélanotrope</w:t>
      </w:r>
      <w:proofErr w:type="spellEnd"/>
      <w:r w:rsidR="00140551">
        <w:rPr>
          <w:rFonts w:cstheme="minorHAnsi"/>
          <w:sz w:val="24"/>
        </w:rPr>
        <w:t>)</w:t>
      </w:r>
      <w:r>
        <w:rPr>
          <w:rFonts w:cstheme="minorHAnsi"/>
          <w:sz w:val="24"/>
        </w:rPr>
        <w:t xml:space="preserve"> normale, mais un taux normal est très rare </w:t>
      </w:r>
      <w:r w:rsidR="00140551" w:rsidRPr="00140551">
        <w:rPr>
          <w:rFonts w:cstheme="minorHAnsi"/>
          <w:sz w:val="24"/>
        </w:rPr>
        <w:t xml:space="preserve">chez les patients </w:t>
      </w:r>
      <w:r w:rsidR="00E24553">
        <w:rPr>
          <w:rFonts w:cstheme="minorHAnsi"/>
          <w:sz w:val="24"/>
        </w:rPr>
        <w:t xml:space="preserve">souffrant de </w:t>
      </w:r>
      <w:r w:rsidR="00140551" w:rsidRPr="00140551">
        <w:rPr>
          <w:rFonts w:cstheme="minorHAnsi"/>
          <w:sz w:val="24"/>
        </w:rPr>
        <w:t xml:space="preserve">CIRS. </w:t>
      </w:r>
    </w:p>
    <w:p w:rsidR="00140551" w:rsidRPr="00140551" w:rsidRDefault="00E87B0A" w:rsidP="00140551">
      <w:pPr>
        <w:rPr>
          <w:rFonts w:cstheme="minorHAnsi"/>
          <w:sz w:val="24"/>
        </w:rPr>
      </w:pPr>
      <w:r>
        <w:rPr>
          <w:rFonts w:cstheme="minorHAnsi"/>
          <w:sz w:val="24"/>
        </w:rPr>
        <w:t xml:space="preserve">Les </w:t>
      </w:r>
      <w:proofErr w:type="spellStart"/>
      <w:r>
        <w:rPr>
          <w:rFonts w:cstheme="minorHAnsi"/>
          <w:sz w:val="24"/>
        </w:rPr>
        <w:t>MARCoNS</w:t>
      </w:r>
      <w:proofErr w:type="spellEnd"/>
      <w:r>
        <w:rPr>
          <w:rFonts w:cstheme="minorHAnsi"/>
          <w:sz w:val="24"/>
        </w:rPr>
        <w:t xml:space="preserve"> créent </w:t>
      </w:r>
      <w:r w:rsidR="00140551" w:rsidRPr="00140551">
        <w:rPr>
          <w:rFonts w:cstheme="minorHAnsi"/>
          <w:sz w:val="24"/>
        </w:rPr>
        <w:t>des hémolysines</w:t>
      </w:r>
      <w:r w:rsidR="00E24553" w:rsidRPr="00E24553">
        <w:rPr>
          <w:rFonts w:cstheme="minorHAnsi"/>
          <w:sz w:val="24"/>
          <w:vertAlign w:val="superscript"/>
        </w:rPr>
        <w:t>1</w:t>
      </w:r>
      <w:r w:rsidR="00140551" w:rsidRPr="00140551">
        <w:rPr>
          <w:rFonts w:cstheme="minorHAnsi"/>
          <w:sz w:val="24"/>
        </w:rPr>
        <w:t xml:space="preserve"> qui </w:t>
      </w:r>
      <w:r w:rsidR="00140551">
        <w:rPr>
          <w:rFonts w:cstheme="minorHAnsi"/>
          <w:sz w:val="24"/>
        </w:rPr>
        <w:t>adhère au</w:t>
      </w:r>
      <w:r w:rsidR="00140551" w:rsidRPr="00140551">
        <w:rPr>
          <w:rFonts w:cstheme="minorHAnsi"/>
          <w:sz w:val="24"/>
        </w:rPr>
        <w:t xml:space="preserve"> MSH le rendant inefficace. Un traitement inadéquat de </w:t>
      </w:r>
      <w:proofErr w:type="spellStart"/>
      <w:r w:rsidR="00140551" w:rsidRPr="00140551">
        <w:rPr>
          <w:rFonts w:cstheme="minorHAnsi"/>
          <w:sz w:val="24"/>
        </w:rPr>
        <w:t>MARCoNS</w:t>
      </w:r>
      <w:proofErr w:type="spellEnd"/>
      <w:r w:rsidR="00140551" w:rsidRPr="00140551">
        <w:rPr>
          <w:rFonts w:cstheme="minorHAnsi"/>
          <w:sz w:val="24"/>
        </w:rPr>
        <w:t xml:space="preserve"> réduira l'efficacité de la thérapie CSM, peut-être en raison de l'agression continue sur</w:t>
      </w:r>
      <w:r w:rsidR="00296396">
        <w:rPr>
          <w:rFonts w:cstheme="minorHAnsi"/>
          <w:sz w:val="24"/>
        </w:rPr>
        <w:t xml:space="preserve"> le</w:t>
      </w:r>
      <w:r w:rsidR="00140551" w:rsidRPr="00140551">
        <w:rPr>
          <w:rFonts w:cstheme="minorHAnsi"/>
          <w:sz w:val="24"/>
        </w:rPr>
        <w:t xml:space="preserve"> MSH.</w:t>
      </w:r>
    </w:p>
    <w:p w:rsidR="00140551" w:rsidRPr="00140551" w:rsidRDefault="00140551" w:rsidP="00140551">
      <w:pPr>
        <w:rPr>
          <w:rFonts w:cstheme="minorHAnsi"/>
          <w:sz w:val="24"/>
        </w:rPr>
      </w:pPr>
      <w:r w:rsidRPr="00140551">
        <w:rPr>
          <w:rFonts w:cstheme="minorHAnsi"/>
          <w:sz w:val="24"/>
        </w:rPr>
        <w:t>Un</w:t>
      </w:r>
      <w:r w:rsidR="00296396">
        <w:rPr>
          <w:rFonts w:cstheme="minorHAnsi"/>
          <w:sz w:val="24"/>
        </w:rPr>
        <w:t xml:space="preserve"> </w:t>
      </w:r>
      <w:proofErr w:type="spellStart"/>
      <w:r w:rsidR="00296396">
        <w:rPr>
          <w:rFonts w:cstheme="minorHAnsi"/>
          <w:sz w:val="24"/>
        </w:rPr>
        <w:t>prélevement</w:t>
      </w:r>
      <w:proofErr w:type="spellEnd"/>
      <w:r w:rsidRPr="00140551">
        <w:rPr>
          <w:rFonts w:cstheme="minorHAnsi"/>
          <w:sz w:val="24"/>
        </w:rPr>
        <w:t xml:space="preserve"> nasal devrait être fait pour tous les patients avec des laboratoires de référence. Un résultat positif est lorsque la culture nasale API-</w:t>
      </w:r>
      <w:proofErr w:type="spellStart"/>
      <w:r w:rsidRPr="00140551">
        <w:rPr>
          <w:rFonts w:cstheme="minorHAnsi"/>
          <w:sz w:val="24"/>
        </w:rPr>
        <w:t>Staph</w:t>
      </w:r>
      <w:proofErr w:type="spellEnd"/>
      <w:r w:rsidRPr="00140551">
        <w:rPr>
          <w:rFonts w:cstheme="minorHAnsi"/>
          <w:sz w:val="24"/>
        </w:rPr>
        <w:t xml:space="preserve"> montre une résistance à deux ou plusieurs classes distinctes d'antibiotiques. (Tels que </w:t>
      </w:r>
      <w:proofErr w:type="spellStart"/>
      <w:r w:rsidRPr="00140551">
        <w:rPr>
          <w:rFonts w:cstheme="minorHAnsi"/>
          <w:sz w:val="24"/>
        </w:rPr>
        <w:t>Fluoroquinolones</w:t>
      </w:r>
      <w:proofErr w:type="spellEnd"/>
      <w:r w:rsidRPr="00140551">
        <w:rPr>
          <w:rFonts w:cstheme="minorHAnsi"/>
          <w:sz w:val="24"/>
        </w:rPr>
        <w:t xml:space="preserve"> et PCN). Si positif, après le premier mois de CSM, traiter avec une dose de</w:t>
      </w:r>
      <w:r w:rsidR="00296396">
        <w:rPr>
          <w:rFonts w:cstheme="minorHAnsi"/>
          <w:sz w:val="24"/>
        </w:rPr>
        <w:t xml:space="preserve"> spray</w:t>
      </w:r>
      <w:r w:rsidRPr="00140551">
        <w:rPr>
          <w:rFonts w:cstheme="minorHAnsi"/>
          <w:sz w:val="24"/>
        </w:rPr>
        <w:t xml:space="preserve"> BEG (</w:t>
      </w:r>
      <w:proofErr w:type="spellStart"/>
      <w:r w:rsidRPr="00140551">
        <w:rPr>
          <w:rFonts w:cstheme="minorHAnsi"/>
          <w:sz w:val="24"/>
        </w:rPr>
        <w:t>Ba</w:t>
      </w:r>
      <w:r w:rsidR="00E87B0A">
        <w:rPr>
          <w:rFonts w:cstheme="minorHAnsi"/>
          <w:sz w:val="24"/>
        </w:rPr>
        <w:t>ctroban</w:t>
      </w:r>
      <w:proofErr w:type="spellEnd"/>
      <w:r w:rsidR="00E87B0A">
        <w:rPr>
          <w:rFonts w:cstheme="minorHAnsi"/>
          <w:sz w:val="24"/>
        </w:rPr>
        <w:t xml:space="preserve"> / EDTA / G</w:t>
      </w:r>
      <w:r w:rsidRPr="00140551">
        <w:rPr>
          <w:rFonts w:cstheme="minorHAnsi"/>
          <w:sz w:val="24"/>
        </w:rPr>
        <w:t xml:space="preserve">entamicine) </w:t>
      </w:r>
      <w:r w:rsidR="00296396">
        <w:rPr>
          <w:rFonts w:cstheme="minorHAnsi"/>
          <w:sz w:val="24"/>
        </w:rPr>
        <w:t>pendant un mois</w:t>
      </w:r>
      <w:r w:rsidRPr="00140551">
        <w:rPr>
          <w:rFonts w:cstheme="minorHAnsi"/>
          <w:sz w:val="24"/>
        </w:rPr>
        <w:t>, doser 2 pulvérisations dans chaque narine trois fois par jour.</w:t>
      </w:r>
    </w:p>
    <w:p w:rsidR="00296396" w:rsidRDefault="00E87B0A" w:rsidP="00140551">
      <w:pPr>
        <w:rPr>
          <w:rFonts w:cstheme="minorHAnsi"/>
          <w:sz w:val="24"/>
        </w:rPr>
      </w:pPr>
      <w:r>
        <w:rPr>
          <w:rFonts w:cstheme="minorHAnsi"/>
          <w:sz w:val="24"/>
          <w:u w:val="single"/>
        </w:rPr>
        <w:t>Informer</w:t>
      </w:r>
      <w:r w:rsidR="00140551" w:rsidRPr="00E87B0A">
        <w:rPr>
          <w:rFonts w:cstheme="minorHAnsi"/>
          <w:sz w:val="24"/>
          <w:u w:val="single"/>
        </w:rPr>
        <w:t xml:space="preserve"> le patient </w:t>
      </w:r>
      <w:r w:rsidR="00296396" w:rsidRPr="00E87B0A">
        <w:rPr>
          <w:rFonts w:cstheme="minorHAnsi"/>
          <w:sz w:val="24"/>
          <w:u w:val="single"/>
        </w:rPr>
        <w:t>sur l’utilisation du spray :</w:t>
      </w:r>
      <w:r w:rsidR="00140551" w:rsidRPr="00140551">
        <w:rPr>
          <w:rFonts w:cstheme="minorHAnsi"/>
          <w:sz w:val="24"/>
        </w:rPr>
        <w:t xml:space="preserve"> 2 pulvéris</w:t>
      </w:r>
      <w:r w:rsidR="00296396">
        <w:rPr>
          <w:rFonts w:cstheme="minorHAnsi"/>
          <w:sz w:val="24"/>
        </w:rPr>
        <w:t>ations dans chaque narine TID, nettoyer</w:t>
      </w:r>
      <w:r w:rsidR="00140551" w:rsidRPr="00140551">
        <w:rPr>
          <w:rFonts w:cstheme="minorHAnsi"/>
          <w:sz w:val="24"/>
        </w:rPr>
        <w:t xml:space="preserve"> le nez d'abord. Respirez profondément et vaporisez chaque narine. </w:t>
      </w:r>
      <w:r w:rsidR="00296396">
        <w:rPr>
          <w:rFonts w:cstheme="minorHAnsi"/>
          <w:sz w:val="24"/>
        </w:rPr>
        <w:t>Rassurez</w:t>
      </w:r>
      <w:r w:rsidR="00140551" w:rsidRPr="00140551">
        <w:rPr>
          <w:rFonts w:cstheme="minorHAnsi"/>
          <w:sz w:val="24"/>
        </w:rPr>
        <w:t xml:space="preserve"> les patients </w:t>
      </w:r>
      <w:r w:rsidR="00296396">
        <w:rPr>
          <w:rFonts w:cstheme="minorHAnsi"/>
          <w:sz w:val="24"/>
        </w:rPr>
        <w:t xml:space="preserve">sur le faite </w:t>
      </w:r>
      <w:r w:rsidR="00140551" w:rsidRPr="00140551">
        <w:rPr>
          <w:rFonts w:cstheme="minorHAnsi"/>
          <w:sz w:val="24"/>
        </w:rPr>
        <w:t xml:space="preserve">qu'ils peuvent se sentir pire après le début du traitement </w:t>
      </w:r>
      <w:proofErr w:type="spellStart"/>
      <w:r w:rsidR="00140551" w:rsidRPr="00140551">
        <w:rPr>
          <w:rFonts w:cstheme="minorHAnsi"/>
          <w:sz w:val="24"/>
        </w:rPr>
        <w:t>MARCoNS</w:t>
      </w:r>
      <w:proofErr w:type="spellEnd"/>
      <w:r w:rsidR="00140551" w:rsidRPr="00140551">
        <w:rPr>
          <w:rFonts w:cstheme="minorHAnsi"/>
          <w:sz w:val="24"/>
        </w:rPr>
        <w:t>. Cela est dû à une réaction de «</w:t>
      </w:r>
      <w:r w:rsidR="00296396">
        <w:rPr>
          <w:rFonts w:cstheme="minorHAnsi"/>
          <w:sz w:val="24"/>
        </w:rPr>
        <w:t>die-off</w:t>
      </w:r>
      <w:r w:rsidR="00140551" w:rsidRPr="00140551">
        <w:rPr>
          <w:rFonts w:cstheme="minorHAnsi"/>
          <w:sz w:val="24"/>
        </w:rPr>
        <w:t xml:space="preserve">» lorsque </w:t>
      </w:r>
      <w:r w:rsidR="00296396">
        <w:rPr>
          <w:rFonts w:cstheme="minorHAnsi"/>
          <w:sz w:val="24"/>
        </w:rPr>
        <w:t xml:space="preserve">les </w:t>
      </w:r>
      <w:proofErr w:type="spellStart"/>
      <w:r w:rsidR="00140551" w:rsidRPr="00140551">
        <w:rPr>
          <w:rFonts w:cstheme="minorHAnsi"/>
          <w:sz w:val="24"/>
        </w:rPr>
        <w:t>MARCoNS</w:t>
      </w:r>
      <w:proofErr w:type="spellEnd"/>
      <w:r w:rsidR="00140551" w:rsidRPr="00140551">
        <w:rPr>
          <w:rFonts w:cstheme="minorHAnsi"/>
          <w:sz w:val="24"/>
        </w:rPr>
        <w:t xml:space="preserve"> sont éradiqués. </w:t>
      </w:r>
    </w:p>
    <w:p w:rsidR="00E87B0A" w:rsidRDefault="00140551" w:rsidP="00140551">
      <w:pPr>
        <w:rPr>
          <w:rFonts w:cstheme="minorHAnsi"/>
          <w:sz w:val="24"/>
        </w:rPr>
      </w:pPr>
      <w:r w:rsidRPr="00140551">
        <w:rPr>
          <w:rFonts w:cstheme="minorHAnsi"/>
          <w:sz w:val="24"/>
        </w:rPr>
        <w:t xml:space="preserve">Dans ce cas, traiter le patient avec des acides gras oméga 3 et ou </w:t>
      </w:r>
      <w:proofErr w:type="spellStart"/>
      <w:r w:rsidRPr="00140551">
        <w:rPr>
          <w:rFonts w:cstheme="minorHAnsi"/>
          <w:sz w:val="24"/>
        </w:rPr>
        <w:t>Actos</w:t>
      </w:r>
      <w:proofErr w:type="spellEnd"/>
      <w:r w:rsidRPr="00140551">
        <w:rPr>
          <w:rFonts w:cstheme="minorHAnsi"/>
          <w:sz w:val="24"/>
        </w:rPr>
        <w:t xml:space="preserve"> avec un régime à faible teneur en amylose pendant 5 jours. Puis reprendre BEG spray avec Omega 3, s'arrêtant à 5 jours. </w:t>
      </w:r>
      <w:proofErr w:type="spellStart"/>
      <w:r w:rsidRPr="00140551">
        <w:rPr>
          <w:rFonts w:cstheme="minorHAnsi"/>
          <w:sz w:val="24"/>
        </w:rPr>
        <w:t>Rifampin</w:t>
      </w:r>
      <w:proofErr w:type="spellEnd"/>
      <w:r w:rsidRPr="00140551">
        <w:rPr>
          <w:rFonts w:cstheme="minorHAnsi"/>
          <w:sz w:val="24"/>
        </w:rPr>
        <w:t xml:space="preserve"> 300 mg </w:t>
      </w:r>
      <w:proofErr w:type="spellStart"/>
      <w:r w:rsidRPr="00140551">
        <w:rPr>
          <w:rFonts w:cstheme="minorHAnsi"/>
          <w:sz w:val="24"/>
        </w:rPr>
        <w:t>bid</w:t>
      </w:r>
      <w:proofErr w:type="spellEnd"/>
      <w:r w:rsidRPr="00140551">
        <w:rPr>
          <w:rFonts w:cstheme="minorHAnsi"/>
          <w:sz w:val="24"/>
        </w:rPr>
        <w:t xml:space="preserve"> pendant un mois peut être utilisé dans les cas résistants. </w:t>
      </w:r>
    </w:p>
    <w:p w:rsidR="00140551" w:rsidRDefault="00140551" w:rsidP="00140551">
      <w:pPr>
        <w:rPr>
          <w:rFonts w:cstheme="minorHAnsi"/>
          <w:sz w:val="24"/>
        </w:rPr>
      </w:pPr>
      <w:r w:rsidRPr="00140551">
        <w:rPr>
          <w:rFonts w:cstheme="minorHAnsi"/>
          <w:sz w:val="24"/>
        </w:rPr>
        <w:t xml:space="preserve">La </w:t>
      </w:r>
      <w:proofErr w:type="spellStart"/>
      <w:r w:rsidRPr="00140551">
        <w:rPr>
          <w:rFonts w:cstheme="minorHAnsi"/>
          <w:sz w:val="24"/>
        </w:rPr>
        <w:t>rifampine</w:t>
      </w:r>
      <w:proofErr w:type="spellEnd"/>
      <w:r w:rsidRPr="00140551">
        <w:rPr>
          <w:rFonts w:cstheme="minorHAnsi"/>
          <w:sz w:val="24"/>
        </w:rPr>
        <w:t xml:space="preserve"> doit être utilisée avec précaution chez les patients ayant un anticoagulant. Si les symptômes s'aggravent au bout d'un mois, vérifiez la </w:t>
      </w:r>
      <w:proofErr w:type="spellStart"/>
      <w:r w:rsidRPr="00140551">
        <w:rPr>
          <w:rFonts w:cstheme="minorHAnsi"/>
          <w:sz w:val="24"/>
        </w:rPr>
        <w:t>ré-exposition</w:t>
      </w:r>
      <w:proofErr w:type="spellEnd"/>
      <w:r w:rsidRPr="00140551">
        <w:rPr>
          <w:rFonts w:cstheme="minorHAnsi"/>
          <w:sz w:val="24"/>
        </w:rPr>
        <w:t xml:space="preserve">, vérifiez les niveaux </w:t>
      </w:r>
      <w:r w:rsidR="00E87B0A">
        <w:rPr>
          <w:rFonts w:cstheme="minorHAnsi"/>
          <w:sz w:val="24"/>
        </w:rPr>
        <w:t xml:space="preserve">de </w:t>
      </w:r>
      <w:r w:rsidRPr="00140551">
        <w:rPr>
          <w:rFonts w:cstheme="minorHAnsi"/>
          <w:sz w:val="24"/>
        </w:rPr>
        <w:t>VCS</w:t>
      </w:r>
      <w:r w:rsidR="00E87B0A">
        <w:rPr>
          <w:rFonts w:cstheme="minorHAnsi"/>
          <w:sz w:val="24"/>
        </w:rPr>
        <w:t xml:space="preserve"> (</w:t>
      </w:r>
      <w:hyperlink r:id="rId5" w:history="1">
        <w:r w:rsidR="00E87B0A" w:rsidRPr="005F6011">
          <w:rPr>
            <w:rStyle w:val="Lienhypertexte"/>
            <w:rFonts w:cstheme="minorHAnsi"/>
            <w:sz w:val="24"/>
          </w:rPr>
          <w:t>http://www.survivingmold.com/store1/online-screening-test</w:t>
        </w:r>
      </w:hyperlink>
      <w:r w:rsidR="00E87B0A">
        <w:rPr>
          <w:rFonts w:cstheme="minorHAnsi"/>
          <w:sz w:val="24"/>
        </w:rPr>
        <w:t xml:space="preserve">) </w:t>
      </w:r>
      <w:r w:rsidRPr="00140551">
        <w:rPr>
          <w:rFonts w:cstheme="minorHAnsi"/>
          <w:sz w:val="24"/>
        </w:rPr>
        <w:t xml:space="preserve"> et MMP-9. Si c'est mieux, arrêtez BEG spray: revérifier la culture nasale API-</w:t>
      </w:r>
      <w:proofErr w:type="spellStart"/>
      <w:r w:rsidRPr="00140551">
        <w:rPr>
          <w:rFonts w:cstheme="minorHAnsi"/>
          <w:sz w:val="24"/>
        </w:rPr>
        <w:t>Staph</w:t>
      </w:r>
      <w:proofErr w:type="spellEnd"/>
      <w:r w:rsidRPr="00140551">
        <w:rPr>
          <w:rFonts w:cstheme="minorHAnsi"/>
          <w:sz w:val="24"/>
        </w:rPr>
        <w:t xml:space="preserve"> et VCS.</w:t>
      </w:r>
    </w:p>
    <w:p w:rsidR="00296396" w:rsidRDefault="00296396" w:rsidP="00296396">
      <w:pPr>
        <w:rPr>
          <w:rFonts w:cstheme="minorHAnsi"/>
          <w:sz w:val="24"/>
        </w:rPr>
      </w:pPr>
      <w:r w:rsidRPr="00296396">
        <w:rPr>
          <w:rFonts w:cstheme="minorHAnsi"/>
          <w:sz w:val="24"/>
        </w:rPr>
        <w:t xml:space="preserve">Si </w:t>
      </w:r>
      <w:r>
        <w:rPr>
          <w:rFonts w:cstheme="minorHAnsi"/>
          <w:sz w:val="24"/>
        </w:rPr>
        <w:t>le prélèvement pour les</w:t>
      </w:r>
      <w:r w:rsidRPr="00296396">
        <w:rPr>
          <w:rFonts w:cstheme="minorHAnsi"/>
          <w:sz w:val="24"/>
        </w:rPr>
        <w:t xml:space="preserve"> </w:t>
      </w:r>
      <w:proofErr w:type="spellStart"/>
      <w:r w:rsidRPr="00296396">
        <w:rPr>
          <w:rFonts w:cstheme="minorHAnsi"/>
          <w:sz w:val="24"/>
        </w:rPr>
        <w:t>MARCoNS</w:t>
      </w:r>
      <w:proofErr w:type="spellEnd"/>
      <w:r>
        <w:rPr>
          <w:rFonts w:cstheme="minorHAnsi"/>
          <w:sz w:val="24"/>
        </w:rPr>
        <w:t xml:space="preserve"> est négatif</w:t>
      </w:r>
      <w:r w:rsidRPr="00296396">
        <w:rPr>
          <w:rFonts w:cstheme="minorHAnsi"/>
          <w:sz w:val="24"/>
        </w:rPr>
        <w:t xml:space="preserve"> : passez à l'étape suivante du protocole de traitement. </w:t>
      </w:r>
      <w:r>
        <w:rPr>
          <w:rFonts w:cstheme="minorHAnsi"/>
          <w:sz w:val="24"/>
        </w:rPr>
        <w:t>Refaire un prélèvement nasal API-</w:t>
      </w:r>
      <w:proofErr w:type="spellStart"/>
      <w:r>
        <w:rPr>
          <w:rFonts w:cstheme="minorHAnsi"/>
          <w:sz w:val="24"/>
        </w:rPr>
        <w:t>Staph</w:t>
      </w:r>
      <w:proofErr w:type="spellEnd"/>
      <w:r w:rsidRPr="00296396">
        <w:rPr>
          <w:rFonts w:cstheme="minorHAnsi"/>
          <w:sz w:val="24"/>
        </w:rPr>
        <w:t xml:space="preserve"> aprè</w:t>
      </w:r>
      <w:r>
        <w:rPr>
          <w:rFonts w:cstheme="minorHAnsi"/>
          <w:sz w:val="24"/>
        </w:rPr>
        <w:t>s le premier mois de traitement.</w:t>
      </w:r>
    </w:p>
    <w:p w:rsidR="00296396" w:rsidRPr="00296396" w:rsidRDefault="00296396" w:rsidP="00296396">
      <w:pPr>
        <w:rPr>
          <w:rFonts w:cstheme="minorHAnsi"/>
          <w:b/>
          <w:sz w:val="24"/>
        </w:rPr>
      </w:pPr>
      <w:r w:rsidRPr="00296396">
        <w:rPr>
          <w:rFonts w:cstheme="minorHAnsi"/>
          <w:b/>
          <w:sz w:val="24"/>
        </w:rPr>
        <w:t>A se rappeler :</w:t>
      </w:r>
    </w:p>
    <w:p w:rsidR="00296396" w:rsidRPr="00296396" w:rsidRDefault="00296396" w:rsidP="00296396">
      <w:pPr>
        <w:rPr>
          <w:rFonts w:cstheme="minorHAnsi"/>
          <w:sz w:val="24"/>
        </w:rPr>
      </w:pPr>
      <w:r>
        <w:rPr>
          <w:rFonts w:cstheme="minorHAnsi"/>
          <w:sz w:val="24"/>
        </w:rPr>
        <w:t>Si le prélèvent est toujours positif</w:t>
      </w:r>
      <w:r w:rsidRPr="00296396">
        <w:rPr>
          <w:rFonts w:cstheme="minorHAnsi"/>
          <w:sz w:val="24"/>
        </w:rPr>
        <w:t xml:space="preserve">, considérez </w:t>
      </w:r>
      <w:r>
        <w:rPr>
          <w:rFonts w:cstheme="minorHAnsi"/>
          <w:sz w:val="24"/>
        </w:rPr>
        <w:t>une transmission canine</w:t>
      </w:r>
      <w:r w:rsidRPr="00296396">
        <w:rPr>
          <w:rFonts w:cstheme="minorHAnsi"/>
          <w:sz w:val="24"/>
        </w:rPr>
        <w:t xml:space="preserve"> à la maison, le contact facial étroit avec une autre personne à faible MSH ou l'exposition continue de moisissure.</w:t>
      </w:r>
    </w:p>
    <w:p w:rsidR="00296396" w:rsidRPr="00212323" w:rsidRDefault="00296396" w:rsidP="00296396">
      <w:pPr>
        <w:rPr>
          <w:rFonts w:cstheme="minorHAnsi"/>
          <w:b/>
          <w:sz w:val="24"/>
        </w:rPr>
      </w:pPr>
      <w:r w:rsidRPr="00212323">
        <w:rPr>
          <w:rFonts w:cstheme="minorHAnsi"/>
          <w:b/>
          <w:sz w:val="24"/>
        </w:rPr>
        <w:t>Traitement</w:t>
      </w:r>
      <w:r w:rsidR="00212323">
        <w:rPr>
          <w:rFonts w:cstheme="minorHAnsi"/>
          <w:b/>
          <w:sz w:val="24"/>
        </w:rPr>
        <w:t xml:space="preserve"> </w:t>
      </w:r>
      <w:r w:rsidRPr="00212323">
        <w:rPr>
          <w:rFonts w:cstheme="minorHAnsi"/>
          <w:b/>
          <w:sz w:val="24"/>
        </w:rPr>
        <w:t>:</w:t>
      </w:r>
    </w:p>
    <w:p w:rsidR="00296396" w:rsidRPr="00296396" w:rsidRDefault="00296396" w:rsidP="00296396">
      <w:pPr>
        <w:rPr>
          <w:rFonts w:cstheme="minorHAnsi"/>
          <w:sz w:val="24"/>
        </w:rPr>
      </w:pPr>
      <w:r w:rsidRPr="00296396">
        <w:rPr>
          <w:rFonts w:cstheme="minorHAnsi"/>
          <w:sz w:val="24"/>
        </w:rPr>
        <w:t>BEG (</w:t>
      </w:r>
      <w:proofErr w:type="spellStart"/>
      <w:r w:rsidRPr="00296396">
        <w:rPr>
          <w:rFonts w:cstheme="minorHAnsi"/>
          <w:sz w:val="24"/>
        </w:rPr>
        <w:t>Bactroban</w:t>
      </w:r>
      <w:proofErr w:type="spellEnd"/>
      <w:r w:rsidRPr="00296396">
        <w:rPr>
          <w:rFonts w:cstheme="minorHAnsi"/>
          <w:sz w:val="24"/>
        </w:rPr>
        <w:t xml:space="preserve">, EDTA et Gentamycine) qui dissout le biofilm, ce qui ouvre la voie à une attaque directe par les antibiotiques </w:t>
      </w:r>
      <w:r w:rsidR="00212323">
        <w:rPr>
          <w:rFonts w:cstheme="minorHAnsi"/>
          <w:sz w:val="24"/>
        </w:rPr>
        <w:t>locaux</w:t>
      </w:r>
      <w:r w:rsidRPr="00296396">
        <w:rPr>
          <w:rFonts w:cstheme="minorHAnsi"/>
          <w:sz w:val="24"/>
        </w:rPr>
        <w:t>.</w:t>
      </w:r>
    </w:p>
    <w:p w:rsidR="00296396" w:rsidRPr="00296396" w:rsidRDefault="00296396" w:rsidP="00296396">
      <w:pPr>
        <w:rPr>
          <w:rFonts w:cstheme="minorHAnsi"/>
          <w:sz w:val="24"/>
        </w:rPr>
      </w:pPr>
      <w:r w:rsidRPr="00296396">
        <w:rPr>
          <w:rFonts w:cstheme="minorHAnsi"/>
          <w:sz w:val="24"/>
        </w:rPr>
        <w:t>Deux sprays 2-3 fois par jour pendant 30 jours</w:t>
      </w:r>
    </w:p>
    <w:p w:rsidR="00296396" w:rsidRPr="00296396" w:rsidRDefault="00296396" w:rsidP="00296396">
      <w:pPr>
        <w:rPr>
          <w:rFonts w:cstheme="minorHAnsi"/>
          <w:sz w:val="24"/>
        </w:rPr>
      </w:pPr>
      <w:r w:rsidRPr="00212323">
        <w:rPr>
          <w:rFonts w:cstheme="minorHAnsi"/>
          <w:sz w:val="24"/>
          <w:u w:val="single"/>
        </w:rPr>
        <w:t>Enfants</w:t>
      </w:r>
      <w:r w:rsidR="00212323" w:rsidRPr="00212323">
        <w:rPr>
          <w:rFonts w:cstheme="minorHAnsi"/>
          <w:sz w:val="24"/>
          <w:u w:val="single"/>
        </w:rPr>
        <w:t xml:space="preserve"> </w:t>
      </w:r>
      <w:r w:rsidRPr="00212323">
        <w:rPr>
          <w:rFonts w:cstheme="minorHAnsi"/>
          <w:sz w:val="24"/>
          <w:u w:val="single"/>
        </w:rPr>
        <w:t>:</w:t>
      </w:r>
      <w:r w:rsidRPr="00296396">
        <w:rPr>
          <w:rFonts w:cstheme="minorHAnsi"/>
          <w:sz w:val="24"/>
        </w:rPr>
        <w:t xml:space="preserve"> 1 pulvérisation deux fois par jour, alternant </w:t>
      </w:r>
      <w:r w:rsidR="00E87B0A">
        <w:rPr>
          <w:rFonts w:cstheme="minorHAnsi"/>
          <w:sz w:val="24"/>
        </w:rPr>
        <w:t xml:space="preserve">les </w:t>
      </w:r>
      <w:r w:rsidRPr="00296396">
        <w:rPr>
          <w:rFonts w:cstheme="minorHAnsi"/>
          <w:sz w:val="24"/>
        </w:rPr>
        <w:t>nar</w:t>
      </w:r>
      <w:r w:rsidR="00E87B0A">
        <w:rPr>
          <w:rFonts w:cstheme="minorHAnsi"/>
          <w:sz w:val="24"/>
        </w:rPr>
        <w:t>in</w:t>
      </w:r>
      <w:r w:rsidRPr="00296396">
        <w:rPr>
          <w:rFonts w:cstheme="minorHAnsi"/>
          <w:sz w:val="24"/>
        </w:rPr>
        <w:t>es. (Rarement besoin d'utiliser chez les enfants).</w:t>
      </w:r>
    </w:p>
    <w:p w:rsidR="00296396" w:rsidRDefault="00E87B0A" w:rsidP="00296396">
      <w:pPr>
        <w:rPr>
          <w:rFonts w:cstheme="minorHAnsi"/>
          <w:sz w:val="24"/>
        </w:rPr>
      </w:pPr>
      <w:r>
        <w:rPr>
          <w:rFonts w:cstheme="minorHAnsi"/>
          <w:sz w:val="24"/>
        </w:rPr>
        <w:t>S’</w:t>
      </w:r>
      <w:r w:rsidR="00212323">
        <w:rPr>
          <w:rFonts w:cstheme="minorHAnsi"/>
          <w:sz w:val="24"/>
        </w:rPr>
        <w:t xml:space="preserve">il y a résistance aux traitements </w:t>
      </w:r>
      <w:r w:rsidR="00296396" w:rsidRPr="00296396">
        <w:rPr>
          <w:rFonts w:cstheme="minorHAnsi"/>
          <w:sz w:val="24"/>
        </w:rPr>
        <w:t xml:space="preserve">après le premier mois, reprendre la pulvérisation BEG avec </w:t>
      </w:r>
      <w:proofErr w:type="spellStart"/>
      <w:r w:rsidR="00296396" w:rsidRPr="00296396">
        <w:rPr>
          <w:rFonts w:cstheme="minorHAnsi"/>
          <w:sz w:val="24"/>
        </w:rPr>
        <w:t>Rifampin</w:t>
      </w:r>
      <w:proofErr w:type="spellEnd"/>
      <w:r w:rsidR="00296396" w:rsidRPr="00296396">
        <w:rPr>
          <w:rFonts w:cstheme="minorHAnsi"/>
          <w:sz w:val="24"/>
        </w:rPr>
        <w:t xml:space="preserve"> 300 mg, 2 comprimés par jour pendant 30 jours pour les adultes. Démarrer </w:t>
      </w:r>
      <w:proofErr w:type="spellStart"/>
      <w:r w:rsidR="00296396" w:rsidRPr="00296396">
        <w:rPr>
          <w:rFonts w:cstheme="minorHAnsi"/>
          <w:sz w:val="24"/>
        </w:rPr>
        <w:lastRenderedPageBreak/>
        <w:t>Rifampin</w:t>
      </w:r>
      <w:proofErr w:type="spellEnd"/>
      <w:r w:rsidR="00296396" w:rsidRPr="00296396">
        <w:rPr>
          <w:rFonts w:cstheme="minorHAnsi"/>
          <w:sz w:val="24"/>
        </w:rPr>
        <w:t xml:space="preserve"> et BEG pulvériser le même jour pour </w:t>
      </w:r>
      <w:r w:rsidR="00212323">
        <w:rPr>
          <w:rFonts w:cstheme="minorHAnsi"/>
          <w:sz w:val="24"/>
        </w:rPr>
        <w:t>empêcher</w:t>
      </w:r>
      <w:r w:rsidR="00296396" w:rsidRPr="00296396">
        <w:rPr>
          <w:rFonts w:cstheme="minorHAnsi"/>
          <w:sz w:val="24"/>
        </w:rPr>
        <w:t xml:space="preserve"> l'émergence </w:t>
      </w:r>
      <w:r w:rsidR="00212323">
        <w:rPr>
          <w:rFonts w:cstheme="minorHAnsi"/>
          <w:sz w:val="24"/>
        </w:rPr>
        <w:t xml:space="preserve">d’une </w:t>
      </w:r>
      <w:r w:rsidR="00296396" w:rsidRPr="00296396">
        <w:rPr>
          <w:rFonts w:cstheme="minorHAnsi"/>
          <w:sz w:val="24"/>
        </w:rPr>
        <w:t xml:space="preserve">nouvelle résistance. Après le traitement, répéter la culture - ne pas </w:t>
      </w:r>
      <w:r>
        <w:rPr>
          <w:rFonts w:cstheme="minorHAnsi"/>
          <w:sz w:val="24"/>
        </w:rPr>
        <w:t>« </w:t>
      </w:r>
      <w:r w:rsidR="00296396" w:rsidRPr="00296396">
        <w:rPr>
          <w:rFonts w:cstheme="minorHAnsi"/>
          <w:sz w:val="24"/>
        </w:rPr>
        <w:t>supposer</w:t>
      </w:r>
      <w:r>
        <w:rPr>
          <w:rFonts w:cstheme="minorHAnsi"/>
          <w:sz w:val="24"/>
        </w:rPr>
        <w:t> »</w:t>
      </w:r>
      <w:r w:rsidR="00296396" w:rsidRPr="00296396">
        <w:rPr>
          <w:rFonts w:cstheme="minorHAnsi"/>
          <w:sz w:val="24"/>
        </w:rPr>
        <w:t xml:space="preserve"> l'éradication. Cette étape est importante pour le succès futur avec la pyramide de traitement, surtout si VIP est considéré.</w:t>
      </w:r>
    </w:p>
    <w:p w:rsidR="00E87B0A" w:rsidRDefault="00212323" w:rsidP="00212323">
      <w:pPr>
        <w:rPr>
          <w:rFonts w:cstheme="minorHAnsi"/>
          <w:sz w:val="24"/>
        </w:rPr>
      </w:pPr>
      <w:r w:rsidRPr="00212323">
        <w:rPr>
          <w:rFonts w:cstheme="minorHAnsi"/>
          <w:b/>
          <w:sz w:val="24"/>
        </w:rPr>
        <w:t>La quatrième étape</w:t>
      </w:r>
      <w:r w:rsidRPr="00212323">
        <w:rPr>
          <w:rFonts w:cstheme="minorHAnsi"/>
          <w:sz w:val="24"/>
        </w:rPr>
        <w:t xml:space="preserve"> du processus est la correction des anticorps </w:t>
      </w:r>
      <w:proofErr w:type="spellStart"/>
      <w:r w:rsidRPr="00212323">
        <w:rPr>
          <w:rFonts w:cstheme="minorHAnsi"/>
          <w:sz w:val="24"/>
        </w:rPr>
        <w:t>antigliadine</w:t>
      </w:r>
      <w:proofErr w:type="spellEnd"/>
      <w:r w:rsidRPr="00212323">
        <w:rPr>
          <w:rFonts w:cstheme="minorHAnsi"/>
          <w:sz w:val="24"/>
        </w:rPr>
        <w:t>. Avec une MSH faible, il y</w:t>
      </w:r>
      <w:r>
        <w:rPr>
          <w:rFonts w:cstheme="minorHAnsi"/>
          <w:sz w:val="24"/>
        </w:rPr>
        <w:t xml:space="preserve"> </w:t>
      </w:r>
      <w:r w:rsidRPr="00212323">
        <w:rPr>
          <w:rFonts w:cstheme="minorHAnsi"/>
          <w:sz w:val="24"/>
        </w:rPr>
        <w:t xml:space="preserve">a une </w:t>
      </w:r>
      <w:proofErr w:type="spellStart"/>
      <w:r w:rsidRPr="00212323">
        <w:rPr>
          <w:rFonts w:cstheme="minorHAnsi"/>
          <w:sz w:val="24"/>
        </w:rPr>
        <w:t>dysrégulation</w:t>
      </w:r>
      <w:proofErr w:type="spellEnd"/>
      <w:r w:rsidRPr="00212323">
        <w:rPr>
          <w:rFonts w:cstheme="minorHAnsi"/>
          <w:sz w:val="24"/>
        </w:rPr>
        <w:t xml:space="preserve"> résultante des cellules </w:t>
      </w:r>
      <w:proofErr w:type="spellStart"/>
      <w:r w:rsidRPr="00212323">
        <w:rPr>
          <w:rFonts w:cstheme="minorHAnsi"/>
          <w:sz w:val="24"/>
        </w:rPr>
        <w:t>Treg</w:t>
      </w:r>
      <w:proofErr w:type="spellEnd"/>
      <w:r w:rsidRPr="00212323">
        <w:rPr>
          <w:rFonts w:cstheme="minorHAnsi"/>
          <w:sz w:val="24"/>
        </w:rPr>
        <w:t xml:space="preserve">, conduisant à une inflammation possible et des troubles auto-immuns. En particulier, les anticorps anti-gliadine </w:t>
      </w:r>
      <w:proofErr w:type="spellStart"/>
      <w:r w:rsidRPr="00212323">
        <w:rPr>
          <w:rFonts w:cstheme="minorHAnsi"/>
          <w:sz w:val="24"/>
        </w:rPr>
        <w:t>IgA</w:t>
      </w:r>
      <w:proofErr w:type="spellEnd"/>
      <w:r w:rsidRPr="00212323">
        <w:rPr>
          <w:rFonts w:cstheme="minorHAnsi"/>
          <w:sz w:val="24"/>
        </w:rPr>
        <w:t xml:space="preserve"> et </w:t>
      </w:r>
      <w:proofErr w:type="spellStart"/>
      <w:r w:rsidRPr="00212323">
        <w:rPr>
          <w:rFonts w:cstheme="minorHAnsi"/>
          <w:sz w:val="24"/>
        </w:rPr>
        <w:t>IgG</w:t>
      </w:r>
      <w:proofErr w:type="spellEnd"/>
      <w:r w:rsidRPr="00212323">
        <w:rPr>
          <w:rFonts w:cstheme="minorHAnsi"/>
          <w:sz w:val="24"/>
        </w:rPr>
        <w:t xml:space="preserve"> sériques doiv</w:t>
      </w:r>
      <w:r>
        <w:rPr>
          <w:rFonts w:cstheme="minorHAnsi"/>
          <w:sz w:val="24"/>
        </w:rPr>
        <w:t xml:space="preserve">ent être contrôlés. </w:t>
      </w:r>
    </w:p>
    <w:p w:rsidR="00E87B0A" w:rsidRDefault="008B14BB" w:rsidP="00212323">
      <w:pPr>
        <w:rPr>
          <w:rFonts w:cstheme="minorHAnsi"/>
          <w:sz w:val="24"/>
        </w:rPr>
      </w:pPr>
      <w:r>
        <w:rPr>
          <w:rFonts w:cstheme="minorHAnsi"/>
          <w:sz w:val="24"/>
        </w:rPr>
        <w:t>S’</w:t>
      </w:r>
      <w:r w:rsidR="00E87B0A">
        <w:rPr>
          <w:rFonts w:cstheme="minorHAnsi"/>
          <w:sz w:val="24"/>
        </w:rPr>
        <w:t xml:space="preserve">ils sont </w:t>
      </w:r>
      <w:r w:rsidR="00212323">
        <w:rPr>
          <w:rFonts w:cstheme="minorHAnsi"/>
          <w:sz w:val="24"/>
        </w:rPr>
        <w:t>positif</w:t>
      </w:r>
      <w:r w:rsidR="00E87B0A">
        <w:rPr>
          <w:rFonts w:cstheme="minorHAnsi"/>
          <w:sz w:val="24"/>
        </w:rPr>
        <w:t>s,</w:t>
      </w:r>
      <w:r w:rsidR="00212323">
        <w:rPr>
          <w:rFonts w:cstheme="minorHAnsi"/>
          <w:sz w:val="24"/>
        </w:rPr>
        <w:t xml:space="preserve"> alors </w:t>
      </w:r>
      <w:r w:rsidR="00E87B0A">
        <w:rPr>
          <w:rFonts w:cstheme="minorHAnsi"/>
          <w:sz w:val="24"/>
        </w:rPr>
        <w:t xml:space="preserve">nous pouvons </w:t>
      </w:r>
      <w:r w:rsidR="00212323">
        <w:rPr>
          <w:rFonts w:cstheme="minorHAnsi"/>
          <w:sz w:val="24"/>
        </w:rPr>
        <w:t>écarter</w:t>
      </w:r>
      <w:r w:rsidR="00212323" w:rsidRPr="00212323">
        <w:rPr>
          <w:rFonts w:cstheme="minorHAnsi"/>
          <w:sz w:val="24"/>
        </w:rPr>
        <w:t xml:space="preserve"> la maladie cœliaque en faisant TTG-IGA. Beaucoup, mais pas la plupart auront un anticorps </w:t>
      </w:r>
      <w:proofErr w:type="spellStart"/>
      <w:r w:rsidR="00212323" w:rsidRPr="00212323">
        <w:rPr>
          <w:rFonts w:cstheme="minorHAnsi"/>
          <w:sz w:val="24"/>
        </w:rPr>
        <w:t>antigliadine</w:t>
      </w:r>
      <w:proofErr w:type="spellEnd"/>
      <w:r w:rsidR="00212323" w:rsidRPr="00212323">
        <w:rPr>
          <w:rFonts w:cstheme="minorHAnsi"/>
          <w:sz w:val="24"/>
        </w:rPr>
        <w:t xml:space="preserve"> positif (AGA) dans leur travail </w:t>
      </w:r>
      <w:r w:rsidR="00212323">
        <w:rPr>
          <w:rFonts w:cstheme="minorHAnsi"/>
          <w:sz w:val="24"/>
        </w:rPr>
        <w:t>initial de laboratoire</w:t>
      </w:r>
      <w:r w:rsidR="00212323" w:rsidRPr="00212323">
        <w:rPr>
          <w:rFonts w:cstheme="minorHAnsi"/>
          <w:sz w:val="24"/>
        </w:rPr>
        <w:t xml:space="preserve">. Cependant, chez les patients atteints de CIRS, le TTG est généralement négatif. Il s'agit d'un résultat de dérèglement </w:t>
      </w:r>
      <w:proofErr w:type="spellStart"/>
      <w:r w:rsidR="00212323" w:rsidRPr="00212323">
        <w:rPr>
          <w:rFonts w:cstheme="minorHAnsi"/>
          <w:sz w:val="24"/>
        </w:rPr>
        <w:t>Treg</w:t>
      </w:r>
      <w:proofErr w:type="spellEnd"/>
      <w:r w:rsidR="00212323" w:rsidRPr="00212323">
        <w:rPr>
          <w:rFonts w:cstheme="minorHAnsi"/>
          <w:sz w:val="24"/>
        </w:rPr>
        <w:t xml:space="preserve">, qui a conduit à l'auto-immunité au gluten. Dans de tels cas, un test d'anticorps </w:t>
      </w:r>
      <w:proofErr w:type="spellStart"/>
      <w:r w:rsidR="00212323" w:rsidRPr="00212323">
        <w:rPr>
          <w:rFonts w:cstheme="minorHAnsi"/>
          <w:sz w:val="24"/>
        </w:rPr>
        <w:t>transglutaminase</w:t>
      </w:r>
      <w:proofErr w:type="spellEnd"/>
      <w:r w:rsidR="00212323" w:rsidRPr="00212323">
        <w:rPr>
          <w:rFonts w:cstheme="minorHAnsi"/>
          <w:sz w:val="24"/>
        </w:rPr>
        <w:t xml:space="preserve"> tissulaire (TTG) doit être effectué. Si cela est positif, demandez au patient </w:t>
      </w:r>
      <w:r w:rsidR="00212323">
        <w:rPr>
          <w:rFonts w:cstheme="minorHAnsi"/>
          <w:sz w:val="24"/>
        </w:rPr>
        <w:t>d’arrêter</w:t>
      </w:r>
      <w:r w:rsidR="00212323" w:rsidRPr="00212323">
        <w:rPr>
          <w:rFonts w:cstheme="minorHAnsi"/>
          <w:sz w:val="24"/>
        </w:rPr>
        <w:t xml:space="preserve"> le gluten pour toujours. Le traitement des patients TTG négatifs consiste en un régime sans gluten pendant au moins trois mois suivi d'un nouveau test. </w:t>
      </w:r>
    </w:p>
    <w:p w:rsidR="00212323" w:rsidRPr="00212323" w:rsidRDefault="00212323" w:rsidP="00212323">
      <w:pPr>
        <w:rPr>
          <w:rFonts w:cstheme="minorHAnsi"/>
          <w:sz w:val="24"/>
        </w:rPr>
      </w:pPr>
      <w:r w:rsidRPr="00212323">
        <w:rPr>
          <w:rFonts w:cstheme="minorHAnsi"/>
          <w:sz w:val="24"/>
        </w:rPr>
        <w:t xml:space="preserve">Si l'AGA est </w:t>
      </w:r>
      <w:r w:rsidR="008B14BB" w:rsidRPr="00212323">
        <w:rPr>
          <w:rFonts w:cstheme="minorHAnsi"/>
          <w:sz w:val="24"/>
        </w:rPr>
        <w:t>négatif</w:t>
      </w:r>
      <w:r w:rsidRPr="00212323">
        <w:rPr>
          <w:rFonts w:cstheme="minorHAnsi"/>
          <w:sz w:val="24"/>
        </w:rPr>
        <w:t xml:space="preserve"> lors du nouveau test, le gluten peut être réintroduit dans l'alimentation tout en surveillant le patient pour des symptômes gastro-intestinaux récurrents.</w:t>
      </w:r>
    </w:p>
    <w:p w:rsidR="00E87B0A" w:rsidRDefault="00212323" w:rsidP="00212323">
      <w:pPr>
        <w:rPr>
          <w:rFonts w:cstheme="minorHAnsi"/>
          <w:sz w:val="24"/>
        </w:rPr>
      </w:pPr>
      <w:r w:rsidRPr="00212323">
        <w:rPr>
          <w:rFonts w:cstheme="minorHAnsi"/>
          <w:sz w:val="24"/>
        </w:rPr>
        <w:t>Pour ceux qui ont une faible positivité pour l'anticorps anti-gliadine associé</w:t>
      </w:r>
      <w:r>
        <w:rPr>
          <w:rFonts w:cstheme="minorHAnsi"/>
          <w:sz w:val="24"/>
        </w:rPr>
        <w:t xml:space="preserve"> à la MSH (AGA) qui restent sans</w:t>
      </w:r>
      <w:r w:rsidRPr="00212323">
        <w:rPr>
          <w:rFonts w:cstheme="minorHAnsi"/>
          <w:sz w:val="24"/>
        </w:rPr>
        <w:t xml:space="preserve"> gluten pendant 3 mois, vérifier de nouveau les anticorps anti-gliadine. Si négatif, essayez le gluten. </w:t>
      </w:r>
    </w:p>
    <w:p w:rsidR="00212323" w:rsidRDefault="00212323" w:rsidP="00212323">
      <w:pPr>
        <w:rPr>
          <w:rFonts w:cstheme="minorHAnsi"/>
          <w:sz w:val="24"/>
        </w:rPr>
      </w:pPr>
      <w:r w:rsidRPr="00212323">
        <w:rPr>
          <w:rFonts w:cstheme="minorHAnsi"/>
          <w:sz w:val="24"/>
        </w:rPr>
        <w:t>L</w:t>
      </w:r>
      <w:r>
        <w:rPr>
          <w:rFonts w:cstheme="minorHAnsi"/>
          <w:sz w:val="24"/>
        </w:rPr>
        <w:t xml:space="preserve">es anticorps anti-gliadine seront </w:t>
      </w:r>
      <w:r w:rsidRPr="00212323">
        <w:rPr>
          <w:rFonts w:cstheme="minorHAnsi"/>
          <w:sz w:val="24"/>
        </w:rPr>
        <w:t>plus tard revérifiés</w:t>
      </w:r>
      <w:r>
        <w:rPr>
          <w:rFonts w:cstheme="minorHAnsi"/>
          <w:sz w:val="24"/>
        </w:rPr>
        <w:t xml:space="preserve"> : s’</w:t>
      </w:r>
      <w:r w:rsidRPr="00212323">
        <w:rPr>
          <w:rFonts w:cstheme="minorHAnsi"/>
          <w:sz w:val="24"/>
        </w:rPr>
        <w:t xml:space="preserve">ils deviennent positifs à nouveau Dr. </w:t>
      </w:r>
      <w:proofErr w:type="spellStart"/>
      <w:r w:rsidRPr="00212323">
        <w:rPr>
          <w:rFonts w:cstheme="minorHAnsi"/>
          <w:sz w:val="24"/>
        </w:rPr>
        <w:t>Shoemaker</w:t>
      </w:r>
      <w:proofErr w:type="spellEnd"/>
      <w:r w:rsidRPr="00212323">
        <w:rPr>
          <w:rFonts w:cstheme="minorHAnsi"/>
          <w:sz w:val="24"/>
        </w:rPr>
        <w:t xml:space="preserve"> recommande</w:t>
      </w:r>
      <w:r>
        <w:rPr>
          <w:rFonts w:cstheme="minorHAnsi"/>
          <w:sz w:val="24"/>
        </w:rPr>
        <w:t xml:space="preserve"> aux</w:t>
      </w:r>
      <w:r w:rsidRPr="00212323">
        <w:rPr>
          <w:rFonts w:cstheme="minorHAnsi"/>
          <w:sz w:val="24"/>
        </w:rPr>
        <w:t xml:space="preserve"> patients </w:t>
      </w:r>
      <w:r w:rsidR="00E87B0A">
        <w:rPr>
          <w:rFonts w:cstheme="minorHAnsi"/>
          <w:sz w:val="24"/>
        </w:rPr>
        <w:t xml:space="preserve">de stopper le </w:t>
      </w:r>
      <w:r w:rsidRPr="00212323">
        <w:rPr>
          <w:rFonts w:cstheme="minorHAnsi"/>
          <w:sz w:val="24"/>
        </w:rPr>
        <w:t xml:space="preserve">gluten indéfiniment. Si un patient se sent mieux </w:t>
      </w:r>
      <w:r w:rsidR="00E87B0A">
        <w:rPr>
          <w:rFonts w:cstheme="minorHAnsi"/>
          <w:sz w:val="24"/>
        </w:rPr>
        <w:t>sans</w:t>
      </w:r>
      <w:r w:rsidRPr="00212323">
        <w:rPr>
          <w:rFonts w:cstheme="minorHAnsi"/>
          <w:sz w:val="24"/>
        </w:rPr>
        <w:t xml:space="preserve"> gluten, il</w:t>
      </w:r>
      <w:r>
        <w:rPr>
          <w:rFonts w:cstheme="minorHAnsi"/>
          <w:sz w:val="24"/>
        </w:rPr>
        <w:t xml:space="preserve"> devra continuer à arrêter.</w:t>
      </w:r>
    </w:p>
    <w:p w:rsidR="00E87B0A" w:rsidRDefault="00E87B0A" w:rsidP="00212323">
      <w:pPr>
        <w:rPr>
          <w:rFonts w:cstheme="minorHAnsi"/>
          <w:b/>
          <w:sz w:val="24"/>
        </w:rPr>
      </w:pPr>
    </w:p>
    <w:p w:rsidR="00212323" w:rsidRPr="00212323" w:rsidRDefault="00212323" w:rsidP="00212323">
      <w:pPr>
        <w:rPr>
          <w:rFonts w:cstheme="minorHAnsi"/>
          <w:sz w:val="24"/>
        </w:rPr>
      </w:pPr>
      <w:r w:rsidRPr="00212323">
        <w:rPr>
          <w:rFonts w:cstheme="minorHAnsi"/>
          <w:b/>
          <w:sz w:val="24"/>
        </w:rPr>
        <w:t>Cinquième étape</w:t>
      </w:r>
      <w:r w:rsidR="00E87B0A">
        <w:rPr>
          <w:rFonts w:cstheme="minorHAnsi"/>
          <w:b/>
          <w:sz w:val="24"/>
        </w:rPr>
        <w:t xml:space="preserve"> </w:t>
      </w:r>
      <w:r w:rsidRPr="00212323">
        <w:rPr>
          <w:rFonts w:cstheme="minorHAnsi"/>
          <w:b/>
          <w:sz w:val="24"/>
        </w:rPr>
        <w:t>:</w:t>
      </w:r>
      <w:r w:rsidRPr="00212323">
        <w:rPr>
          <w:rFonts w:cstheme="minorHAnsi"/>
          <w:sz w:val="24"/>
        </w:rPr>
        <w:t xml:space="preserve"> correction des androgènes</w:t>
      </w:r>
    </w:p>
    <w:p w:rsidR="00212323" w:rsidRPr="00212323" w:rsidRDefault="00212323" w:rsidP="00212323">
      <w:pPr>
        <w:rPr>
          <w:rFonts w:cstheme="minorHAnsi"/>
          <w:sz w:val="24"/>
        </w:rPr>
      </w:pPr>
      <w:r w:rsidRPr="00212323">
        <w:rPr>
          <w:rFonts w:cstheme="minorHAnsi"/>
          <w:sz w:val="24"/>
        </w:rPr>
        <w:t>Les androgènes anormaux sont habituellement causés par une enzyme aromatase régulée à la hausse.</w:t>
      </w:r>
    </w:p>
    <w:p w:rsidR="00212323" w:rsidRPr="00212323" w:rsidRDefault="00212323" w:rsidP="00212323">
      <w:pPr>
        <w:rPr>
          <w:rFonts w:cstheme="minorHAnsi"/>
          <w:sz w:val="24"/>
        </w:rPr>
      </w:pPr>
      <w:r w:rsidRPr="00212323">
        <w:rPr>
          <w:rFonts w:cstheme="minorHAnsi"/>
          <w:sz w:val="24"/>
        </w:rPr>
        <w:t xml:space="preserve">Les patients atteints de la </w:t>
      </w:r>
      <w:r>
        <w:rPr>
          <w:rFonts w:cstheme="minorHAnsi"/>
          <w:sz w:val="24"/>
        </w:rPr>
        <w:t xml:space="preserve">maladie des </w:t>
      </w:r>
      <w:proofErr w:type="spellStart"/>
      <w:r w:rsidRPr="00212323">
        <w:rPr>
          <w:rFonts w:cstheme="minorHAnsi"/>
          <w:sz w:val="24"/>
        </w:rPr>
        <w:t>biotoxine</w:t>
      </w:r>
      <w:r>
        <w:rPr>
          <w:rFonts w:cstheme="minorHAnsi"/>
          <w:sz w:val="24"/>
        </w:rPr>
        <w:t>s</w:t>
      </w:r>
      <w:proofErr w:type="spellEnd"/>
      <w:r w:rsidRPr="00212323">
        <w:rPr>
          <w:rFonts w:cstheme="minorHAnsi"/>
          <w:sz w:val="24"/>
        </w:rPr>
        <w:t xml:space="preserve"> subissent souvent une dérégulation de leurs hormones androgéniques, en particulier la testostérone. Si le remplacement de la testostérone est donné à ces patients, il peut entraîner une nouvelle suppression de la production naturelle de testostérone, aggravant les choses. Faible VIP ou une inflammation chez ces patients peuvent provoquer l'enzyme aromatase</w:t>
      </w:r>
    </w:p>
    <w:p w:rsidR="00212323" w:rsidRPr="00212323" w:rsidRDefault="00212323" w:rsidP="00212323">
      <w:pPr>
        <w:rPr>
          <w:rFonts w:cstheme="minorHAnsi"/>
          <w:sz w:val="24"/>
        </w:rPr>
      </w:pPr>
      <w:r w:rsidRPr="00212323">
        <w:rPr>
          <w:rFonts w:cstheme="minorHAnsi"/>
          <w:sz w:val="24"/>
        </w:rPr>
        <w:t xml:space="preserve">Pour convertir plus rapidement la testostérone en </w:t>
      </w:r>
      <w:proofErr w:type="spellStart"/>
      <w:r w:rsidRPr="00212323">
        <w:rPr>
          <w:rFonts w:cstheme="minorHAnsi"/>
          <w:sz w:val="24"/>
        </w:rPr>
        <w:t>oestrogènes</w:t>
      </w:r>
      <w:proofErr w:type="spellEnd"/>
      <w:r w:rsidRPr="00212323">
        <w:rPr>
          <w:rFonts w:cstheme="minorHAnsi"/>
          <w:sz w:val="24"/>
        </w:rPr>
        <w:t>. Cela se traduit par de faibles niveaux continus de testostérone, avec des niveaux concomitants élevés d</w:t>
      </w:r>
      <w:r>
        <w:rPr>
          <w:rFonts w:cstheme="minorHAnsi"/>
          <w:sz w:val="24"/>
        </w:rPr>
        <w:t xml:space="preserve">'estrone / œstradiol. </w:t>
      </w:r>
      <w:r w:rsidR="00E87B0A">
        <w:rPr>
          <w:rFonts w:cstheme="minorHAnsi"/>
          <w:sz w:val="24"/>
        </w:rPr>
        <w:t xml:space="preserve">Le </w:t>
      </w:r>
      <w:r>
        <w:rPr>
          <w:rFonts w:cstheme="minorHAnsi"/>
          <w:sz w:val="24"/>
        </w:rPr>
        <w:t>DHEA peut a</w:t>
      </w:r>
      <w:r w:rsidRPr="00212323">
        <w:rPr>
          <w:rFonts w:cstheme="minorHAnsi"/>
          <w:sz w:val="24"/>
        </w:rPr>
        <w:t>ider à rééquilibrer les niveaux d'androgènes chez ces patients.</w:t>
      </w:r>
    </w:p>
    <w:p w:rsidR="00212323" w:rsidRPr="00212323" w:rsidRDefault="00212323" w:rsidP="00212323">
      <w:pPr>
        <w:rPr>
          <w:rFonts w:cstheme="minorHAnsi"/>
          <w:sz w:val="24"/>
        </w:rPr>
      </w:pPr>
    </w:p>
    <w:p w:rsidR="00212323" w:rsidRPr="00212323" w:rsidRDefault="00212323" w:rsidP="00212323">
      <w:pPr>
        <w:rPr>
          <w:rFonts w:cstheme="minorHAnsi"/>
          <w:b/>
          <w:sz w:val="24"/>
        </w:rPr>
      </w:pPr>
      <w:r w:rsidRPr="00212323">
        <w:rPr>
          <w:rFonts w:cstheme="minorHAnsi"/>
          <w:b/>
          <w:sz w:val="24"/>
        </w:rPr>
        <w:t>Traitement</w:t>
      </w:r>
      <w:r w:rsidR="00107562">
        <w:rPr>
          <w:rFonts w:cstheme="minorHAnsi"/>
          <w:b/>
          <w:sz w:val="24"/>
        </w:rPr>
        <w:t xml:space="preserve"> </w:t>
      </w:r>
      <w:r w:rsidRPr="00212323">
        <w:rPr>
          <w:rFonts w:cstheme="minorHAnsi"/>
          <w:b/>
          <w:sz w:val="24"/>
        </w:rPr>
        <w:t>:</w:t>
      </w:r>
    </w:p>
    <w:p w:rsidR="00212323" w:rsidRDefault="00212323" w:rsidP="00107562">
      <w:pPr>
        <w:pStyle w:val="Sansinterligne"/>
        <w:rPr>
          <w:sz w:val="24"/>
        </w:rPr>
      </w:pPr>
      <w:r w:rsidRPr="00107562">
        <w:rPr>
          <w:sz w:val="24"/>
        </w:rPr>
        <w:lastRenderedPageBreak/>
        <w:t>Dose : DHEA 25 mg TID, ou HCG injections de 125 mg par semaine (ou sublinguale) pendant 5 sem</w:t>
      </w:r>
      <w:r w:rsidR="00E87B0A" w:rsidRPr="00107562">
        <w:rPr>
          <w:sz w:val="24"/>
        </w:rPr>
        <w:t>aines (* expérimental) ou VIP (P</w:t>
      </w:r>
      <w:r w:rsidRPr="00107562">
        <w:rPr>
          <w:sz w:val="24"/>
        </w:rPr>
        <w:t xml:space="preserve">eptide </w:t>
      </w:r>
      <w:proofErr w:type="spellStart"/>
      <w:r w:rsidR="00E87B0A" w:rsidRPr="00107562">
        <w:rPr>
          <w:sz w:val="24"/>
        </w:rPr>
        <w:t>V</w:t>
      </w:r>
      <w:r w:rsidRPr="00107562">
        <w:rPr>
          <w:sz w:val="24"/>
        </w:rPr>
        <w:t>asoactif</w:t>
      </w:r>
      <w:proofErr w:type="spellEnd"/>
      <w:r w:rsidR="00E87B0A" w:rsidRPr="00107562">
        <w:rPr>
          <w:sz w:val="24"/>
        </w:rPr>
        <w:t xml:space="preserve"> Intestinal</w:t>
      </w:r>
      <w:r w:rsidRPr="00107562">
        <w:rPr>
          <w:sz w:val="24"/>
        </w:rPr>
        <w:t>) 4 fois par jour pendant 30 jours.</w:t>
      </w:r>
    </w:p>
    <w:p w:rsidR="00107562" w:rsidRPr="00107562" w:rsidRDefault="00107562" w:rsidP="00107562">
      <w:pPr>
        <w:pStyle w:val="Sansinterligne"/>
        <w:rPr>
          <w:sz w:val="24"/>
        </w:rPr>
      </w:pPr>
    </w:p>
    <w:p w:rsidR="00212323" w:rsidRDefault="00212323" w:rsidP="00107562">
      <w:pPr>
        <w:pStyle w:val="Sansinterligne"/>
        <w:rPr>
          <w:sz w:val="24"/>
        </w:rPr>
      </w:pPr>
      <w:r w:rsidRPr="00107562">
        <w:rPr>
          <w:sz w:val="24"/>
        </w:rPr>
        <w:t>Les niveaux de DHEA devraient être vérifiés pour voir s’il est bas, avant de commencer la supplémentation de DHEA</w:t>
      </w:r>
      <w:r w:rsidR="00E87B0A" w:rsidRPr="00107562">
        <w:rPr>
          <w:sz w:val="24"/>
        </w:rPr>
        <w:t>. Tout en complétant le</w:t>
      </w:r>
      <w:r w:rsidRPr="00107562">
        <w:rPr>
          <w:sz w:val="24"/>
        </w:rPr>
        <w:t xml:space="preserve"> DHEA, surveiller les niveaux d'estradiol</w:t>
      </w:r>
      <w:r w:rsidR="00E87B0A" w:rsidRPr="00107562">
        <w:rPr>
          <w:sz w:val="24"/>
          <w:vertAlign w:val="superscript"/>
        </w:rPr>
        <w:t>2</w:t>
      </w:r>
      <w:r w:rsidRPr="00107562">
        <w:rPr>
          <w:sz w:val="24"/>
        </w:rPr>
        <w:t xml:space="preserve"> pour s'assurer qu'ils ne sont pas en hausse. Ceci est nécessaire puisque la conversion de la testostérone en </w:t>
      </w:r>
      <w:proofErr w:type="spellStart"/>
      <w:r w:rsidRPr="00107562">
        <w:rPr>
          <w:sz w:val="24"/>
        </w:rPr>
        <w:t>oestradiol</w:t>
      </w:r>
      <w:proofErr w:type="spellEnd"/>
      <w:r w:rsidRPr="00107562">
        <w:rPr>
          <w:sz w:val="24"/>
        </w:rPr>
        <w:t xml:space="preserve"> est catalysée par l'aromatase, qui peut être hyperactive chez certains patients atteints de la maladie des </w:t>
      </w:r>
      <w:proofErr w:type="spellStart"/>
      <w:r w:rsidRPr="00107562">
        <w:rPr>
          <w:sz w:val="24"/>
        </w:rPr>
        <w:t>biotoxines</w:t>
      </w:r>
      <w:proofErr w:type="spellEnd"/>
      <w:r w:rsidRPr="00107562">
        <w:rPr>
          <w:sz w:val="24"/>
        </w:rPr>
        <w:t>.</w:t>
      </w:r>
    </w:p>
    <w:p w:rsidR="00107562" w:rsidRPr="00107562" w:rsidRDefault="00107562" w:rsidP="00107562">
      <w:pPr>
        <w:pStyle w:val="Sansinterligne"/>
        <w:rPr>
          <w:sz w:val="24"/>
        </w:rPr>
      </w:pPr>
    </w:p>
    <w:p w:rsidR="00212323" w:rsidRDefault="00212323" w:rsidP="00107562">
      <w:pPr>
        <w:pStyle w:val="Sansinterligne"/>
        <w:rPr>
          <w:sz w:val="24"/>
        </w:rPr>
      </w:pPr>
      <w:r w:rsidRPr="00107562">
        <w:rPr>
          <w:sz w:val="24"/>
        </w:rPr>
        <w:t>Envisager le traitement VIP car il peut stabiliser l'aromatase chez ces patients, ce qui entraîne un rééquilibrage des androgènes.</w:t>
      </w:r>
    </w:p>
    <w:p w:rsidR="00107562" w:rsidRPr="00107562" w:rsidRDefault="00107562" w:rsidP="00107562">
      <w:pPr>
        <w:pStyle w:val="Sansinterligne"/>
        <w:rPr>
          <w:sz w:val="24"/>
        </w:rPr>
      </w:pPr>
    </w:p>
    <w:p w:rsidR="00212323" w:rsidRPr="00212323" w:rsidRDefault="00212323" w:rsidP="00212323">
      <w:pPr>
        <w:rPr>
          <w:rFonts w:cstheme="minorHAnsi"/>
          <w:sz w:val="24"/>
        </w:rPr>
      </w:pPr>
      <w:r w:rsidRPr="00212323">
        <w:rPr>
          <w:rFonts w:cstheme="minorHAnsi"/>
          <w:b/>
          <w:sz w:val="24"/>
        </w:rPr>
        <w:t>Sixième étape</w:t>
      </w:r>
      <w:r>
        <w:rPr>
          <w:rFonts w:cstheme="minorHAnsi"/>
          <w:b/>
          <w:sz w:val="24"/>
        </w:rPr>
        <w:t xml:space="preserve"> </w:t>
      </w:r>
      <w:r w:rsidRPr="00212323">
        <w:rPr>
          <w:rFonts w:cstheme="minorHAnsi"/>
          <w:b/>
          <w:sz w:val="24"/>
        </w:rPr>
        <w:t>:</w:t>
      </w:r>
      <w:r w:rsidRPr="00212323">
        <w:rPr>
          <w:rFonts w:cstheme="minorHAnsi"/>
          <w:sz w:val="24"/>
        </w:rPr>
        <w:t xml:space="preserve"> Correction des problèmes d'hormone antidiurétique / </w:t>
      </w:r>
      <w:proofErr w:type="spellStart"/>
      <w:r w:rsidRPr="00212323">
        <w:rPr>
          <w:rFonts w:cstheme="minorHAnsi"/>
          <w:sz w:val="24"/>
        </w:rPr>
        <w:t>osmolalité</w:t>
      </w:r>
      <w:proofErr w:type="spellEnd"/>
      <w:r w:rsidRPr="00212323">
        <w:rPr>
          <w:rFonts w:cstheme="minorHAnsi"/>
          <w:sz w:val="24"/>
        </w:rPr>
        <w:t>.</w:t>
      </w:r>
    </w:p>
    <w:p w:rsidR="00212323" w:rsidRPr="00212323" w:rsidRDefault="00212323" w:rsidP="00212323">
      <w:pPr>
        <w:rPr>
          <w:rFonts w:cstheme="minorHAnsi"/>
          <w:sz w:val="24"/>
        </w:rPr>
      </w:pPr>
      <w:r w:rsidRPr="00212323">
        <w:rPr>
          <w:rFonts w:cstheme="minorHAnsi"/>
          <w:sz w:val="24"/>
        </w:rPr>
        <w:t>Il y</w:t>
      </w:r>
      <w:r>
        <w:rPr>
          <w:rFonts w:cstheme="minorHAnsi"/>
          <w:sz w:val="24"/>
        </w:rPr>
        <w:t xml:space="preserve"> </w:t>
      </w:r>
      <w:r w:rsidRPr="00212323">
        <w:rPr>
          <w:rFonts w:cstheme="minorHAnsi"/>
          <w:sz w:val="24"/>
        </w:rPr>
        <w:t xml:space="preserve">a certaines cellules dans l'hypothalamus du cerveau appelé </w:t>
      </w:r>
      <w:proofErr w:type="spellStart"/>
      <w:r w:rsidRPr="00212323">
        <w:rPr>
          <w:rFonts w:cstheme="minorHAnsi"/>
          <w:sz w:val="24"/>
        </w:rPr>
        <w:t>osmoreceptors</w:t>
      </w:r>
      <w:proofErr w:type="spellEnd"/>
      <w:r w:rsidRPr="00212323">
        <w:rPr>
          <w:rFonts w:cstheme="minorHAnsi"/>
          <w:sz w:val="24"/>
        </w:rPr>
        <w:t xml:space="preserve"> qui ré</w:t>
      </w:r>
      <w:r w:rsidR="000515EF">
        <w:rPr>
          <w:rFonts w:cstheme="minorHAnsi"/>
          <w:sz w:val="24"/>
        </w:rPr>
        <w:t>pondent aux niveaux d'</w:t>
      </w:r>
      <w:proofErr w:type="spellStart"/>
      <w:r w:rsidR="000515EF">
        <w:rPr>
          <w:rFonts w:cstheme="minorHAnsi"/>
          <w:sz w:val="24"/>
        </w:rPr>
        <w:t>osmolalitie</w:t>
      </w:r>
      <w:proofErr w:type="spellEnd"/>
      <w:r w:rsidRPr="00212323">
        <w:rPr>
          <w:rFonts w:cstheme="minorHAnsi"/>
          <w:sz w:val="24"/>
        </w:rPr>
        <w:t xml:space="preserve"> de sérum. Lorsqu'il y a une </w:t>
      </w:r>
      <w:proofErr w:type="spellStart"/>
      <w:r w:rsidRPr="00212323">
        <w:rPr>
          <w:rFonts w:cstheme="minorHAnsi"/>
          <w:sz w:val="24"/>
        </w:rPr>
        <w:t>osmolalité</w:t>
      </w:r>
      <w:proofErr w:type="spellEnd"/>
      <w:r w:rsidRPr="00212323">
        <w:rPr>
          <w:rFonts w:cstheme="minorHAnsi"/>
          <w:sz w:val="24"/>
        </w:rPr>
        <w:t xml:space="preserve"> sérique élevée (c'est-à-dire une déshydratation), ces cellules </w:t>
      </w:r>
      <w:proofErr w:type="spellStart"/>
      <w:r w:rsidRPr="00212323">
        <w:rPr>
          <w:rFonts w:cstheme="minorHAnsi"/>
          <w:sz w:val="24"/>
        </w:rPr>
        <w:t>osmo</w:t>
      </w:r>
      <w:proofErr w:type="spellEnd"/>
      <w:r w:rsidR="000515EF">
        <w:rPr>
          <w:rFonts w:cstheme="minorHAnsi"/>
          <w:sz w:val="24"/>
        </w:rPr>
        <w:t>-</w:t>
      </w:r>
      <w:r w:rsidRPr="00212323">
        <w:rPr>
          <w:rFonts w:cstheme="minorHAnsi"/>
          <w:sz w:val="24"/>
        </w:rPr>
        <w:t>réceptrices rétrécissent et déclenchent la libération d'ADH (hormone antidiurétique) de l'hypophyse postérieure. ADH signale que de l'eau libre est réabsorbée dans les reins. En conséquence, l'</w:t>
      </w:r>
      <w:proofErr w:type="spellStart"/>
      <w:r w:rsidRPr="00212323">
        <w:rPr>
          <w:rFonts w:cstheme="minorHAnsi"/>
          <w:sz w:val="24"/>
        </w:rPr>
        <w:t>osmolalité</w:t>
      </w:r>
      <w:proofErr w:type="spellEnd"/>
      <w:r w:rsidRPr="00212323">
        <w:rPr>
          <w:rFonts w:cstheme="minorHAnsi"/>
          <w:sz w:val="24"/>
        </w:rPr>
        <w:t xml:space="preserve"> sérique est ramenée à des niveaux normaux à nouveau, à mesure que les cellules sont hydratées. Lorsque l'</w:t>
      </w:r>
      <w:proofErr w:type="spellStart"/>
      <w:r w:rsidR="000515EF">
        <w:rPr>
          <w:rFonts w:cstheme="minorHAnsi"/>
          <w:sz w:val="24"/>
        </w:rPr>
        <w:t>osmolalité</w:t>
      </w:r>
      <w:proofErr w:type="spellEnd"/>
      <w:r w:rsidRPr="00212323">
        <w:rPr>
          <w:rFonts w:cstheme="minorHAnsi"/>
          <w:sz w:val="24"/>
        </w:rPr>
        <w:t xml:space="preserve"> sérique est faible (c'est-à-dire la surhydratation), les </w:t>
      </w:r>
      <w:proofErr w:type="spellStart"/>
      <w:r w:rsidRPr="00212323">
        <w:rPr>
          <w:rFonts w:cstheme="minorHAnsi"/>
          <w:sz w:val="24"/>
        </w:rPr>
        <w:t>osmo</w:t>
      </w:r>
      <w:proofErr w:type="spellEnd"/>
      <w:r w:rsidR="000515EF">
        <w:rPr>
          <w:rFonts w:cstheme="minorHAnsi"/>
          <w:sz w:val="24"/>
        </w:rPr>
        <w:t>-</w:t>
      </w:r>
      <w:r w:rsidRPr="00212323">
        <w:rPr>
          <w:rFonts w:cstheme="minorHAnsi"/>
          <w:sz w:val="24"/>
        </w:rPr>
        <w:t>récepteurs gonflent et bloquent la libération d'ADH; Cela conduit à la perte d'eau libre dans l'urine.</w:t>
      </w:r>
    </w:p>
    <w:p w:rsidR="00212323" w:rsidRPr="00212323" w:rsidRDefault="00212323" w:rsidP="00212323">
      <w:pPr>
        <w:rPr>
          <w:rFonts w:cstheme="minorHAnsi"/>
          <w:sz w:val="24"/>
        </w:rPr>
      </w:pPr>
      <w:r w:rsidRPr="00212323">
        <w:rPr>
          <w:rFonts w:cstheme="minorHAnsi"/>
          <w:sz w:val="24"/>
        </w:rPr>
        <w:t xml:space="preserve">Chez les patients atteints de la maladie des </w:t>
      </w:r>
      <w:proofErr w:type="spellStart"/>
      <w:r w:rsidRPr="00212323">
        <w:rPr>
          <w:rFonts w:cstheme="minorHAnsi"/>
          <w:sz w:val="24"/>
        </w:rPr>
        <w:t>biotoxines</w:t>
      </w:r>
      <w:proofErr w:type="spellEnd"/>
      <w:r w:rsidRPr="00212323">
        <w:rPr>
          <w:rFonts w:cstheme="minorHAnsi"/>
          <w:sz w:val="24"/>
        </w:rPr>
        <w:t>, un manque de régulation du sel et de l'eau est signalé lorsque l'ADH est faible (ou trop élevée), mais l'</w:t>
      </w:r>
      <w:proofErr w:type="spellStart"/>
      <w:r w:rsidRPr="00212323">
        <w:rPr>
          <w:rFonts w:cstheme="minorHAnsi"/>
          <w:sz w:val="24"/>
        </w:rPr>
        <w:t>osmolalité</w:t>
      </w:r>
      <w:proofErr w:type="spellEnd"/>
      <w:r w:rsidRPr="00212323">
        <w:rPr>
          <w:rFonts w:cstheme="minorHAnsi"/>
          <w:sz w:val="24"/>
        </w:rPr>
        <w:t xml:space="preserve"> est relativement élevée (ou faible). Ces patients peuvent avoir une soif excessive et peuvent avoir besoin d'uriner toutes les 30 minutes environ, en raison de la faible ADH causant leur incapacité à retenir l'eau qu'ils ont bu. Comme les niveaux de sel dans le sang augmente en raison de l'absence d'eau libre, un peu de sel est libéré sur leur peau, les glandes sudoripares, créant un potentiel électrique semblab</w:t>
      </w:r>
      <w:r w:rsidR="000515EF">
        <w:rPr>
          <w:rFonts w:cstheme="minorHAnsi"/>
          <w:sz w:val="24"/>
        </w:rPr>
        <w:t>le à la batterie qui augmente sa</w:t>
      </w:r>
      <w:r w:rsidRPr="00212323">
        <w:rPr>
          <w:rFonts w:cstheme="minorHAnsi"/>
          <w:sz w:val="24"/>
        </w:rPr>
        <w:t xml:space="preserve"> susceptibilité aux chocs électriques statiques. Certaines p</w:t>
      </w:r>
      <w:r w:rsidR="000515EF">
        <w:rPr>
          <w:rFonts w:cstheme="minorHAnsi"/>
          <w:sz w:val="24"/>
        </w:rPr>
        <w:t xml:space="preserve">ersonnes peuvent avoir </w:t>
      </w:r>
      <w:r w:rsidRPr="00212323">
        <w:rPr>
          <w:rFonts w:cstheme="minorHAnsi"/>
          <w:sz w:val="24"/>
        </w:rPr>
        <w:t>des maux de tête en raison de la déshydratation avec l'</w:t>
      </w:r>
      <w:proofErr w:type="spellStart"/>
      <w:r w:rsidRPr="00212323">
        <w:rPr>
          <w:rFonts w:cstheme="minorHAnsi"/>
          <w:sz w:val="24"/>
        </w:rPr>
        <w:t>osmolalité</w:t>
      </w:r>
      <w:proofErr w:type="spellEnd"/>
      <w:r w:rsidRPr="00212323">
        <w:rPr>
          <w:rFonts w:cstheme="minorHAnsi"/>
          <w:sz w:val="24"/>
        </w:rPr>
        <w:t xml:space="preserve"> élevée.</w:t>
      </w:r>
    </w:p>
    <w:p w:rsidR="00212323" w:rsidRPr="00212323" w:rsidRDefault="00212323" w:rsidP="00212323">
      <w:pPr>
        <w:rPr>
          <w:rFonts w:cstheme="minorHAnsi"/>
          <w:sz w:val="24"/>
        </w:rPr>
      </w:pPr>
      <w:r w:rsidRPr="00212323">
        <w:rPr>
          <w:rFonts w:cstheme="minorHAnsi"/>
          <w:sz w:val="24"/>
        </w:rPr>
        <w:t xml:space="preserve">En plus d'affecter les reins, </w:t>
      </w:r>
      <w:r w:rsidR="000515EF">
        <w:rPr>
          <w:rFonts w:cstheme="minorHAnsi"/>
          <w:sz w:val="24"/>
        </w:rPr>
        <w:t>l’</w:t>
      </w:r>
      <w:r w:rsidRPr="00212323">
        <w:rPr>
          <w:rFonts w:cstheme="minorHAnsi"/>
          <w:sz w:val="24"/>
        </w:rPr>
        <w:t xml:space="preserve">ADH interagit également avec VIP et MSH dans le noyau </w:t>
      </w:r>
      <w:proofErr w:type="spellStart"/>
      <w:r w:rsidRPr="00212323">
        <w:rPr>
          <w:rFonts w:cstheme="minorHAnsi"/>
          <w:sz w:val="24"/>
        </w:rPr>
        <w:t>suprachiasmatique</w:t>
      </w:r>
      <w:proofErr w:type="spellEnd"/>
      <w:r w:rsidRPr="00212323">
        <w:rPr>
          <w:rFonts w:cstheme="minorHAnsi"/>
          <w:sz w:val="24"/>
        </w:rPr>
        <w:t xml:space="preserve"> de l'hypothalamus</w:t>
      </w:r>
      <w:r w:rsidR="00107562" w:rsidRPr="00107562">
        <w:rPr>
          <w:rFonts w:cstheme="minorHAnsi"/>
          <w:sz w:val="24"/>
          <w:vertAlign w:val="superscript"/>
        </w:rPr>
        <w:t>3</w:t>
      </w:r>
      <w:r w:rsidRPr="00212323">
        <w:rPr>
          <w:rFonts w:cstheme="minorHAnsi"/>
          <w:sz w:val="24"/>
        </w:rPr>
        <w:t>. Sans ces trois hormones travaillant de concert, le dysfonctionnement hypothalamique sera augmenté.</w:t>
      </w:r>
    </w:p>
    <w:p w:rsidR="00212323" w:rsidRDefault="00212323" w:rsidP="00212323">
      <w:pPr>
        <w:rPr>
          <w:rFonts w:cstheme="minorHAnsi"/>
          <w:sz w:val="24"/>
        </w:rPr>
      </w:pPr>
      <w:r w:rsidRPr="00212323">
        <w:rPr>
          <w:rFonts w:cstheme="minorHAnsi"/>
          <w:sz w:val="24"/>
        </w:rPr>
        <w:t xml:space="preserve">Les maladies neurotoxiques chroniques, y compris la maladie de Lyme, ont montré une </w:t>
      </w:r>
      <w:proofErr w:type="spellStart"/>
      <w:r w:rsidRPr="00212323">
        <w:rPr>
          <w:rFonts w:cstheme="minorHAnsi"/>
          <w:sz w:val="24"/>
        </w:rPr>
        <w:t>osmolalité</w:t>
      </w:r>
      <w:proofErr w:type="spellEnd"/>
      <w:r w:rsidRPr="00212323">
        <w:rPr>
          <w:rFonts w:cstheme="minorHAnsi"/>
          <w:sz w:val="24"/>
        </w:rPr>
        <w:t xml:space="preserve"> sérique élevée.</w:t>
      </w:r>
    </w:p>
    <w:p w:rsidR="000515EF" w:rsidRPr="000515EF" w:rsidRDefault="000515EF" w:rsidP="000515EF">
      <w:pPr>
        <w:rPr>
          <w:rFonts w:cstheme="minorHAnsi"/>
          <w:b/>
          <w:sz w:val="24"/>
        </w:rPr>
      </w:pPr>
      <w:r w:rsidRPr="000515EF">
        <w:rPr>
          <w:rFonts w:cstheme="minorHAnsi"/>
          <w:b/>
          <w:sz w:val="24"/>
        </w:rPr>
        <w:t>Traitement</w:t>
      </w:r>
      <w:r>
        <w:rPr>
          <w:rFonts w:cstheme="minorHAnsi"/>
          <w:b/>
          <w:sz w:val="24"/>
        </w:rPr>
        <w:t xml:space="preserve"> </w:t>
      </w:r>
      <w:r w:rsidRPr="000515EF">
        <w:rPr>
          <w:rFonts w:cstheme="minorHAnsi"/>
          <w:b/>
          <w:sz w:val="24"/>
        </w:rPr>
        <w:t>:</w:t>
      </w:r>
    </w:p>
    <w:p w:rsidR="000515EF" w:rsidRPr="000515EF" w:rsidRDefault="000515EF" w:rsidP="000515EF">
      <w:pPr>
        <w:rPr>
          <w:rFonts w:cstheme="minorHAnsi"/>
          <w:sz w:val="24"/>
        </w:rPr>
      </w:pPr>
      <w:r w:rsidRPr="000515EF">
        <w:rPr>
          <w:rFonts w:cstheme="minorHAnsi"/>
          <w:sz w:val="24"/>
        </w:rPr>
        <w:t xml:space="preserve">DDAVP </w:t>
      </w:r>
      <w:r>
        <w:rPr>
          <w:rFonts w:cstheme="minorHAnsi"/>
          <w:sz w:val="24"/>
        </w:rPr>
        <w:t xml:space="preserve">0,2 mg </w:t>
      </w:r>
      <w:r w:rsidRPr="000515EF">
        <w:rPr>
          <w:rFonts w:cstheme="minorHAnsi"/>
          <w:sz w:val="24"/>
        </w:rPr>
        <w:t>toutes les deux nuits pour cinq doses</w:t>
      </w:r>
      <w:r>
        <w:rPr>
          <w:rFonts w:cstheme="minorHAnsi"/>
          <w:sz w:val="24"/>
        </w:rPr>
        <w:t xml:space="preserve"> </w:t>
      </w:r>
      <w:r w:rsidRPr="000515EF">
        <w:rPr>
          <w:rFonts w:cstheme="minorHAnsi"/>
          <w:sz w:val="24"/>
        </w:rPr>
        <w:t>: surveiller les effets secondaires, en particulier le gain de poids. Le lendemain de la dernière dose, mesurer l'</w:t>
      </w:r>
      <w:proofErr w:type="spellStart"/>
      <w:r w:rsidRPr="000515EF">
        <w:rPr>
          <w:rFonts w:cstheme="minorHAnsi"/>
          <w:sz w:val="24"/>
        </w:rPr>
        <w:t>osmolalité</w:t>
      </w:r>
      <w:proofErr w:type="spellEnd"/>
      <w:r w:rsidRPr="000515EF">
        <w:rPr>
          <w:rFonts w:cstheme="minorHAnsi"/>
          <w:sz w:val="24"/>
        </w:rPr>
        <w:t xml:space="preserve"> sérique et les électrolytes sériques de sodium pour s'assurer que les deux sont normaux. Si les deux sont dans la gamme normale et les symptômes persistent (surtout les jours de congé), augmenter DDAVP 0,2 mg tous les jours pendant 10 jours.</w:t>
      </w:r>
    </w:p>
    <w:p w:rsidR="000515EF" w:rsidRPr="000515EF" w:rsidRDefault="000515EF" w:rsidP="000515EF">
      <w:pPr>
        <w:rPr>
          <w:rFonts w:cstheme="minorHAnsi"/>
          <w:sz w:val="24"/>
        </w:rPr>
      </w:pPr>
      <w:r w:rsidRPr="000515EF">
        <w:rPr>
          <w:rFonts w:cstheme="minorHAnsi"/>
          <w:sz w:val="24"/>
        </w:rPr>
        <w:lastRenderedPageBreak/>
        <w:t>Rem</w:t>
      </w:r>
      <w:r>
        <w:rPr>
          <w:rFonts w:cstheme="minorHAnsi"/>
          <w:sz w:val="24"/>
        </w:rPr>
        <w:t>esurez</w:t>
      </w:r>
      <w:r w:rsidRPr="000515EF">
        <w:rPr>
          <w:rFonts w:cstheme="minorHAnsi"/>
          <w:sz w:val="24"/>
        </w:rPr>
        <w:t xml:space="preserve"> l'</w:t>
      </w:r>
      <w:proofErr w:type="spellStart"/>
      <w:r w:rsidRPr="000515EF">
        <w:rPr>
          <w:rFonts w:cstheme="minorHAnsi"/>
          <w:sz w:val="24"/>
        </w:rPr>
        <w:t>osmolalité</w:t>
      </w:r>
      <w:proofErr w:type="spellEnd"/>
      <w:r w:rsidRPr="000515EF">
        <w:rPr>
          <w:rFonts w:cstheme="minorHAnsi"/>
          <w:sz w:val="24"/>
        </w:rPr>
        <w:t xml:space="preserve"> sérique et le sodium sérique pour s'assurer qu'ils sont encore normaux après 10 jours de la dose accrue. Certains patients peuvent avoir besoin d'augmenter à 2 doses par jour si toléré.</w:t>
      </w:r>
    </w:p>
    <w:p w:rsidR="000515EF" w:rsidRPr="000515EF" w:rsidRDefault="000515EF" w:rsidP="000515EF">
      <w:pPr>
        <w:rPr>
          <w:rFonts w:cstheme="minorHAnsi"/>
          <w:sz w:val="24"/>
        </w:rPr>
      </w:pPr>
      <w:r w:rsidRPr="000515EF">
        <w:rPr>
          <w:rFonts w:cstheme="minorHAnsi"/>
          <w:sz w:val="24"/>
          <w:u w:val="single"/>
        </w:rPr>
        <w:t>Pédiatrie :</w:t>
      </w:r>
      <w:r w:rsidRPr="000515EF">
        <w:rPr>
          <w:rFonts w:cstheme="minorHAnsi"/>
          <w:sz w:val="24"/>
        </w:rPr>
        <w:t xml:space="preserve"> 1 jet de spray DDAVP basé sur le poids et l'âge de l'enfant. Attention utilisation avec les enfants.</w:t>
      </w:r>
    </w:p>
    <w:p w:rsidR="000515EF" w:rsidRPr="000515EF" w:rsidRDefault="000515EF" w:rsidP="000515EF">
      <w:pPr>
        <w:rPr>
          <w:rFonts w:cstheme="minorHAnsi"/>
          <w:sz w:val="24"/>
        </w:rPr>
      </w:pPr>
      <w:r w:rsidRPr="000515EF">
        <w:rPr>
          <w:rFonts w:cstheme="minorHAnsi"/>
          <w:sz w:val="24"/>
        </w:rPr>
        <w:t>Le DDAVP peut être arrêté une fois que l'</w:t>
      </w:r>
      <w:proofErr w:type="spellStart"/>
      <w:r w:rsidRPr="000515EF">
        <w:rPr>
          <w:rFonts w:cstheme="minorHAnsi"/>
          <w:sz w:val="24"/>
        </w:rPr>
        <w:t>osmolalité</w:t>
      </w:r>
      <w:proofErr w:type="spellEnd"/>
      <w:r w:rsidRPr="000515EF">
        <w:rPr>
          <w:rFonts w:cstheme="minorHAnsi"/>
          <w:sz w:val="24"/>
        </w:rPr>
        <w:t xml:space="preserve"> sérique</w:t>
      </w:r>
      <w:r>
        <w:rPr>
          <w:rFonts w:cstheme="minorHAnsi"/>
          <w:sz w:val="24"/>
        </w:rPr>
        <w:t xml:space="preserve"> est normal</w:t>
      </w:r>
      <w:r w:rsidRPr="000515EF">
        <w:rPr>
          <w:rFonts w:cstheme="minorHAnsi"/>
          <w:sz w:val="24"/>
        </w:rPr>
        <w:t xml:space="preserve"> dans les tests de laboratoire séquentiels. Continuer à suivre l'</w:t>
      </w:r>
      <w:proofErr w:type="spellStart"/>
      <w:r w:rsidRPr="000515EF">
        <w:rPr>
          <w:rFonts w:cstheme="minorHAnsi"/>
          <w:sz w:val="24"/>
        </w:rPr>
        <w:t>osmolalité</w:t>
      </w:r>
      <w:proofErr w:type="spellEnd"/>
      <w:r w:rsidRPr="000515EF">
        <w:rPr>
          <w:rFonts w:cstheme="minorHAnsi"/>
          <w:sz w:val="24"/>
        </w:rPr>
        <w:t xml:space="preserve"> sérique et l'ADH pendant le traitement. Si des symptômes étranges surviennent pendant le traitement par DDAVP, interrompez le traitement et vérifiez les électrolytes et l'</w:t>
      </w:r>
      <w:proofErr w:type="spellStart"/>
      <w:r w:rsidRPr="000515EF">
        <w:rPr>
          <w:rFonts w:cstheme="minorHAnsi"/>
          <w:sz w:val="24"/>
        </w:rPr>
        <w:t>osmolalité</w:t>
      </w:r>
      <w:proofErr w:type="spellEnd"/>
      <w:r w:rsidRPr="000515EF">
        <w:rPr>
          <w:rFonts w:cstheme="minorHAnsi"/>
          <w:sz w:val="24"/>
        </w:rPr>
        <w:t xml:space="preserve"> sérique pour les anomalies. Assurez-vous que les patients comprennent la nécessité de mesurer le sodium sérique et l'</w:t>
      </w:r>
      <w:proofErr w:type="spellStart"/>
      <w:r w:rsidRPr="000515EF">
        <w:rPr>
          <w:rFonts w:cstheme="minorHAnsi"/>
          <w:sz w:val="24"/>
        </w:rPr>
        <w:t>osmolalité</w:t>
      </w:r>
      <w:proofErr w:type="spellEnd"/>
      <w:r w:rsidRPr="000515EF">
        <w:rPr>
          <w:rFonts w:cstheme="minorHAnsi"/>
          <w:sz w:val="24"/>
        </w:rPr>
        <w:t>. Suivre les électr</w:t>
      </w:r>
      <w:r w:rsidR="00107562">
        <w:rPr>
          <w:rFonts w:cstheme="minorHAnsi"/>
          <w:sz w:val="24"/>
        </w:rPr>
        <w:t xml:space="preserve">olytes (CMP) et ADH / </w:t>
      </w:r>
      <w:proofErr w:type="spellStart"/>
      <w:r w:rsidR="00107562">
        <w:rPr>
          <w:rFonts w:cstheme="minorHAnsi"/>
          <w:sz w:val="24"/>
        </w:rPr>
        <w:t>Osmolalité</w:t>
      </w:r>
      <w:proofErr w:type="spellEnd"/>
      <w:r w:rsidRPr="000515EF">
        <w:rPr>
          <w:rFonts w:cstheme="minorHAnsi"/>
          <w:sz w:val="24"/>
        </w:rPr>
        <w:t>.</w:t>
      </w:r>
    </w:p>
    <w:p w:rsidR="000515EF" w:rsidRPr="000515EF" w:rsidRDefault="000515EF" w:rsidP="000515EF">
      <w:pPr>
        <w:rPr>
          <w:rFonts w:cstheme="minorHAnsi"/>
          <w:sz w:val="24"/>
        </w:rPr>
      </w:pPr>
      <w:r w:rsidRPr="000515EF">
        <w:rPr>
          <w:rFonts w:cstheme="minorHAnsi"/>
          <w:sz w:val="24"/>
        </w:rPr>
        <w:t xml:space="preserve">Ce traitement corrige les </w:t>
      </w:r>
      <w:r>
        <w:rPr>
          <w:rFonts w:cstheme="minorHAnsi"/>
          <w:sz w:val="24"/>
        </w:rPr>
        <w:t xml:space="preserve">sérologies </w:t>
      </w:r>
      <w:r w:rsidRPr="000515EF">
        <w:rPr>
          <w:rFonts w:cstheme="minorHAnsi"/>
          <w:sz w:val="24"/>
        </w:rPr>
        <w:t>mais aussi la polydipsie, la polyurie, l'hypotension orthostatique, les</w:t>
      </w:r>
      <w:r w:rsidR="005C0277">
        <w:rPr>
          <w:rFonts w:cstheme="minorHAnsi"/>
          <w:sz w:val="24"/>
        </w:rPr>
        <w:t xml:space="preserve"> maux de tête récurrents, et les expériences de </w:t>
      </w:r>
      <w:r w:rsidRPr="000515EF">
        <w:rPr>
          <w:rFonts w:cstheme="minorHAnsi"/>
          <w:sz w:val="24"/>
        </w:rPr>
        <w:t>cho</w:t>
      </w:r>
      <w:r w:rsidR="005C0277">
        <w:rPr>
          <w:rFonts w:cstheme="minorHAnsi"/>
          <w:sz w:val="24"/>
        </w:rPr>
        <w:t>c statique que subit le patient.</w:t>
      </w:r>
    </w:p>
    <w:p w:rsidR="000515EF" w:rsidRDefault="000515EF" w:rsidP="000515EF">
      <w:pPr>
        <w:rPr>
          <w:rFonts w:cstheme="minorHAnsi"/>
          <w:sz w:val="24"/>
        </w:rPr>
      </w:pPr>
      <w:r w:rsidRPr="000515EF">
        <w:rPr>
          <w:rFonts w:cstheme="minorHAnsi"/>
          <w:sz w:val="24"/>
        </w:rPr>
        <w:t xml:space="preserve">Dr </w:t>
      </w:r>
      <w:proofErr w:type="spellStart"/>
      <w:r w:rsidRPr="000515EF">
        <w:rPr>
          <w:rFonts w:cstheme="minorHAnsi"/>
          <w:sz w:val="24"/>
        </w:rPr>
        <w:t>Shoemaker</w:t>
      </w:r>
      <w:proofErr w:type="spellEnd"/>
      <w:r w:rsidRPr="000515EF">
        <w:rPr>
          <w:rFonts w:cstheme="minorHAnsi"/>
          <w:sz w:val="24"/>
        </w:rPr>
        <w:t xml:space="preserve"> déclare que 60% des patients atteints de la maladie </w:t>
      </w:r>
      <w:r w:rsidR="00107562">
        <w:rPr>
          <w:rFonts w:cstheme="minorHAnsi"/>
          <w:sz w:val="24"/>
        </w:rPr>
        <w:t xml:space="preserve">des </w:t>
      </w:r>
      <w:proofErr w:type="spellStart"/>
      <w:r w:rsidR="00107562">
        <w:rPr>
          <w:rFonts w:cstheme="minorHAnsi"/>
          <w:sz w:val="24"/>
        </w:rPr>
        <w:t>biotoxines</w:t>
      </w:r>
      <w:proofErr w:type="spellEnd"/>
      <w:r w:rsidR="00107562">
        <w:rPr>
          <w:rFonts w:cstheme="minorHAnsi"/>
          <w:sz w:val="24"/>
        </w:rPr>
        <w:t xml:space="preserve"> </w:t>
      </w:r>
      <w:r w:rsidR="005C0277">
        <w:rPr>
          <w:rFonts w:cstheme="minorHAnsi"/>
          <w:sz w:val="24"/>
        </w:rPr>
        <w:t>ont une</w:t>
      </w:r>
      <w:r w:rsidRPr="000515EF">
        <w:rPr>
          <w:rFonts w:cstheme="minorHAnsi"/>
          <w:sz w:val="24"/>
        </w:rPr>
        <w:t xml:space="preserve"> ADH</w:t>
      </w:r>
      <w:r w:rsidR="005C0277">
        <w:rPr>
          <w:rFonts w:cstheme="minorHAnsi"/>
          <w:sz w:val="24"/>
        </w:rPr>
        <w:t xml:space="preserve"> </w:t>
      </w:r>
      <w:r w:rsidRPr="000515EF">
        <w:rPr>
          <w:rFonts w:cstheme="minorHAnsi"/>
          <w:sz w:val="24"/>
        </w:rPr>
        <w:t xml:space="preserve">/ </w:t>
      </w:r>
      <w:proofErr w:type="spellStart"/>
      <w:r w:rsidRPr="000515EF">
        <w:rPr>
          <w:rFonts w:cstheme="minorHAnsi"/>
          <w:sz w:val="24"/>
        </w:rPr>
        <w:t>osmolalité</w:t>
      </w:r>
      <w:proofErr w:type="spellEnd"/>
      <w:r w:rsidR="005C0277">
        <w:rPr>
          <w:rFonts w:cstheme="minorHAnsi"/>
          <w:sz w:val="24"/>
        </w:rPr>
        <w:t xml:space="preserve"> </w:t>
      </w:r>
      <w:proofErr w:type="spellStart"/>
      <w:r w:rsidR="005C0277">
        <w:rPr>
          <w:rFonts w:cstheme="minorHAnsi"/>
          <w:sz w:val="24"/>
        </w:rPr>
        <w:t>dé-régulé</w:t>
      </w:r>
      <w:proofErr w:type="spellEnd"/>
      <w:r w:rsidRPr="000515EF">
        <w:rPr>
          <w:rFonts w:cstheme="minorHAnsi"/>
          <w:sz w:val="24"/>
        </w:rPr>
        <w:t xml:space="preserve">. Après </w:t>
      </w:r>
      <w:r w:rsidR="005C0277">
        <w:rPr>
          <w:rFonts w:cstheme="minorHAnsi"/>
          <w:sz w:val="24"/>
        </w:rPr>
        <w:t xml:space="preserve">la </w:t>
      </w:r>
      <w:proofErr w:type="spellStart"/>
      <w:r w:rsidR="005C0277">
        <w:rPr>
          <w:rFonts w:cstheme="minorHAnsi"/>
          <w:sz w:val="24"/>
        </w:rPr>
        <w:t>rémédiation</w:t>
      </w:r>
      <w:proofErr w:type="spellEnd"/>
      <w:r w:rsidRPr="000515EF">
        <w:rPr>
          <w:rFonts w:cstheme="minorHAnsi"/>
          <w:sz w:val="24"/>
        </w:rPr>
        <w:t xml:space="preserve"> des moisissures, </w:t>
      </w:r>
      <w:r w:rsidR="005C0277">
        <w:rPr>
          <w:rFonts w:cstheme="minorHAnsi"/>
          <w:sz w:val="24"/>
        </w:rPr>
        <w:t xml:space="preserve">la </w:t>
      </w:r>
      <w:r w:rsidRPr="000515EF">
        <w:rPr>
          <w:rFonts w:cstheme="minorHAnsi"/>
          <w:sz w:val="24"/>
        </w:rPr>
        <w:t xml:space="preserve">correction du </w:t>
      </w:r>
      <w:r w:rsidR="005C0277">
        <w:rPr>
          <w:rFonts w:cstheme="minorHAnsi"/>
          <w:sz w:val="24"/>
        </w:rPr>
        <w:t>de la charge</w:t>
      </w:r>
      <w:r w:rsidRPr="000515EF">
        <w:rPr>
          <w:rFonts w:cstheme="minorHAnsi"/>
          <w:sz w:val="24"/>
        </w:rPr>
        <w:t xml:space="preserve"> </w:t>
      </w:r>
      <w:proofErr w:type="spellStart"/>
      <w:r w:rsidRPr="000515EF">
        <w:rPr>
          <w:rFonts w:cstheme="minorHAnsi"/>
          <w:sz w:val="24"/>
        </w:rPr>
        <w:t>biotoxine</w:t>
      </w:r>
      <w:proofErr w:type="spellEnd"/>
      <w:r w:rsidRPr="000515EF">
        <w:rPr>
          <w:rFonts w:cstheme="minorHAnsi"/>
          <w:sz w:val="24"/>
        </w:rPr>
        <w:t xml:space="preserve">, </w:t>
      </w:r>
      <w:r w:rsidR="005C0277">
        <w:rPr>
          <w:rFonts w:cstheme="minorHAnsi"/>
          <w:sz w:val="24"/>
        </w:rPr>
        <w:t>l’</w:t>
      </w:r>
      <w:r w:rsidRPr="000515EF">
        <w:rPr>
          <w:rFonts w:cstheme="minorHAnsi"/>
          <w:sz w:val="24"/>
        </w:rPr>
        <w:t>amélioration</w:t>
      </w:r>
      <w:r w:rsidR="005C0277">
        <w:rPr>
          <w:rFonts w:cstheme="minorHAnsi"/>
          <w:sz w:val="24"/>
        </w:rPr>
        <w:t xml:space="preserve"> de la VCS et l’éradication des </w:t>
      </w:r>
      <w:proofErr w:type="spellStart"/>
      <w:r w:rsidR="005C0277">
        <w:rPr>
          <w:rFonts w:cstheme="minorHAnsi"/>
          <w:sz w:val="24"/>
        </w:rPr>
        <w:t>MARCoNS</w:t>
      </w:r>
      <w:proofErr w:type="spellEnd"/>
      <w:r w:rsidR="005C0277">
        <w:rPr>
          <w:rFonts w:cstheme="minorHAnsi"/>
          <w:sz w:val="24"/>
        </w:rPr>
        <w:t xml:space="preserve">, le MSH bas des patients sera normalisera. </w:t>
      </w:r>
    </w:p>
    <w:p w:rsidR="005C0277" w:rsidRPr="000515EF" w:rsidRDefault="005C0277" w:rsidP="000515EF">
      <w:pPr>
        <w:rPr>
          <w:rFonts w:cstheme="minorHAnsi"/>
          <w:sz w:val="24"/>
        </w:rPr>
      </w:pPr>
      <w:r>
        <w:rPr>
          <w:rFonts w:cstheme="minorHAnsi"/>
          <w:sz w:val="24"/>
        </w:rPr>
        <w:t>Il y un certain pourcentage de patient qui nécessiteront un traitement plus poussé.</w:t>
      </w:r>
    </w:p>
    <w:p w:rsidR="00B411E1" w:rsidRPr="008B2E16" w:rsidRDefault="005C0277" w:rsidP="00B411E1">
      <w:pPr>
        <w:rPr>
          <w:rFonts w:cstheme="minorHAnsi"/>
          <w:b/>
          <w:sz w:val="24"/>
        </w:rPr>
      </w:pPr>
      <w:r w:rsidRPr="008B2E16">
        <w:rPr>
          <w:rFonts w:cstheme="minorHAnsi"/>
          <w:b/>
          <w:sz w:val="24"/>
        </w:rPr>
        <w:t>Test</w:t>
      </w:r>
      <w:r w:rsidR="008B2E16">
        <w:rPr>
          <w:rFonts w:cstheme="minorHAnsi"/>
          <w:b/>
          <w:sz w:val="24"/>
        </w:rPr>
        <w:t>s</w:t>
      </w:r>
      <w:r w:rsidRPr="008B2E16">
        <w:rPr>
          <w:rFonts w:cstheme="minorHAnsi"/>
          <w:b/>
          <w:sz w:val="24"/>
        </w:rPr>
        <w:t xml:space="preserve"> sérologiques :</w:t>
      </w:r>
    </w:p>
    <w:p w:rsidR="005C0277" w:rsidRPr="008B2E16" w:rsidRDefault="005C0277" w:rsidP="005C0277">
      <w:pPr>
        <w:pStyle w:val="Sansinterligne"/>
        <w:rPr>
          <w:sz w:val="24"/>
        </w:rPr>
      </w:pPr>
      <w:r w:rsidRPr="008B2E16">
        <w:rPr>
          <w:sz w:val="24"/>
        </w:rPr>
        <w:t xml:space="preserve">Haut sérum </w:t>
      </w:r>
      <w:proofErr w:type="spellStart"/>
      <w:r w:rsidRPr="008B2E16">
        <w:rPr>
          <w:sz w:val="24"/>
        </w:rPr>
        <w:t>Osmolalitie</w:t>
      </w:r>
      <w:proofErr w:type="spellEnd"/>
      <w:r w:rsidRPr="008B2E16">
        <w:rPr>
          <w:sz w:val="24"/>
        </w:rPr>
        <w:t xml:space="preserve"> – Haut normal-ADH</w:t>
      </w:r>
    </w:p>
    <w:p w:rsidR="005C0277" w:rsidRPr="008B2E16" w:rsidRDefault="005C0277" w:rsidP="005C0277">
      <w:pPr>
        <w:pStyle w:val="Sansinterligne"/>
        <w:rPr>
          <w:sz w:val="24"/>
        </w:rPr>
      </w:pPr>
      <w:r w:rsidRPr="008B2E16">
        <w:rPr>
          <w:sz w:val="24"/>
        </w:rPr>
        <w:t xml:space="preserve">Bas sérum </w:t>
      </w:r>
      <w:proofErr w:type="spellStart"/>
      <w:r w:rsidRPr="008B2E16">
        <w:rPr>
          <w:sz w:val="24"/>
        </w:rPr>
        <w:t>Omolalitie</w:t>
      </w:r>
      <w:proofErr w:type="spellEnd"/>
      <w:r w:rsidRPr="008B2E16">
        <w:rPr>
          <w:sz w:val="24"/>
        </w:rPr>
        <w:t xml:space="preserve"> – Bas normal-ADH</w:t>
      </w:r>
    </w:p>
    <w:p w:rsidR="005C0277" w:rsidRDefault="005C0277" w:rsidP="005C0277">
      <w:pPr>
        <w:pStyle w:val="Sansinterligne"/>
        <w:rPr>
          <w:sz w:val="24"/>
        </w:rPr>
      </w:pPr>
      <w:r w:rsidRPr="008B2E16">
        <w:rPr>
          <w:sz w:val="24"/>
        </w:rPr>
        <w:t xml:space="preserve">Haut sérum </w:t>
      </w:r>
      <w:proofErr w:type="spellStart"/>
      <w:r w:rsidRPr="008B2E16">
        <w:rPr>
          <w:sz w:val="24"/>
        </w:rPr>
        <w:t>Osmalalitie</w:t>
      </w:r>
      <w:proofErr w:type="spellEnd"/>
      <w:r w:rsidRPr="008B2E16">
        <w:rPr>
          <w:sz w:val="24"/>
        </w:rPr>
        <w:t xml:space="preserve"> comparé l’ADH considère DDAVP.</w:t>
      </w:r>
    </w:p>
    <w:p w:rsidR="002E7105" w:rsidRDefault="002E7105" w:rsidP="005C0277">
      <w:pPr>
        <w:pStyle w:val="Sansinterligne"/>
        <w:rPr>
          <w:sz w:val="24"/>
        </w:rPr>
      </w:pPr>
    </w:p>
    <w:p w:rsidR="002E7105" w:rsidRDefault="002E7105" w:rsidP="002E7105">
      <w:pPr>
        <w:pStyle w:val="Sansinterligne"/>
        <w:rPr>
          <w:sz w:val="24"/>
        </w:rPr>
      </w:pPr>
      <w:r w:rsidRPr="002E7105">
        <w:rPr>
          <w:b/>
          <w:sz w:val="24"/>
        </w:rPr>
        <w:t>Septième étape :</w:t>
      </w:r>
      <w:r w:rsidRPr="002E7105">
        <w:rPr>
          <w:sz w:val="24"/>
        </w:rPr>
        <w:t xml:space="preserve"> Correction de MMP-9 (</w:t>
      </w:r>
      <w:proofErr w:type="spellStart"/>
      <w:r w:rsidRPr="002E7105">
        <w:rPr>
          <w:sz w:val="24"/>
        </w:rPr>
        <w:t>métalloprotéinase</w:t>
      </w:r>
      <w:proofErr w:type="spellEnd"/>
      <w:r w:rsidRPr="002E7105">
        <w:rPr>
          <w:sz w:val="24"/>
        </w:rPr>
        <w:t xml:space="preserve"> matricielle 9).</w:t>
      </w:r>
    </w:p>
    <w:p w:rsidR="00107562" w:rsidRPr="002E7105" w:rsidRDefault="00107562" w:rsidP="002E7105">
      <w:pPr>
        <w:pStyle w:val="Sansinterligne"/>
        <w:rPr>
          <w:sz w:val="24"/>
        </w:rPr>
      </w:pPr>
    </w:p>
    <w:p w:rsidR="00193F7B" w:rsidRPr="00107562" w:rsidRDefault="00193F7B" w:rsidP="00107562">
      <w:pPr>
        <w:rPr>
          <w:sz w:val="24"/>
          <w:szCs w:val="24"/>
        </w:rPr>
      </w:pPr>
      <w:r w:rsidRPr="00107562">
        <w:rPr>
          <w:sz w:val="24"/>
          <w:szCs w:val="24"/>
        </w:rPr>
        <w:t xml:space="preserve">Pour la maladie des </w:t>
      </w:r>
      <w:proofErr w:type="spellStart"/>
      <w:r w:rsidRPr="00107562">
        <w:rPr>
          <w:sz w:val="24"/>
          <w:szCs w:val="24"/>
        </w:rPr>
        <w:t>biotoxines</w:t>
      </w:r>
      <w:proofErr w:type="spellEnd"/>
      <w:r w:rsidR="002E7105" w:rsidRPr="00107562">
        <w:rPr>
          <w:sz w:val="24"/>
          <w:szCs w:val="24"/>
        </w:rPr>
        <w:t xml:space="preserve">, les cytokines activent les récepteurs, ce qui entraîne la libération de MMP-9 de l'endothélium dans la circulation sanguine. </w:t>
      </w:r>
    </w:p>
    <w:p w:rsidR="00193F7B" w:rsidRPr="00107562" w:rsidRDefault="00107562" w:rsidP="00107562">
      <w:pPr>
        <w:rPr>
          <w:sz w:val="24"/>
          <w:szCs w:val="24"/>
        </w:rPr>
      </w:pPr>
      <w:r>
        <w:rPr>
          <w:sz w:val="24"/>
          <w:szCs w:val="24"/>
        </w:rPr>
        <w:t xml:space="preserve">Le </w:t>
      </w:r>
      <w:r w:rsidR="002E7105" w:rsidRPr="00107562">
        <w:rPr>
          <w:sz w:val="24"/>
          <w:szCs w:val="24"/>
        </w:rPr>
        <w:t xml:space="preserve">MMP-9 aide à apporter certaines molécules inflammatoires dans le cerveau, les nerfs, les muscles, les poumons et les articulations. </w:t>
      </w:r>
    </w:p>
    <w:p w:rsidR="00193F7B" w:rsidRPr="00107562" w:rsidRDefault="002E7105" w:rsidP="00107562">
      <w:pPr>
        <w:rPr>
          <w:sz w:val="24"/>
          <w:szCs w:val="24"/>
        </w:rPr>
      </w:pPr>
      <w:r w:rsidRPr="00107562">
        <w:rPr>
          <w:sz w:val="24"/>
          <w:szCs w:val="24"/>
        </w:rPr>
        <w:t xml:space="preserve">Par conséquent, si </w:t>
      </w:r>
      <w:r w:rsidR="00107562">
        <w:rPr>
          <w:sz w:val="24"/>
          <w:szCs w:val="24"/>
        </w:rPr>
        <w:t xml:space="preserve">le </w:t>
      </w:r>
      <w:r w:rsidRPr="00107562">
        <w:rPr>
          <w:sz w:val="24"/>
          <w:szCs w:val="24"/>
        </w:rPr>
        <w:t>MMP-9 est élevé, le traitement doit être fait pour le ramener à la normale. Il est important de s'assure</w:t>
      </w:r>
      <w:r w:rsidR="00BA2D69">
        <w:rPr>
          <w:sz w:val="24"/>
          <w:szCs w:val="24"/>
        </w:rPr>
        <w:t>r que le prélèvement de sang soit</w:t>
      </w:r>
      <w:r w:rsidRPr="00107562">
        <w:rPr>
          <w:sz w:val="24"/>
          <w:szCs w:val="24"/>
        </w:rPr>
        <w:t xml:space="preserve"> bien fait</w:t>
      </w:r>
      <w:r w:rsidR="00193F7B" w:rsidRPr="00107562">
        <w:rPr>
          <w:sz w:val="24"/>
          <w:szCs w:val="24"/>
        </w:rPr>
        <w:t>. Un tube SST préchauffé devra</w:t>
      </w:r>
      <w:r w:rsidRPr="00107562">
        <w:rPr>
          <w:sz w:val="24"/>
          <w:szCs w:val="24"/>
        </w:rPr>
        <w:t xml:space="preserve"> être utilisé. </w:t>
      </w:r>
    </w:p>
    <w:p w:rsidR="00193F7B" w:rsidRPr="00107562" w:rsidRDefault="00193F7B" w:rsidP="00107562">
      <w:pPr>
        <w:rPr>
          <w:sz w:val="24"/>
          <w:szCs w:val="24"/>
        </w:rPr>
      </w:pPr>
      <w:r w:rsidRPr="00107562">
        <w:rPr>
          <w:sz w:val="24"/>
          <w:szCs w:val="24"/>
        </w:rPr>
        <w:t>Lors de la récupération de l’échantillon</w:t>
      </w:r>
      <w:r w:rsidR="002E7105" w:rsidRPr="00107562">
        <w:rPr>
          <w:sz w:val="24"/>
          <w:szCs w:val="24"/>
        </w:rPr>
        <w:t xml:space="preserve">, </w:t>
      </w:r>
      <w:r w:rsidRPr="00107562">
        <w:rPr>
          <w:sz w:val="24"/>
          <w:szCs w:val="24"/>
        </w:rPr>
        <w:t xml:space="preserve">celui-ci devra être </w:t>
      </w:r>
      <w:r w:rsidR="002E7105" w:rsidRPr="00107562">
        <w:rPr>
          <w:sz w:val="24"/>
          <w:szCs w:val="24"/>
        </w:rPr>
        <w:t xml:space="preserve">immédiatement centrifugé et congelé. </w:t>
      </w:r>
    </w:p>
    <w:p w:rsidR="002E7105" w:rsidRPr="00107562" w:rsidRDefault="002E7105" w:rsidP="00107562">
      <w:pPr>
        <w:rPr>
          <w:sz w:val="24"/>
          <w:szCs w:val="24"/>
        </w:rPr>
      </w:pPr>
      <w:r w:rsidRPr="00107562">
        <w:rPr>
          <w:sz w:val="24"/>
          <w:szCs w:val="24"/>
        </w:rPr>
        <w:t>Ces étapes ai</w:t>
      </w:r>
      <w:r w:rsidR="00BA2D69">
        <w:rPr>
          <w:sz w:val="24"/>
          <w:szCs w:val="24"/>
        </w:rPr>
        <w:t>dent à empêcher la libération du</w:t>
      </w:r>
      <w:r w:rsidRPr="00107562">
        <w:rPr>
          <w:sz w:val="24"/>
          <w:szCs w:val="24"/>
        </w:rPr>
        <w:t xml:space="preserve"> MMP-9 </w:t>
      </w:r>
      <w:r w:rsidR="00193F7B" w:rsidRPr="00107562">
        <w:rPr>
          <w:sz w:val="24"/>
          <w:szCs w:val="24"/>
        </w:rPr>
        <w:t>des globules blancs</w:t>
      </w:r>
      <w:r w:rsidRPr="00107562">
        <w:rPr>
          <w:sz w:val="24"/>
          <w:szCs w:val="24"/>
        </w:rPr>
        <w:t xml:space="preserve"> dans l'échantillon de sang. La libération de MMP-9 pourrait élever le niveau MMP-9. L'objectif est de réguler la production de PPAR-gamma et de réduire l'expression de MMP-9.</w:t>
      </w:r>
    </w:p>
    <w:p w:rsidR="00193F7B" w:rsidRPr="00107562" w:rsidRDefault="00193F7B" w:rsidP="00107562">
      <w:pPr>
        <w:rPr>
          <w:sz w:val="24"/>
          <w:szCs w:val="24"/>
        </w:rPr>
      </w:pPr>
      <w:r w:rsidRPr="00107562">
        <w:rPr>
          <w:sz w:val="24"/>
          <w:szCs w:val="24"/>
        </w:rPr>
        <w:lastRenderedPageBreak/>
        <w:t>Il faut faire attention avec les patients diabétiques pour ne pas interférer avec les autres thérapies.</w:t>
      </w:r>
    </w:p>
    <w:p w:rsidR="00193F7B" w:rsidRDefault="00193F7B" w:rsidP="00107562">
      <w:r w:rsidRPr="00107562">
        <w:rPr>
          <w:sz w:val="24"/>
          <w:szCs w:val="24"/>
        </w:rPr>
        <w:t>Il faudra assurer la consultation avec la plus grande prudence et la plus grande communication durant le traitement.</w:t>
      </w:r>
    </w:p>
    <w:p w:rsidR="00193F7B" w:rsidRDefault="00193F7B" w:rsidP="002E7105">
      <w:pPr>
        <w:pStyle w:val="Sansinterligne"/>
        <w:rPr>
          <w:sz w:val="24"/>
        </w:rPr>
      </w:pPr>
    </w:p>
    <w:p w:rsidR="00193F7B" w:rsidRPr="0052475E" w:rsidRDefault="00193F7B" w:rsidP="00193F7B">
      <w:pPr>
        <w:pStyle w:val="Sansinterligne"/>
        <w:rPr>
          <w:sz w:val="24"/>
          <w:u w:val="single"/>
        </w:rPr>
      </w:pPr>
      <w:r w:rsidRPr="0052475E">
        <w:rPr>
          <w:sz w:val="24"/>
          <w:u w:val="single"/>
        </w:rPr>
        <w:t>Traitement</w:t>
      </w:r>
      <w:r w:rsidR="0052475E" w:rsidRPr="0052475E">
        <w:rPr>
          <w:sz w:val="24"/>
          <w:u w:val="single"/>
        </w:rPr>
        <w:t xml:space="preserve"> </w:t>
      </w:r>
      <w:r w:rsidRPr="0052475E">
        <w:rPr>
          <w:sz w:val="24"/>
          <w:u w:val="single"/>
        </w:rPr>
        <w:t>:</w:t>
      </w:r>
    </w:p>
    <w:p w:rsidR="00193F7B" w:rsidRPr="00193F7B" w:rsidRDefault="00193F7B" w:rsidP="00193F7B">
      <w:pPr>
        <w:pStyle w:val="Sansinterligne"/>
        <w:rPr>
          <w:sz w:val="24"/>
        </w:rPr>
      </w:pPr>
    </w:p>
    <w:p w:rsidR="00193F7B" w:rsidRPr="00BA2D69" w:rsidRDefault="00193F7B" w:rsidP="00BA2D69">
      <w:pPr>
        <w:rPr>
          <w:sz w:val="24"/>
        </w:rPr>
      </w:pPr>
      <w:proofErr w:type="spellStart"/>
      <w:r w:rsidRPr="00BA2D69">
        <w:rPr>
          <w:sz w:val="24"/>
        </w:rPr>
        <w:t>Actos</w:t>
      </w:r>
      <w:proofErr w:type="spellEnd"/>
      <w:r w:rsidRPr="00BA2D69">
        <w:rPr>
          <w:sz w:val="24"/>
        </w:rPr>
        <w:t xml:space="preserve"> 45 mg une fois par jour pendant trente jours avec le régime «sans amylose» pour la même période de temps. Ceux qui ont la leptine &lt; 7, ou moins de 18 ans ou</w:t>
      </w:r>
      <w:r w:rsidR="00BA2D69">
        <w:rPr>
          <w:sz w:val="24"/>
        </w:rPr>
        <w:t xml:space="preserve"> qui</w:t>
      </w:r>
      <w:r w:rsidRPr="00BA2D69">
        <w:rPr>
          <w:sz w:val="24"/>
        </w:rPr>
        <w:t xml:space="preserve"> ne peuvent pas tolérer </w:t>
      </w:r>
      <w:proofErr w:type="spellStart"/>
      <w:r w:rsidRPr="00BA2D69">
        <w:rPr>
          <w:sz w:val="24"/>
        </w:rPr>
        <w:t>Actos</w:t>
      </w:r>
      <w:proofErr w:type="spellEnd"/>
      <w:r w:rsidRPr="00BA2D69">
        <w:rPr>
          <w:sz w:val="24"/>
        </w:rPr>
        <w:t>, utilisent 2,4 g / jour d'EPA avec 1,8 g / jour de DHA à sa place.</w:t>
      </w:r>
    </w:p>
    <w:p w:rsidR="00193F7B" w:rsidRPr="00BA2D69" w:rsidRDefault="00193F7B" w:rsidP="00BA2D69">
      <w:pPr>
        <w:rPr>
          <w:sz w:val="24"/>
        </w:rPr>
      </w:pPr>
      <w:r w:rsidRPr="00BA2D69">
        <w:rPr>
          <w:sz w:val="24"/>
        </w:rPr>
        <w:t>Comme pour toutes les étapes, les sérologies anormales doivent être refaites à la fin de l'essai thérapeutique. Cette thérapie peut également corriger le VEGF anormal.</w:t>
      </w:r>
    </w:p>
    <w:p w:rsidR="00193F7B" w:rsidRPr="00BA2D69" w:rsidRDefault="00193F7B" w:rsidP="00BA2D69">
      <w:pPr>
        <w:rPr>
          <w:sz w:val="24"/>
        </w:rPr>
      </w:pPr>
      <w:r w:rsidRPr="00BA2D69">
        <w:rPr>
          <w:sz w:val="24"/>
        </w:rPr>
        <w:t xml:space="preserve">Il faut aussi regarder les fonctions rénales. </w:t>
      </w:r>
      <w:proofErr w:type="spellStart"/>
      <w:r w:rsidRPr="00BA2D69">
        <w:rPr>
          <w:sz w:val="24"/>
        </w:rPr>
        <w:t>Actos</w:t>
      </w:r>
      <w:proofErr w:type="spellEnd"/>
      <w:r w:rsidRPr="00BA2D69">
        <w:rPr>
          <w:sz w:val="24"/>
        </w:rPr>
        <w:t xml:space="preserve"> a également un risque accru de cancer de la vessie avec une utilisation à long terme. </w:t>
      </w:r>
    </w:p>
    <w:p w:rsidR="00193F7B" w:rsidRPr="00BA2D69" w:rsidRDefault="00193F7B" w:rsidP="00BA2D69">
      <w:pPr>
        <w:rPr>
          <w:sz w:val="24"/>
        </w:rPr>
      </w:pPr>
      <w:r w:rsidRPr="00BA2D69">
        <w:rPr>
          <w:sz w:val="24"/>
        </w:rPr>
        <w:t>L’</w:t>
      </w:r>
      <w:proofErr w:type="spellStart"/>
      <w:r w:rsidRPr="00BA2D69">
        <w:rPr>
          <w:sz w:val="24"/>
        </w:rPr>
        <w:t>Actos</w:t>
      </w:r>
      <w:proofErr w:type="spellEnd"/>
      <w:r w:rsidRPr="00BA2D69">
        <w:rPr>
          <w:sz w:val="24"/>
        </w:rPr>
        <w:t xml:space="preserve"> peut causer des symptômes d'hypoglycémie même si BS est normal. Les patients minces avec la leptine &lt;7 peuvent ne pas tolérer </w:t>
      </w:r>
      <w:proofErr w:type="spellStart"/>
      <w:r w:rsidRPr="00BA2D69">
        <w:rPr>
          <w:sz w:val="24"/>
        </w:rPr>
        <w:t>Actos</w:t>
      </w:r>
      <w:proofErr w:type="spellEnd"/>
      <w:r w:rsidRPr="00BA2D69">
        <w:rPr>
          <w:sz w:val="24"/>
        </w:rPr>
        <w:t xml:space="preserve"> puisque </w:t>
      </w:r>
      <w:proofErr w:type="spellStart"/>
      <w:r w:rsidRPr="00BA2D69">
        <w:rPr>
          <w:sz w:val="24"/>
        </w:rPr>
        <w:t>Actos</w:t>
      </w:r>
      <w:proofErr w:type="spellEnd"/>
      <w:r w:rsidRPr="00BA2D69">
        <w:rPr>
          <w:sz w:val="24"/>
        </w:rPr>
        <w:t xml:space="preserve"> abaisse la leptine. Si les patients ne tolèrent pas </w:t>
      </w:r>
      <w:proofErr w:type="spellStart"/>
      <w:r w:rsidRPr="00BA2D69">
        <w:rPr>
          <w:sz w:val="24"/>
        </w:rPr>
        <w:t>Actos</w:t>
      </w:r>
      <w:proofErr w:type="spellEnd"/>
      <w:r w:rsidRPr="00BA2D69">
        <w:rPr>
          <w:sz w:val="24"/>
        </w:rPr>
        <w:t xml:space="preserve"> ou si la leptine &lt; 7: Utiliser 2,4 mg EPA / 1,8 mg DHA par jour. Prend plus de temps à travailler, mais tout aussi efficace. Un régime alimentaire encore faible en amylose est nécessaire.</w:t>
      </w:r>
    </w:p>
    <w:p w:rsidR="00193F7B" w:rsidRPr="00BA2D69" w:rsidRDefault="00193F7B" w:rsidP="00BA2D69">
      <w:pPr>
        <w:rPr>
          <w:sz w:val="24"/>
        </w:rPr>
      </w:pPr>
      <w:r w:rsidRPr="00BA2D69">
        <w:rPr>
          <w:b/>
          <w:sz w:val="24"/>
        </w:rPr>
        <w:t>FYI:</w:t>
      </w:r>
      <w:r w:rsidRPr="00BA2D69">
        <w:rPr>
          <w:sz w:val="24"/>
        </w:rPr>
        <w:t xml:space="preserve"> Les patients atteints de MMP-9 peuvent </w:t>
      </w:r>
      <w:r w:rsidR="00CD597D" w:rsidRPr="00BA2D69">
        <w:rPr>
          <w:sz w:val="24"/>
        </w:rPr>
        <w:t>avoir une aggravation</w:t>
      </w:r>
      <w:r w:rsidR="00A13720" w:rsidRPr="00BA2D69">
        <w:rPr>
          <w:sz w:val="24"/>
        </w:rPr>
        <w:t xml:space="preserve"> des symptômes au moment de commencer la</w:t>
      </w:r>
      <w:r w:rsidRPr="00BA2D69">
        <w:rPr>
          <w:sz w:val="24"/>
        </w:rPr>
        <w:t xml:space="preserve"> CSM</w:t>
      </w:r>
      <w:r w:rsidR="00A13720" w:rsidRPr="00BA2D69">
        <w:rPr>
          <w:sz w:val="24"/>
        </w:rPr>
        <w:t xml:space="preserve">, et la réaction de </w:t>
      </w:r>
      <w:proofErr w:type="spellStart"/>
      <w:r w:rsidR="00A13720" w:rsidRPr="00BA2D69">
        <w:rPr>
          <w:sz w:val="24"/>
        </w:rPr>
        <w:t>Herxheimer</w:t>
      </w:r>
      <w:proofErr w:type="spellEnd"/>
      <w:r w:rsidR="00A13720" w:rsidRPr="00BA2D69">
        <w:rPr>
          <w:sz w:val="24"/>
        </w:rPr>
        <w:t xml:space="preserve">, </w:t>
      </w:r>
      <w:r w:rsidRPr="00BA2D69">
        <w:rPr>
          <w:sz w:val="24"/>
        </w:rPr>
        <w:t>ils peuvent décrire la réactivation des symptômes précédents, l'exacerbation des symptômes actuels ou de nouveaux symptômes) Implique une augmentation de la MMP-9 avec une chute ou une aggravation dans la rangée E du test VCS.</w:t>
      </w:r>
    </w:p>
    <w:p w:rsidR="00A13720" w:rsidRDefault="00A13720" w:rsidP="00193F7B">
      <w:pPr>
        <w:pStyle w:val="Sansinterligne"/>
        <w:rPr>
          <w:sz w:val="24"/>
        </w:rPr>
      </w:pPr>
    </w:p>
    <w:p w:rsidR="00A13720" w:rsidRDefault="00A13720" w:rsidP="00A13720">
      <w:pPr>
        <w:pStyle w:val="Sansinterligne"/>
        <w:rPr>
          <w:sz w:val="24"/>
        </w:rPr>
      </w:pPr>
      <w:r w:rsidRPr="00A13720">
        <w:rPr>
          <w:b/>
          <w:sz w:val="24"/>
        </w:rPr>
        <w:t>Huitième étape :</w:t>
      </w:r>
      <w:r>
        <w:rPr>
          <w:sz w:val="24"/>
        </w:rPr>
        <w:t xml:space="preserve"> Correction du</w:t>
      </w:r>
      <w:r w:rsidRPr="00A13720">
        <w:rPr>
          <w:sz w:val="24"/>
        </w:rPr>
        <w:t xml:space="preserve"> C3a.</w:t>
      </w:r>
    </w:p>
    <w:p w:rsidR="00BA2D69" w:rsidRPr="00A13720" w:rsidRDefault="00BA2D69" w:rsidP="00A13720">
      <w:pPr>
        <w:pStyle w:val="Sansinterligne"/>
        <w:rPr>
          <w:sz w:val="24"/>
        </w:rPr>
      </w:pPr>
    </w:p>
    <w:p w:rsidR="00A13720" w:rsidRPr="00BA2D69" w:rsidRDefault="00A13720" w:rsidP="00BA2D69">
      <w:pPr>
        <w:rPr>
          <w:sz w:val="24"/>
        </w:rPr>
      </w:pPr>
      <w:r w:rsidRPr="00BA2D69">
        <w:rPr>
          <w:sz w:val="24"/>
        </w:rPr>
        <w:t>L'augmentation de C3a peut causer l'anaphylaxie</w:t>
      </w:r>
      <w:r w:rsidR="00BA2D69" w:rsidRPr="00BA2D69">
        <w:rPr>
          <w:sz w:val="24"/>
          <w:vertAlign w:val="superscript"/>
        </w:rPr>
        <w:t>4</w:t>
      </w:r>
      <w:r w:rsidRPr="00BA2D69">
        <w:rPr>
          <w:sz w:val="24"/>
        </w:rPr>
        <w:t xml:space="preserve"> par les réponses immunitaires, qui causent la constriction de muscle lisse, l'hypoperfusion</w:t>
      </w:r>
      <w:r w:rsidR="00BA2D69" w:rsidRPr="00BA2D69">
        <w:rPr>
          <w:sz w:val="24"/>
          <w:vertAlign w:val="superscript"/>
        </w:rPr>
        <w:t>5</w:t>
      </w:r>
      <w:r w:rsidRPr="00BA2D69">
        <w:rPr>
          <w:sz w:val="24"/>
        </w:rPr>
        <w:t xml:space="preserve"> capillaire, la perméabilité vasculaire augmentée, et la libération de WBC des oxydants, des leucotriènes, et des enzymes.</w:t>
      </w:r>
    </w:p>
    <w:p w:rsidR="00A13720" w:rsidRPr="00BA2D69" w:rsidRDefault="00A13720" w:rsidP="00BA2D69">
      <w:pPr>
        <w:rPr>
          <w:sz w:val="24"/>
        </w:rPr>
      </w:pPr>
      <w:r w:rsidRPr="00BA2D69">
        <w:rPr>
          <w:sz w:val="24"/>
          <w:u w:val="single"/>
        </w:rPr>
        <w:t>C3a peut être élevé dans la maladie de Lyme</w:t>
      </w:r>
      <w:r w:rsidRPr="00BA2D69">
        <w:rPr>
          <w:sz w:val="24"/>
        </w:rPr>
        <w:t xml:space="preserve">. Le Lyme aigu doit être écarté si le patient a un C3a élevé. </w:t>
      </w:r>
    </w:p>
    <w:p w:rsidR="00A13720" w:rsidRPr="00BA2D69" w:rsidRDefault="00A13720" w:rsidP="00BA2D69">
      <w:pPr>
        <w:rPr>
          <w:sz w:val="24"/>
        </w:rPr>
      </w:pPr>
      <w:r w:rsidRPr="00BA2D69">
        <w:rPr>
          <w:sz w:val="24"/>
          <w:u w:val="single"/>
        </w:rPr>
        <w:t>Rappelez-vous</w:t>
      </w:r>
      <w:r w:rsidR="005639CA" w:rsidRPr="00BA2D69">
        <w:rPr>
          <w:sz w:val="24"/>
          <w:u w:val="single"/>
        </w:rPr>
        <w:t xml:space="preserve"> </w:t>
      </w:r>
      <w:r w:rsidRPr="00BA2D69">
        <w:rPr>
          <w:sz w:val="24"/>
          <w:u w:val="single"/>
        </w:rPr>
        <w:t>:</w:t>
      </w:r>
      <w:r w:rsidRPr="00BA2D69">
        <w:rPr>
          <w:sz w:val="24"/>
        </w:rPr>
        <w:t xml:space="preserve"> C3a sera faible à moins qu'il y ait u</w:t>
      </w:r>
      <w:r w:rsidR="00BA2D69">
        <w:rPr>
          <w:sz w:val="24"/>
        </w:rPr>
        <w:t xml:space="preserve">ne présence bactérienne, telle </w:t>
      </w:r>
      <w:r w:rsidRPr="00BA2D69">
        <w:rPr>
          <w:sz w:val="24"/>
        </w:rPr>
        <w:t>que la maladie de Lyme.</w:t>
      </w:r>
    </w:p>
    <w:p w:rsidR="00D21E4B" w:rsidRDefault="00D21E4B" w:rsidP="00773F2B">
      <w:pPr>
        <w:rPr>
          <w:sz w:val="24"/>
        </w:rPr>
      </w:pPr>
    </w:p>
    <w:p w:rsidR="00D21E4B" w:rsidRPr="00D21E4B" w:rsidRDefault="00D21E4B" w:rsidP="00D21E4B">
      <w:pPr>
        <w:rPr>
          <w:sz w:val="24"/>
          <w:u w:val="single"/>
        </w:rPr>
      </w:pPr>
      <w:r w:rsidRPr="00D21E4B">
        <w:rPr>
          <w:sz w:val="24"/>
          <w:u w:val="single"/>
        </w:rPr>
        <w:t>Traitement</w:t>
      </w:r>
      <w:r>
        <w:rPr>
          <w:sz w:val="24"/>
          <w:u w:val="single"/>
        </w:rPr>
        <w:t xml:space="preserve"> </w:t>
      </w:r>
      <w:r w:rsidRPr="00D21E4B">
        <w:rPr>
          <w:sz w:val="24"/>
          <w:u w:val="single"/>
        </w:rPr>
        <w:t>:</w:t>
      </w:r>
    </w:p>
    <w:p w:rsidR="00BA2D69" w:rsidRDefault="00D21E4B" w:rsidP="00D21E4B">
      <w:pPr>
        <w:rPr>
          <w:sz w:val="24"/>
        </w:rPr>
      </w:pPr>
      <w:r w:rsidRPr="00D21E4B">
        <w:rPr>
          <w:sz w:val="24"/>
        </w:rPr>
        <w:t xml:space="preserve">Les statines à dose élevée ont montré une réduction de l'activation des lymphocytes T, de l'infiltration des macrophages et de l'inflammation des parois vasculaires. Les statines </w:t>
      </w:r>
      <w:r w:rsidRPr="00D21E4B">
        <w:rPr>
          <w:sz w:val="24"/>
        </w:rPr>
        <w:lastRenderedPageBreak/>
        <w:t>inhibent une enzyme appelée HMG-</w:t>
      </w:r>
      <w:proofErr w:type="spellStart"/>
      <w:r w:rsidRPr="00D21E4B">
        <w:rPr>
          <w:sz w:val="24"/>
        </w:rPr>
        <w:t>CoA</w:t>
      </w:r>
      <w:proofErr w:type="spellEnd"/>
      <w:r w:rsidRPr="00D21E4B">
        <w:rPr>
          <w:sz w:val="24"/>
        </w:rPr>
        <w:t xml:space="preserve"> réductase qui contrôle le taux de production de cholestérol dans le corps. Les statines comme</w:t>
      </w:r>
      <w:r>
        <w:rPr>
          <w:sz w:val="24"/>
        </w:rPr>
        <w:t> :</w:t>
      </w:r>
      <w:r w:rsidRPr="00D21E4B">
        <w:rPr>
          <w:sz w:val="24"/>
        </w:rPr>
        <w:t xml:space="preserve"> </w:t>
      </w:r>
      <w:proofErr w:type="spellStart"/>
      <w:r w:rsidRPr="00D21E4B">
        <w:rPr>
          <w:sz w:val="24"/>
        </w:rPr>
        <w:t>Lipitor</w:t>
      </w:r>
      <w:proofErr w:type="spellEnd"/>
      <w:r w:rsidRPr="00D21E4B">
        <w:rPr>
          <w:sz w:val="24"/>
        </w:rPr>
        <w:t xml:space="preserve">, Crestor, </w:t>
      </w:r>
      <w:proofErr w:type="spellStart"/>
      <w:r w:rsidRPr="00D21E4B">
        <w:rPr>
          <w:sz w:val="24"/>
        </w:rPr>
        <w:t>Zocor</w:t>
      </w:r>
      <w:proofErr w:type="spellEnd"/>
      <w:r w:rsidRPr="00D21E4B">
        <w:rPr>
          <w:sz w:val="24"/>
        </w:rPr>
        <w:t xml:space="preserve"> </w:t>
      </w:r>
      <w:r>
        <w:rPr>
          <w:sz w:val="24"/>
        </w:rPr>
        <w:t>ont démontré qu’elles arrêtaient</w:t>
      </w:r>
      <w:r w:rsidRPr="00D21E4B">
        <w:rPr>
          <w:sz w:val="24"/>
        </w:rPr>
        <w:t xml:space="preserve"> la production de l'un des nutriments les plus importants dans le corps, </w:t>
      </w:r>
      <w:r>
        <w:rPr>
          <w:sz w:val="24"/>
        </w:rPr>
        <w:t xml:space="preserve">la </w:t>
      </w:r>
      <w:proofErr w:type="spellStart"/>
      <w:r w:rsidRPr="00D21E4B">
        <w:rPr>
          <w:sz w:val="24"/>
        </w:rPr>
        <w:t>Co-Enzyme</w:t>
      </w:r>
      <w:proofErr w:type="spellEnd"/>
      <w:r w:rsidRPr="00D21E4B">
        <w:rPr>
          <w:sz w:val="24"/>
        </w:rPr>
        <w:t xml:space="preserve"> Q10 (CoQ10). </w:t>
      </w:r>
    </w:p>
    <w:p w:rsidR="00D21E4B" w:rsidRDefault="00BA2D69" w:rsidP="00D21E4B">
      <w:pPr>
        <w:rPr>
          <w:sz w:val="24"/>
        </w:rPr>
      </w:pPr>
      <w:r>
        <w:rPr>
          <w:sz w:val="24"/>
        </w:rPr>
        <w:t xml:space="preserve">La </w:t>
      </w:r>
      <w:r w:rsidR="00D21E4B" w:rsidRPr="00D21E4B">
        <w:rPr>
          <w:sz w:val="24"/>
        </w:rPr>
        <w:t xml:space="preserve">CoQ10 est </w:t>
      </w:r>
      <w:r w:rsidR="00D21E4B">
        <w:rPr>
          <w:sz w:val="24"/>
        </w:rPr>
        <w:t>une nécessité pour</w:t>
      </w:r>
      <w:r w:rsidR="00D21E4B" w:rsidRPr="00D21E4B">
        <w:rPr>
          <w:sz w:val="24"/>
        </w:rPr>
        <w:t xml:space="preserve"> les mitochondries </w:t>
      </w:r>
      <w:r w:rsidR="00D21E4B">
        <w:rPr>
          <w:sz w:val="24"/>
        </w:rPr>
        <w:t xml:space="preserve">des cellules afin de </w:t>
      </w:r>
      <w:r w:rsidR="00D21E4B" w:rsidRPr="00D21E4B">
        <w:rPr>
          <w:sz w:val="24"/>
        </w:rPr>
        <w:t xml:space="preserve">produire de l'énergie sous forme d'ATP à partir de glucides et d'acides gras. </w:t>
      </w:r>
      <w:r w:rsidR="00D21E4B">
        <w:rPr>
          <w:sz w:val="24"/>
        </w:rPr>
        <w:t>Avec une utilisation basse de Statine</w:t>
      </w:r>
      <w:r w:rsidR="00D21E4B" w:rsidRPr="00D21E4B">
        <w:rPr>
          <w:sz w:val="24"/>
        </w:rPr>
        <w:t>, de faibles niveaux de CoQ10 sont observés non seulement dans le sérum</w:t>
      </w:r>
      <w:r w:rsidR="00D21E4B">
        <w:rPr>
          <w:sz w:val="24"/>
        </w:rPr>
        <w:t xml:space="preserve"> sanguin</w:t>
      </w:r>
      <w:r w:rsidR="00D21E4B" w:rsidRPr="00D21E4B">
        <w:rPr>
          <w:sz w:val="24"/>
        </w:rPr>
        <w:t xml:space="preserve">, mais </w:t>
      </w:r>
      <w:r w:rsidR="00D21E4B">
        <w:rPr>
          <w:sz w:val="24"/>
        </w:rPr>
        <w:t xml:space="preserve">aussi </w:t>
      </w:r>
      <w:r w:rsidR="00D21E4B" w:rsidRPr="00D21E4B">
        <w:rPr>
          <w:sz w:val="24"/>
        </w:rPr>
        <w:t>dans le muscle et peuvent entraîner des myalgies. C'est pourquoi un supplément est utilisé (voir la posologie ci-dessous)</w:t>
      </w:r>
    </w:p>
    <w:p w:rsidR="00D21E4B" w:rsidRPr="00D21E4B" w:rsidRDefault="00D21E4B" w:rsidP="00D21E4B">
      <w:pPr>
        <w:rPr>
          <w:sz w:val="24"/>
          <w:u w:val="single"/>
        </w:rPr>
      </w:pPr>
      <w:r w:rsidRPr="00D21E4B">
        <w:rPr>
          <w:sz w:val="24"/>
          <w:u w:val="single"/>
        </w:rPr>
        <w:t>Traitement</w:t>
      </w:r>
      <w:r>
        <w:rPr>
          <w:sz w:val="24"/>
          <w:u w:val="single"/>
        </w:rPr>
        <w:t xml:space="preserve"> </w:t>
      </w:r>
      <w:r w:rsidRPr="00D21E4B">
        <w:rPr>
          <w:sz w:val="24"/>
          <w:u w:val="single"/>
        </w:rPr>
        <w:t>:</w:t>
      </w:r>
    </w:p>
    <w:p w:rsidR="00D21E4B" w:rsidRPr="00D21E4B" w:rsidRDefault="00D21E4B" w:rsidP="00D21E4B">
      <w:pPr>
        <w:rPr>
          <w:sz w:val="24"/>
        </w:rPr>
      </w:pPr>
      <w:r w:rsidRPr="00D21E4B">
        <w:rPr>
          <w:sz w:val="24"/>
        </w:rPr>
        <w:t>CoQ10 150 mg par jour pendant 10 jours, puis commencer la dose de statine tout en continuant CoQ10.</w:t>
      </w:r>
    </w:p>
    <w:p w:rsidR="00D21E4B" w:rsidRPr="00D21E4B" w:rsidRDefault="00D21E4B" w:rsidP="00D21E4B">
      <w:pPr>
        <w:rPr>
          <w:sz w:val="24"/>
        </w:rPr>
      </w:pPr>
      <w:r w:rsidRPr="00D21E4B">
        <w:rPr>
          <w:sz w:val="24"/>
        </w:rPr>
        <w:t>Un</w:t>
      </w:r>
      <w:r>
        <w:rPr>
          <w:sz w:val="24"/>
        </w:rPr>
        <w:t>e dose élevée à 80 mg / jou</w:t>
      </w:r>
      <w:r w:rsidR="00BA2D69">
        <w:rPr>
          <w:sz w:val="24"/>
        </w:rPr>
        <w:t>r</w:t>
      </w:r>
      <w:r w:rsidRPr="00D21E4B">
        <w:rPr>
          <w:sz w:val="24"/>
        </w:rPr>
        <w:t>, certains</w:t>
      </w:r>
      <w:r>
        <w:rPr>
          <w:sz w:val="24"/>
        </w:rPr>
        <w:t xml:space="preserve"> patients</w:t>
      </w:r>
      <w:r w:rsidRPr="00D21E4B">
        <w:rPr>
          <w:sz w:val="24"/>
        </w:rPr>
        <w:t xml:space="preserve"> nécessitent une dose fractionnée. La </w:t>
      </w:r>
      <w:proofErr w:type="spellStart"/>
      <w:r w:rsidRPr="00D21E4B">
        <w:rPr>
          <w:sz w:val="24"/>
        </w:rPr>
        <w:t>pravastatine</w:t>
      </w:r>
      <w:proofErr w:type="spellEnd"/>
      <w:r w:rsidRPr="00D21E4B">
        <w:rPr>
          <w:sz w:val="24"/>
        </w:rPr>
        <w:t xml:space="preserve">, l'atorvastatine, la </w:t>
      </w:r>
      <w:proofErr w:type="spellStart"/>
      <w:r w:rsidRPr="00D21E4B">
        <w:rPr>
          <w:sz w:val="24"/>
        </w:rPr>
        <w:t>fluvastatine</w:t>
      </w:r>
      <w:proofErr w:type="spellEnd"/>
      <w:r w:rsidRPr="00D21E4B">
        <w:rPr>
          <w:sz w:val="24"/>
        </w:rPr>
        <w:t xml:space="preserve">, la </w:t>
      </w:r>
      <w:proofErr w:type="spellStart"/>
      <w:r w:rsidRPr="00D21E4B">
        <w:rPr>
          <w:sz w:val="24"/>
        </w:rPr>
        <w:t>rosuvastatine</w:t>
      </w:r>
      <w:proofErr w:type="spellEnd"/>
      <w:r w:rsidRPr="00D21E4B">
        <w:rPr>
          <w:sz w:val="24"/>
        </w:rPr>
        <w:t xml:space="preserve"> et la </w:t>
      </w:r>
      <w:proofErr w:type="spellStart"/>
      <w:r w:rsidRPr="00D21E4B">
        <w:rPr>
          <w:sz w:val="24"/>
        </w:rPr>
        <w:t>lovastatine</w:t>
      </w:r>
      <w:proofErr w:type="spellEnd"/>
      <w:r w:rsidRPr="00D21E4B">
        <w:rPr>
          <w:sz w:val="24"/>
        </w:rPr>
        <w:t>. Surveillez les recommandations de disponibilité, les paramètres de dosage spécifiques, les effets secondaires et les interactions médicamenteuses.</w:t>
      </w:r>
    </w:p>
    <w:p w:rsidR="00D21E4B" w:rsidRPr="00D21E4B" w:rsidRDefault="00D21E4B" w:rsidP="00D21E4B">
      <w:pPr>
        <w:rPr>
          <w:sz w:val="24"/>
        </w:rPr>
      </w:pPr>
      <w:r w:rsidRPr="00D21E4B">
        <w:rPr>
          <w:sz w:val="24"/>
        </w:rPr>
        <w:t>Avant de commencer la statine, vérifier les fonctions hépatiques et la fonction rénale. Continuer à surveiller la fonction rénale pendant le traitement.</w:t>
      </w:r>
    </w:p>
    <w:p w:rsidR="00D21E4B" w:rsidRPr="00D21E4B" w:rsidRDefault="00D21E4B" w:rsidP="00D21E4B">
      <w:pPr>
        <w:rPr>
          <w:sz w:val="24"/>
        </w:rPr>
      </w:pPr>
      <w:r w:rsidRPr="00D21E4B">
        <w:rPr>
          <w:sz w:val="24"/>
        </w:rPr>
        <w:t>Informer les patients de l'augmentation possible de la glycémie, de la perte de mémoire réversible et de la confusion, et des problèmes hépatiques très rares lors de la prise de doses élevées de statines.</w:t>
      </w:r>
    </w:p>
    <w:p w:rsidR="00BA2D69" w:rsidRDefault="00D21E4B" w:rsidP="00D21E4B">
      <w:pPr>
        <w:rPr>
          <w:sz w:val="24"/>
        </w:rPr>
      </w:pPr>
      <w:r w:rsidRPr="00D21E4B">
        <w:rPr>
          <w:sz w:val="24"/>
        </w:rPr>
        <w:t>Rappelez-vous que la FDA recommande aux patients d'éviter les statines s'ils prennent des inhibiteurs du cytochrome P450 3A4 comme l'</w:t>
      </w:r>
      <w:proofErr w:type="spellStart"/>
      <w:r w:rsidRPr="00D21E4B">
        <w:rPr>
          <w:sz w:val="24"/>
        </w:rPr>
        <w:t>itraconazole</w:t>
      </w:r>
      <w:proofErr w:type="spellEnd"/>
      <w:r w:rsidRPr="00D21E4B">
        <w:rPr>
          <w:sz w:val="24"/>
        </w:rPr>
        <w:t xml:space="preserve">, le </w:t>
      </w:r>
      <w:proofErr w:type="spellStart"/>
      <w:r w:rsidRPr="00D21E4B">
        <w:rPr>
          <w:sz w:val="24"/>
        </w:rPr>
        <w:t>kétoconazole</w:t>
      </w:r>
      <w:proofErr w:type="spellEnd"/>
      <w:r w:rsidRPr="00D21E4B">
        <w:rPr>
          <w:sz w:val="24"/>
        </w:rPr>
        <w:t xml:space="preserve">, le </w:t>
      </w:r>
      <w:proofErr w:type="spellStart"/>
      <w:r w:rsidRPr="00D21E4B">
        <w:rPr>
          <w:sz w:val="24"/>
        </w:rPr>
        <w:t>posaconazole</w:t>
      </w:r>
      <w:proofErr w:type="spellEnd"/>
      <w:r w:rsidRPr="00D21E4B">
        <w:rPr>
          <w:sz w:val="24"/>
        </w:rPr>
        <w:t xml:space="preserve">, l'érythromycine, la </w:t>
      </w:r>
      <w:proofErr w:type="spellStart"/>
      <w:r w:rsidRPr="00D21E4B">
        <w:rPr>
          <w:sz w:val="24"/>
        </w:rPr>
        <w:t>clarithromycine</w:t>
      </w:r>
      <w:proofErr w:type="spellEnd"/>
      <w:r w:rsidRPr="00D21E4B">
        <w:rPr>
          <w:sz w:val="24"/>
        </w:rPr>
        <w:t xml:space="preserve">, la </w:t>
      </w:r>
      <w:proofErr w:type="spellStart"/>
      <w:r w:rsidRPr="00D21E4B">
        <w:rPr>
          <w:sz w:val="24"/>
        </w:rPr>
        <w:t>télithromycine</w:t>
      </w:r>
      <w:proofErr w:type="spellEnd"/>
      <w:r w:rsidRPr="00D21E4B">
        <w:rPr>
          <w:sz w:val="24"/>
        </w:rPr>
        <w:t xml:space="preserve">, les inhibiteurs de la protéase du VIH, le </w:t>
      </w:r>
      <w:proofErr w:type="spellStart"/>
      <w:r w:rsidRPr="00D21E4B">
        <w:rPr>
          <w:sz w:val="24"/>
        </w:rPr>
        <w:t>boceprevir</w:t>
      </w:r>
      <w:proofErr w:type="spellEnd"/>
      <w:r w:rsidRPr="00D21E4B">
        <w:rPr>
          <w:sz w:val="24"/>
        </w:rPr>
        <w:t xml:space="preserve">, le </w:t>
      </w:r>
      <w:proofErr w:type="spellStart"/>
      <w:r w:rsidRPr="00D21E4B">
        <w:rPr>
          <w:sz w:val="24"/>
        </w:rPr>
        <w:t>téléprevir</w:t>
      </w:r>
      <w:proofErr w:type="spellEnd"/>
      <w:r w:rsidRPr="00D21E4B">
        <w:rPr>
          <w:sz w:val="24"/>
        </w:rPr>
        <w:t xml:space="preserve">, la </w:t>
      </w:r>
      <w:proofErr w:type="spellStart"/>
      <w:r w:rsidRPr="00D21E4B">
        <w:rPr>
          <w:sz w:val="24"/>
        </w:rPr>
        <w:t>néfazodone</w:t>
      </w:r>
      <w:proofErr w:type="spellEnd"/>
      <w:r w:rsidRPr="00D21E4B">
        <w:rPr>
          <w:sz w:val="24"/>
        </w:rPr>
        <w:t xml:space="preserve">, le </w:t>
      </w:r>
      <w:proofErr w:type="spellStart"/>
      <w:r w:rsidRPr="00D21E4B">
        <w:rPr>
          <w:sz w:val="24"/>
        </w:rPr>
        <w:t>gemfibrozil</w:t>
      </w:r>
      <w:proofErr w:type="spellEnd"/>
      <w:r w:rsidRPr="00D21E4B">
        <w:rPr>
          <w:sz w:val="24"/>
        </w:rPr>
        <w:t xml:space="preserve"> ou la cyclosporine. Avec </w:t>
      </w:r>
      <w:proofErr w:type="spellStart"/>
      <w:r w:rsidRPr="00D21E4B">
        <w:rPr>
          <w:sz w:val="24"/>
        </w:rPr>
        <w:t>Lovastatin</w:t>
      </w:r>
      <w:proofErr w:type="spellEnd"/>
      <w:r w:rsidRPr="00D21E4B">
        <w:rPr>
          <w:sz w:val="24"/>
        </w:rPr>
        <w:t xml:space="preserve"> ne pas dépasser 20 mg par jour si les patients sont sur le </w:t>
      </w:r>
      <w:proofErr w:type="spellStart"/>
      <w:r w:rsidRPr="00D21E4B">
        <w:rPr>
          <w:sz w:val="24"/>
        </w:rPr>
        <w:t>danazol</w:t>
      </w:r>
      <w:proofErr w:type="spellEnd"/>
      <w:r w:rsidRPr="00D21E4B">
        <w:rPr>
          <w:sz w:val="24"/>
        </w:rPr>
        <w:t xml:space="preserve">, </w:t>
      </w:r>
      <w:proofErr w:type="spellStart"/>
      <w:r w:rsidRPr="00D21E4B">
        <w:rPr>
          <w:sz w:val="24"/>
        </w:rPr>
        <w:t>diltiazem</w:t>
      </w:r>
      <w:proofErr w:type="spellEnd"/>
      <w:r w:rsidRPr="00D21E4B">
        <w:rPr>
          <w:sz w:val="24"/>
        </w:rPr>
        <w:t xml:space="preserve"> ou </w:t>
      </w:r>
      <w:proofErr w:type="spellStart"/>
      <w:r w:rsidRPr="00D21E4B">
        <w:rPr>
          <w:sz w:val="24"/>
        </w:rPr>
        <w:t>verapamil</w:t>
      </w:r>
      <w:proofErr w:type="spellEnd"/>
      <w:r w:rsidRPr="00D21E4B">
        <w:rPr>
          <w:sz w:val="24"/>
        </w:rPr>
        <w:t xml:space="preserve">. Ne pas dépasser 40 mg de </w:t>
      </w:r>
      <w:proofErr w:type="spellStart"/>
      <w:r w:rsidRPr="00D21E4B">
        <w:rPr>
          <w:sz w:val="24"/>
        </w:rPr>
        <w:t>Lovastatine</w:t>
      </w:r>
      <w:proofErr w:type="spellEnd"/>
      <w:r w:rsidRPr="00D21E4B">
        <w:rPr>
          <w:sz w:val="24"/>
        </w:rPr>
        <w:t xml:space="preserve"> / jour avec l'amiodarone. </w:t>
      </w:r>
    </w:p>
    <w:p w:rsidR="00D21E4B" w:rsidRDefault="00D21E4B" w:rsidP="00D21E4B">
      <w:pPr>
        <w:rPr>
          <w:sz w:val="24"/>
        </w:rPr>
      </w:pPr>
      <w:r w:rsidRPr="00D21E4B">
        <w:rPr>
          <w:sz w:val="24"/>
        </w:rPr>
        <w:t>Les patients doivent également éviter d'ingérer</w:t>
      </w:r>
      <w:r w:rsidR="00BA2D69">
        <w:rPr>
          <w:sz w:val="24"/>
        </w:rPr>
        <w:t xml:space="preserve"> de grandes quantités de jus de </w:t>
      </w:r>
      <w:r w:rsidRPr="00D21E4B">
        <w:rPr>
          <w:sz w:val="24"/>
        </w:rPr>
        <w:t xml:space="preserve">pamplemousse (plus de 1 quart par jour) </w:t>
      </w:r>
      <w:r w:rsidR="00102C2A">
        <w:rPr>
          <w:sz w:val="24"/>
        </w:rPr>
        <w:t>durant la prise de</w:t>
      </w:r>
      <w:r w:rsidRPr="00D21E4B">
        <w:rPr>
          <w:sz w:val="24"/>
        </w:rPr>
        <w:t xml:space="preserve"> statines.</w:t>
      </w:r>
    </w:p>
    <w:p w:rsidR="00102C2A" w:rsidRPr="00102C2A" w:rsidRDefault="00102C2A" w:rsidP="00102C2A">
      <w:pPr>
        <w:rPr>
          <w:sz w:val="24"/>
        </w:rPr>
      </w:pPr>
      <w:r w:rsidRPr="00102C2A">
        <w:rPr>
          <w:b/>
          <w:sz w:val="24"/>
        </w:rPr>
        <w:t>Neuvième étape :</w:t>
      </w:r>
      <w:r w:rsidRPr="00102C2A">
        <w:rPr>
          <w:sz w:val="24"/>
        </w:rPr>
        <w:t xml:space="preserve"> Correction du C4a élevé.</w:t>
      </w:r>
    </w:p>
    <w:p w:rsidR="00102C2A" w:rsidRPr="00102C2A" w:rsidRDefault="00102C2A" w:rsidP="00102C2A">
      <w:pPr>
        <w:rPr>
          <w:sz w:val="24"/>
        </w:rPr>
      </w:pPr>
      <w:r w:rsidRPr="00102C2A">
        <w:rPr>
          <w:sz w:val="24"/>
        </w:rPr>
        <w:t xml:space="preserve">Ce produit fractionné de la voie MBL (mannose binding </w:t>
      </w:r>
      <w:proofErr w:type="spellStart"/>
      <w:r w:rsidRPr="00102C2A">
        <w:rPr>
          <w:sz w:val="24"/>
        </w:rPr>
        <w:t>lectin</w:t>
      </w:r>
      <w:proofErr w:type="spellEnd"/>
      <w:r w:rsidRPr="00102C2A">
        <w:rPr>
          <w:sz w:val="24"/>
        </w:rPr>
        <w:t>) du système complémentaire est un marqueur clé de la sévérité d'un CIRS d'un patient. Comme C3a, C4a est une anaphylatoxine</w:t>
      </w:r>
      <w:r w:rsidR="00CB1E07" w:rsidRPr="00CB1E07">
        <w:rPr>
          <w:sz w:val="24"/>
          <w:vertAlign w:val="superscript"/>
        </w:rPr>
        <w:t>6</w:t>
      </w:r>
      <w:r w:rsidRPr="00102C2A">
        <w:rPr>
          <w:sz w:val="24"/>
        </w:rPr>
        <w:t>. Il peut activer les mastocytes et les cellules basales, augmenter la contraction des muscles lisses et la perméabilité vasculaire, et provoquer la libération de facteurs chimiotactiques.</w:t>
      </w:r>
    </w:p>
    <w:p w:rsidR="00102C2A" w:rsidRPr="00102C2A" w:rsidRDefault="00102C2A" w:rsidP="00102C2A">
      <w:pPr>
        <w:rPr>
          <w:sz w:val="24"/>
        </w:rPr>
      </w:pPr>
      <w:proofErr w:type="spellStart"/>
      <w:r w:rsidRPr="00102C2A">
        <w:rPr>
          <w:sz w:val="24"/>
        </w:rPr>
        <w:t>Procrit</w:t>
      </w:r>
      <w:proofErr w:type="spellEnd"/>
      <w:r w:rsidRPr="00102C2A">
        <w:rPr>
          <w:sz w:val="24"/>
        </w:rPr>
        <w:t xml:space="preserve"> (érythropoïétine) est utilisé pour réduire C4a. **** A un avertissement de boîte noire.</w:t>
      </w:r>
    </w:p>
    <w:p w:rsidR="00102C2A" w:rsidRDefault="00102C2A" w:rsidP="00102C2A">
      <w:pPr>
        <w:rPr>
          <w:sz w:val="24"/>
        </w:rPr>
      </w:pPr>
      <w:r w:rsidRPr="00102C2A">
        <w:rPr>
          <w:sz w:val="24"/>
        </w:rPr>
        <w:lastRenderedPageBreak/>
        <w:t>Le consentement éclairé doit être obtenu. Des analyses sangu</w:t>
      </w:r>
      <w:r>
        <w:rPr>
          <w:sz w:val="24"/>
        </w:rPr>
        <w:t xml:space="preserve">ines complètes et sur le taux de </w:t>
      </w:r>
      <w:r w:rsidRPr="00102C2A">
        <w:rPr>
          <w:sz w:val="24"/>
        </w:rPr>
        <w:t xml:space="preserve">fer (ainsi que des laboratoires C4a, TGF bêta-1, d-dimère et T) sont obtenues avant chaque dose et après l'achèvement des essais pour s'assurer qu'aucune </w:t>
      </w:r>
      <w:proofErr w:type="spellStart"/>
      <w:r w:rsidRPr="00102C2A">
        <w:rPr>
          <w:sz w:val="24"/>
        </w:rPr>
        <w:t>polycythémie</w:t>
      </w:r>
      <w:proofErr w:type="spellEnd"/>
      <w:r w:rsidRPr="00102C2A">
        <w:rPr>
          <w:sz w:val="24"/>
        </w:rPr>
        <w:t xml:space="preserve"> ne se développe, augmentant potentiellement le </w:t>
      </w:r>
      <w:r>
        <w:rPr>
          <w:sz w:val="24"/>
        </w:rPr>
        <w:t>risque de formation de thrombus</w:t>
      </w:r>
      <w:r w:rsidRPr="00102C2A">
        <w:rPr>
          <w:sz w:val="24"/>
        </w:rPr>
        <w:t>, Ainsi que pour documenter l'efficacité.</w:t>
      </w:r>
    </w:p>
    <w:p w:rsidR="00102C2A" w:rsidRPr="00102C2A" w:rsidRDefault="00102C2A" w:rsidP="00102C2A">
      <w:pPr>
        <w:rPr>
          <w:sz w:val="24"/>
          <w:u w:val="single"/>
        </w:rPr>
      </w:pPr>
      <w:r w:rsidRPr="00102C2A">
        <w:rPr>
          <w:sz w:val="24"/>
          <w:u w:val="single"/>
        </w:rPr>
        <w:t>Traitement :</w:t>
      </w:r>
    </w:p>
    <w:p w:rsidR="00102C2A" w:rsidRPr="00102C2A" w:rsidRDefault="00102C2A" w:rsidP="00102C2A">
      <w:pPr>
        <w:rPr>
          <w:sz w:val="24"/>
        </w:rPr>
      </w:pPr>
      <w:r w:rsidRPr="00102C2A">
        <w:rPr>
          <w:sz w:val="24"/>
        </w:rPr>
        <w:t xml:space="preserve">Cinq prises de 8000 unités sont administrées de manière supervisée, deux fois par semaine (lundi et jeudi) pour un total de cinq doses. ***** </w:t>
      </w:r>
      <w:proofErr w:type="spellStart"/>
      <w:r w:rsidRPr="00102C2A">
        <w:rPr>
          <w:sz w:val="24"/>
        </w:rPr>
        <w:t>Recheck</w:t>
      </w:r>
      <w:proofErr w:type="spellEnd"/>
      <w:r w:rsidRPr="00102C2A">
        <w:rPr>
          <w:sz w:val="24"/>
        </w:rPr>
        <w:t xml:space="preserve"> C4a, mo</w:t>
      </w:r>
      <w:r>
        <w:rPr>
          <w:sz w:val="24"/>
        </w:rPr>
        <w:t xml:space="preserve">niteur D-dimère, vérifier l'hémoglobine </w:t>
      </w:r>
      <w:r w:rsidRPr="00102C2A">
        <w:rPr>
          <w:sz w:val="24"/>
        </w:rPr>
        <w:t xml:space="preserve">et la pression artérielle avec chaque dose de </w:t>
      </w:r>
      <w:proofErr w:type="spellStart"/>
      <w:r w:rsidRPr="00102C2A">
        <w:rPr>
          <w:sz w:val="24"/>
        </w:rPr>
        <w:t>Procrit</w:t>
      </w:r>
      <w:proofErr w:type="spellEnd"/>
      <w:r w:rsidRPr="00102C2A">
        <w:rPr>
          <w:sz w:val="24"/>
        </w:rPr>
        <w:t>.</w:t>
      </w:r>
    </w:p>
    <w:p w:rsidR="00102C2A" w:rsidRPr="00102C2A" w:rsidRDefault="00102C2A" w:rsidP="00102C2A">
      <w:pPr>
        <w:rPr>
          <w:sz w:val="24"/>
        </w:rPr>
      </w:pPr>
      <w:r>
        <w:rPr>
          <w:sz w:val="24"/>
        </w:rPr>
        <w:t>Les patients doivent surveiller</w:t>
      </w:r>
      <w:r w:rsidRPr="00102C2A">
        <w:rPr>
          <w:sz w:val="24"/>
        </w:rPr>
        <w:t xml:space="preserve"> les symptômes à mesure qu'ils avancent. À la fin, le patient et le </w:t>
      </w:r>
      <w:r>
        <w:rPr>
          <w:sz w:val="24"/>
        </w:rPr>
        <w:t>praticien</w:t>
      </w:r>
      <w:r w:rsidRPr="00102C2A">
        <w:rPr>
          <w:sz w:val="24"/>
        </w:rPr>
        <w:t xml:space="preserve"> examinent les symptômes pour voir s'il y a amélioration (c'est-à-dire </w:t>
      </w:r>
      <w:r w:rsidR="00CB1E07">
        <w:rPr>
          <w:sz w:val="24"/>
        </w:rPr>
        <w:t>si</w:t>
      </w:r>
      <w:r w:rsidRPr="00102C2A">
        <w:rPr>
          <w:sz w:val="24"/>
        </w:rPr>
        <w:t xml:space="preserve"> le patient se sent mieux, respire plus facilement, </w:t>
      </w:r>
      <w:r w:rsidR="00CB1E07">
        <w:rPr>
          <w:sz w:val="24"/>
        </w:rPr>
        <w:t>a sa</w:t>
      </w:r>
      <w:r w:rsidRPr="00102C2A">
        <w:rPr>
          <w:sz w:val="24"/>
        </w:rPr>
        <w:t xml:space="preserve"> clarté mentale</w:t>
      </w:r>
      <w:r w:rsidR="00CB1E07">
        <w:rPr>
          <w:sz w:val="24"/>
        </w:rPr>
        <w:t xml:space="preserve"> améliorée</w:t>
      </w:r>
      <w:r w:rsidRPr="00102C2A">
        <w:rPr>
          <w:sz w:val="24"/>
        </w:rPr>
        <w:t>). Les personnes atteintes de C4a élevée peuvent avoir une fonction cognitive réduite en raison d'une hypo- perfusion. Le traitement de C4a</w:t>
      </w:r>
      <w:r>
        <w:rPr>
          <w:sz w:val="24"/>
        </w:rPr>
        <w:t xml:space="preserve"> a montré des améliorations au niveau </w:t>
      </w:r>
      <w:r w:rsidRPr="00102C2A">
        <w:rPr>
          <w:sz w:val="24"/>
        </w:rPr>
        <w:t>: la mémoire, la concentration, la recherche de mots, l'assimilation des connaissances, la confusion et la désorientation.</w:t>
      </w:r>
    </w:p>
    <w:p w:rsidR="00102C2A" w:rsidRDefault="00102C2A" w:rsidP="00102C2A">
      <w:pPr>
        <w:rPr>
          <w:sz w:val="24"/>
        </w:rPr>
      </w:pPr>
      <w:r w:rsidRPr="00102C2A">
        <w:rPr>
          <w:sz w:val="24"/>
        </w:rPr>
        <w:t xml:space="preserve">Il n'existe aucun dosage établi de </w:t>
      </w:r>
      <w:proofErr w:type="spellStart"/>
      <w:r w:rsidRPr="00102C2A">
        <w:rPr>
          <w:sz w:val="24"/>
        </w:rPr>
        <w:t>Procrit</w:t>
      </w:r>
      <w:proofErr w:type="spellEnd"/>
      <w:r w:rsidRPr="00102C2A">
        <w:rPr>
          <w:sz w:val="24"/>
        </w:rPr>
        <w:t xml:space="preserve"> pour les enfants. Pour ceux récalcitrants à </w:t>
      </w:r>
      <w:proofErr w:type="spellStart"/>
      <w:r w:rsidRPr="00102C2A">
        <w:rPr>
          <w:sz w:val="24"/>
        </w:rPr>
        <w:t>Procrit</w:t>
      </w:r>
      <w:proofErr w:type="spellEnd"/>
      <w:r w:rsidRPr="00102C2A">
        <w:rPr>
          <w:sz w:val="24"/>
        </w:rPr>
        <w:t>, la thérapie VIP peut également être utilisée à 4 pulvérisations par jour.</w:t>
      </w:r>
    </w:p>
    <w:p w:rsidR="00102C2A" w:rsidRDefault="00102C2A" w:rsidP="00102C2A">
      <w:pPr>
        <w:rPr>
          <w:sz w:val="24"/>
        </w:rPr>
      </w:pPr>
      <w:r>
        <w:rPr>
          <w:sz w:val="24"/>
        </w:rPr>
        <w:t xml:space="preserve">Un </w:t>
      </w:r>
      <w:r w:rsidRPr="00102C2A">
        <w:rPr>
          <w:sz w:val="24"/>
        </w:rPr>
        <w:t>IRM du cerveau (</w:t>
      </w:r>
      <w:proofErr w:type="spellStart"/>
      <w:r w:rsidRPr="00102C2A">
        <w:rPr>
          <w:sz w:val="24"/>
        </w:rPr>
        <w:t>Nuero</w:t>
      </w:r>
      <w:proofErr w:type="spellEnd"/>
      <w:r w:rsidRPr="00102C2A">
        <w:rPr>
          <w:sz w:val="24"/>
        </w:rPr>
        <w:t xml:space="preserve"> Quant) avec spectroscopie RM peut montrer des changements dans les volumes du cerveau qui sont en corrélation avec l'hypo-perfusion causée par C4a élevé. Les changements comprennent des niveaux élevés de lactate (&gt; 1,29) dans les lobes frontaux et l'hippocampe et un faible rapport glutamate / glutamine (&lt;2,19). Ces changements sont observés avec un dysfonctionnement cognitif et peuvent s'améliorer lorsque C4a est normalisé.</w:t>
      </w:r>
    </w:p>
    <w:p w:rsidR="00CB1E07" w:rsidRDefault="00CB1E07" w:rsidP="00102C2A">
      <w:pPr>
        <w:rPr>
          <w:sz w:val="24"/>
          <w:u w:val="single"/>
        </w:rPr>
      </w:pPr>
    </w:p>
    <w:p w:rsidR="00102C2A" w:rsidRPr="00102C2A" w:rsidRDefault="00102C2A" w:rsidP="00102C2A">
      <w:pPr>
        <w:rPr>
          <w:sz w:val="24"/>
          <w:u w:val="single"/>
        </w:rPr>
      </w:pPr>
      <w:r w:rsidRPr="00102C2A">
        <w:rPr>
          <w:sz w:val="24"/>
          <w:u w:val="single"/>
        </w:rPr>
        <w:t>Traitement :</w:t>
      </w:r>
    </w:p>
    <w:p w:rsidR="00102C2A" w:rsidRPr="00102C2A" w:rsidRDefault="00102C2A" w:rsidP="00102C2A">
      <w:pPr>
        <w:rPr>
          <w:sz w:val="24"/>
        </w:rPr>
      </w:pPr>
      <w:r w:rsidRPr="00102C2A">
        <w:rPr>
          <w:sz w:val="24"/>
        </w:rPr>
        <w:t>Évaluer les 6 fonctions exécutives ci-dessus.</w:t>
      </w:r>
    </w:p>
    <w:p w:rsidR="00102C2A" w:rsidRPr="00102C2A" w:rsidRDefault="00102C2A" w:rsidP="00102C2A">
      <w:pPr>
        <w:rPr>
          <w:sz w:val="24"/>
        </w:rPr>
      </w:pPr>
      <w:r w:rsidRPr="00102C2A">
        <w:rPr>
          <w:sz w:val="24"/>
        </w:rPr>
        <w:t>Si anormal, vérifier la spectroscopie IRM</w:t>
      </w:r>
    </w:p>
    <w:p w:rsidR="00102C2A" w:rsidRDefault="00102C2A" w:rsidP="00102C2A">
      <w:pPr>
        <w:rPr>
          <w:sz w:val="24"/>
        </w:rPr>
      </w:pPr>
      <w:r w:rsidRPr="00102C2A">
        <w:rPr>
          <w:sz w:val="24"/>
        </w:rPr>
        <w:t xml:space="preserve">Si l'IRM est anormale montrant un faible taux de glutamate / glutamine (signe d'hypo-perfusion capillaire) alors le patient répond à l'admissibilité pour </w:t>
      </w:r>
      <w:proofErr w:type="spellStart"/>
      <w:r w:rsidRPr="00102C2A">
        <w:rPr>
          <w:sz w:val="24"/>
        </w:rPr>
        <w:t>Procrit</w:t>
      </w:r>
      <w:proofErr w:type="spellEnd"/>
      <w:r w:rsidRPr="00102C2A">
        <w:rPr>
          <w:sz w:val="24"/>
        </w:rPr>
        <w:t>.</w:t>
      </w:r>
    </w:p>
    <w:p w:rsidR="00102C2A" w:rsidRPr="00102C2A" w:rsidRDefault="00102C2A" w:rsidP="00102C2A">
      <w:pPr>
        <w:rPr>
          <w:sz w:val="24"/>
          <w:u w:val="single"/>
        </w:rPr>
      </w:pPr>
      <w:proofErr w:type="spellStart"/>
      <w:r w:rsidRPr="00102C2A">
        <w:rPr>
          <w:sz w:val="24"/>
          <w:u w:val="single"/>
        </w:rPr>
        <w:t>Procrit</w:t>
      </w:r>
      <w:proofErr w:type="spellEnd"/>
      <w:r w:rsidRPr="00102C2A">
        <w:rPr>
          <w:sz w:val="24"/>
          <w:u w:val="single"/>
        </w:rPr>
        <w:t xml:space="preserve"> thérapie</w:t>
      </w:r>
      <w:r>
        <w:rPr>
          <w:sz w:val="24"/>
          <w:u w:val="single"/>
        </w:rPr>
        <w:t xml:space="preserve"> </w:t>
      </w:r>
      <w:r w:rsidRPr="00102C2A">
        <w:rPr>
          <w:sz w:val="24"/>
          <w:u w:val="single"/>
        </w:rPr>
        <w:t>:</w:t>
      </w:r>
    </w:p>
    <w:p w:rsidR="00102C2A" w:rsidRDefault="00102C2A" w:rsidP="00102C2A">
      <w:pPr>
        <w:rPr>
          <w:sz w:val="24"/>
        </w:rPr>
      </w:pPr>
      <w:r w:rsidRPr="00102C2A">
        <w:rPr>
          <w:sz w:val="24"/>
        </w:rPr>
        <w:t xml:space="preserve">Demandez au patient de signer un formulaire de consentement. RX: </w:t>
      </w:r>
      <w:proofErr w:type="spellStart"/>
      <w:r w:rsidRPr="00102C2A">
        <w:rPr>
          <w:sz w:val="24"/>
        </w:rPr>
        <w:t>Procrit</w:t>
      </w:r>
      <w:proofErr w:type="spellEnd"/>
      <w:r w:rsidRPr="00102C2A">
        <w:rPr>
          <w:sz w:val="24"/>
        </w:rPr>
        <w:t xml:space="preserve"> 8000 unités SQ, lundi et jeudi pour 5 doses avec bébé ASA. Vérifier de nouveau la C4a et surveiller le D-dimère, l'hémoglobine et la pression artérielle avec chaque dose. </w:t>
      </w:r>
      <w:proofErr w:type="spellStart"/>
      <w:r w:rsidRPr="00102C2A">
        <w:rPr>
          <w:sz w:val="24"/>
        </w:rPr>
        <w:t>Recheck</w:t>
      </w:r>
      <w:proofErr w:type="spellEnd"/>
      <w:r w:rsidRPr="00102C2A">
        <w:rPr>
          <w:sz w:val="24"/>
        </w:rPr>
        <w:t xml:space="preserve"> MRI </w:t>
      </w:r>
      <w:proofErr w:type="spellStart"/>
      <w:r w:rsidRPr="00102C2A">
        <w:rPr>
          <w:sz w:val="24"/>
        </w:rPr>
        <w:t>Spectroscopy</w:t>
      </w:r>
      <w:proofErr w:type="spellEnd"/>
      <w:r w:rsidRPr="00102C2A">
        <w:rPr>
          <w:sz w:val="24"/>
        </w:rPr>
        <w:t xml:space="preserve">, qui devrait montrer </w:t>
      </w:r>
      <w:r w:rsidR="006A08EA">
        <w:rPr>
          <w:sz w:val="24"/>
        </w:rPr>
        <w:t xml:space="preserve">un </w:t>
      </w:r>
      <w:r w:rsidRPr="00102C2A">
        <w:rPr>
          <w:sz w:val="24"/>
        </w:rPr>
        <w:t>Normal G: G, lactate normal, et l'amélioration de 6 fonctions cognitives exécutives.</w:t>
      </w:r>
    </w:p>
    <w:p w:rsidR="006A08EA" w:rsidRPr="006A08EA" w:rsidRDefault="006A08EA" w:rsidP="006A08EA">
      <w:pPr>
        <w:rPr>
          <w:sz w:val="24"/>
        </w:rPr>
      </w:pPr>
      <w:r w:rsidRPr="006A08EA">
        <w:rPr>
          <w:b/>
          <w:sz w:val="24"/>
        </w:rPr>
        <w:t>Dixième étape :</w:t>
      </w:r>
      <w:r w:rsidRPr="006A08EA">
        <w:rPr>
          <w:sz w:val="24"/>
        </w:rPr>
        <w:t xml:space="preserve"> Correction du TGF-bêta1 (facteur de croissance transformant bêta 1)</w:t>
      </w:r>
    </w:p>
    <w:p w:rsidR="006A08EA" w:rsidRPr="006A08EA" w:rsidRDefault="006A08EA" w:rsidP="006A08EA">
      <w:pPr>
        <w:rPr>
          <w:sz w:val="24"/>
        </w:rPr>
      </w:pPr>
      <w:r w:rsidRPr="006A08EA">
        <w:rPr>
          <w:sz w:val="24"/>
        </w:rPr>
        <w:lastRenderedPageBreak/>
        <w:t xml:space="preserve">Une cytokine immunitaire innée qui est également un marqueur clé de la </w:t>
      </w:r>
      <w:r w:rsidRPr="00CB1E07">
        <w:rPr>
          <w:sz w:val="24"/>
          <w:u w:val="single"/>
        </w:rPr>
        <w:t>gravité de la maladie</w:t>
      </w:r>
      <w:r w:rsidRPr="006A08EA">
        <w:rPr>
          <w:sz w:val="24"/>
        </w:rPr>
        <w:t xml:space="preserve"> est souvent élevée chez les patients souffrant de </w:t>
      </w:r>
      <w:r>
        <w:rPr>
          <w:sz w:val="24"/>
        </w:rPr>
        <w:t>la maladie</w:t>
      </w:r>
      <w:r w:rsidRPr="006A08EA">
        <w:rPr>
          <w:sz w:val="24"/>
        </w:rPr>
        <w:t xml:space="preserve"> des </w:t>
      </w:r>
      <w:proofErr w:type="spellStart"/>
      <w:r w:rsidRPr="006A08EA">
        <w:rPr>
          <w:sz w:val="24"/>
        </w:rPr>
        <w:t>biotoxines</w:t>
      </w:r>
      <w:proofErr w:type="spellEnd"/>
      <w:r w:rsidRPr="006A08EA">
        <w:rPr>
          <w:sz w:val="24"/>
        </w:rPr>
        <w:t xml:space="preserve">. Le TGF-bêta-1 affecte l'auto-immunité en activant l'activation différentielle des gènes. TGF-Bêta 1 tourne sur les cellules </w:t>
      </w:r>
      <w:proofErr w:type="spellStart"/>
      <w:r w:rsidRPr="006A08EA">
        <w:rPr>
          <w:sz w:val="24"/>
        </w:rPr>
        <w:t>Treg</w:t>
      </w:r>
      <w:proofErr w:type="spellEnd"/>
      <w:r w:rsidRPr="006A08EA">
        <w:rPr>
          <w:sz w:val="24"/>
        </w:rPr>
        <w:t xml:space="preserve">, qui régulent les cellules TH1, TH2, TH17. Pour aider les patients atteints de la maladie des </w:t>
      </w:r>
      <w:proofErr w:type="spellStart"/>
      <w:r w:rsidRPr="006A08EA">
        <w:rPr>
          <w:sz w:val="24"/>
        </w:rPr>
        <w:t>biotoxines</w:t>
      </w:r>
      <w:proofErr w:type="spellEnd"/>
      <w:r w:rsidRPr="006A08EA">
        <w:rPr>
          <w:sz w:val="24"/>
        </w:rPr>
        <w:t xml:space="preserve">, il faut non seulement fixer la base cellulaire de l'immunité en augmentant le nombre faible de cellules </w:t>
      </w:r>
      <w:proofErr w:type="spellStart"/>
      <w:r w:rsidRPr="006A08EA">
        <w:rPr>
          <w:sz w:val="24"/>
        </w:rPr>
        <w:t>Treg</w:t>
      </w:r>
      <w:proofErr w:type="spellEnd"/>
      <w:r w:rsidRPr="006A08EA">
        <w:rPr>
          <w:sz w:val="24"/>
        </w:rPr>
        <w:t xml:space="preserve"> CD4 + CD25 ++, mais la base humorale de l'immunité doit être améliorée en abaissant le TGF-Beta1.</w:t>
      </w:r>
    </w:p>
    <w:p w:rsidR="006A08EA" w:rsidRDefault="006A08EA" w:rsidP="006A08EA">
      <w:pPr>
        <w:rPr>
          <w:sz w:val="24"/>
        </w:rPr>
      </w:pPr>
      <w:r w:rsidRPr="006A08EA">
        <w:rPr>
          <w:sz w:val="24"/>
        </w:rPr>
        <w:t xml:space="preserve">La réduction est activée en administrant </w:t>
      </w:r>
      <w:r>
        <w:rPr>
          <w:sz w:val="24"/>
        </w:rPr>
        <w:t xml:space="preserve">du </w:t>
      </w:r>
      <w:proofErr w:type="spellStart"/>
      <w:r w:rsidRPr="006A08EA">
        <w:rPr>
          <w:sz w:val="24"/>
        </w:rPr>
        <w:t>Cozaar</w:t>
      </w:r>
      <w:proofErr w:type="spellEnd"/>
      <w:r w:rsidRPr="006A08EA">
        <w:rPr>
          <w:sz w:val="24"/>
        </w:rPr>
        <w:t xml:space="preserve"> (</w:t>
      </w:r>
      <w:proofErr w:type="spellStart"/>
      <w:r w:rsidRPr="006A08EA">
        <w:rPr>
          <w:sz w:val="24"/>
        </w:rPr>
        <w:t>Losartan</w:t>
      </w:r>
      <w:proofErr w:type="spellEnd"/>
      <w:r w:rsidRPr="006A08EA">
        <w:rPr>
          <w:sz w:val="24"/>
        </w:rPr>
        <w:t>) jusqu'à 25 mg deux fois par jour pendant 30 jours chez l'adulte ou 0,6 à 0,7 mg / kg / jour de dose par jour pour les enfants. Comme de nombreux patients adultes sont en multi-thérapie pour l'hypertension</w:t>
      </w:r>
      <w:r>
        <w:rPr>
          <w:sz w:val="24"/>
        </w:rPr>
        <w:t xml:space="preserve"> il faut demander des informations au fournisseur au niveau de l’</w:t>
      </w:r>
      <w:r w:rsidR="00CB1E07">
        <w:rPr>
          <w:sz w:val="24"/>
        </w:rPr>
        <w:t>interaction</w:t>
      </w:r>
      <w:r w:rsidRPr="006A08EA">
        <w:rPr>
          <w:sz w:val="24"/>
        </w:rPr>
        <w:t xml:space="preserve">. L'auto-surveillance de la pression artérielle </w:t>
      </w:r>
      <w:r>
        <w:rPr>
          <w:sz w:val="24"/>
        </w:rPr>
        <w:t>doit se faire</w:t>
      </w:r>
      <w:r w:rsidRPr="006A08EA">
        <w:rPr>
          <w:sz w:val="24"/>
        </w:rPr>
        <w:t xml:space="preserve"> quotidiennement, et avec le début des symptômes tels que l'</w:t>
      </w:r>
      <w:proofErr w:type="spellStart"/>
      <w:r w:rsidRPr="006A08EA">
        <w:rPr>
          <w:sz w:val="24"/>
        </w:rPr>
        <w:t>orthostase</w:t>
      </w:r>
      <w:proofErr w:type="spellEnd"/>
      <w:r w:rsidRPr="006A08EA">
        <w:rPr>
          <w:sz w:val="24"/>
        </w:rPr>
        <w:t xml:space="preserve">. </w:t>
      </w:r>
    </w:p>
    <w:p w:rsidR="006A08EA" w:rsidRPr="006A08EA" w:rsidRDefault="006A08EA" w:rsidP="006A08EA">
      <w:pPr>
        <w:rPr>
          <w:sz w:val="24"/>
        </w:rPr>
      </w:pPr>
      <w:r w:rsidRPr="006A08EA">
        <w:rPr>
          <w:sz w:val="24"/>
        </w:rPr>
        <w:t xml:space="preserve">Comme pour toutes les autres thérapies, les </w:t>
      </w:r>
      <w:r>
        <w:rPr>
          <w:sz w:val="24"/>
        </w:rPr>
        <w:t>sérologies anormales</w:t>
      </w:r>
      <w:r w:rsidRPr="006A08EA">
        <w:rPr>
          <w:sz w:val="24"/>
        </w:rPr>
        <w:t xml:space="preserve"> doivent être redessinés à la fin de la thér</w:t>
      </w:r>
      <w:r>
        <w:rPr>
          <w:sz w:val="24"/>
        </w:rPr>
        <w:t xml:space="preserve">apie. Pour ceux récalcitrants au </w:t>
      </w:r>
      <w:proofErr w:type="spellStart"/>
      <w:r w:rsidRPr="006A08EA">
        <w:rPr>
          <w:sz w:val="24"/>
        </w:rPr>
        <w:t>Cozaar</w:t>
      </w:r>
      <w:proofErr w:type="spellEnd"/>
      <w:r>
        <w:rPr>
          <w:sz w:val="24"/>
        </w:rPr>
        <w:t xml:space="preserve"> (</w:t>
      </w:r>
      <w:proofErr w:type="spellStart"/>
      <w:r>
        <w:rPr>
          <w:sz w:val="24"/>
        </w:rPr>
        <w:t>Losartan</w:t>
      </w:r>
      <w:proofErr w:type="spellEnd"/>
      <w:r>
        <w:rPr>
          <w:sz w:val="24"/>
        </w:rPr>
        <w:t>)</w:t>
      </w:r>
      <w:r w:rsidRPr="006A08EA">
        <w:rPr>
          <w:sz w:val="24"/>
        </w:rPr>
        <w:t>, la thérapie V</w:t>
      </w:r>
      <w:r>
        <w:rPr>
          <w:sz w:val="24"/>
        </w:rPr>
        <w:t xml:space="preserve">IP peut également être effectué avec </w:t>
      </w:r>
      <w:r w:rsidRPr="006A08EA">
        <w:rPr>
          <w:sz w:val="24"/>
        </w:rPr>
        <w:t>4 pulvérisations par jour.</w:t>
      </w:r>
    </w:p>
    <w:p w:rsidR="006A08EA" w:rsidRDefault="006A08EA" w:rsidP="006A08EA">
      <w:pPr>
        <w:rPr>
          <w:sz w:val="24"/>
        </w:rPr>
      </w:pPr>
      <w:r w:rsidRPr="006A08EA">
        <w:rPr>
          <w:sz w:val="24"/>
        </w:rPr>
        <w:t>Des élévations du TGF-Bêta 1 ont été observées dans divers troubles. VIH et les patients cancéreux, TGF-Beta 1 élevé supprime apparemment les réponses immunitaires protectrices. TGF-Beta 1 est élevé dans les troubles du tissu conjon</w:t>
      </w:r>
      <w:r>
        <w:rPr>
          <w:sz w:val="24"/>
        </w:rPr>
        <w:t>ctif. Le TGF-Beta1 a également montré qu’il pouvait</w:t>
      </w:r>
      <w:r w:rsidRPr="006A08EA">
        <w:rPr>
          <w:sz w:val="24"/>
        </w:rPr>
        <w:t xml:space="preserve"> remodeler le tissu pulmonaire en transformant les cellules pulmonaires des cellules musculaires lisses en fibroblastes épais et résistants. Le TGF bêta-1 élevé, ainsi que la faible MSH, contribuent au dysfonctionnement gastro-intestinal. Cependant, la fonction digestive peut </w:t>
      </w:r>
      <w:r w:rsidR="002778EF">
        <w:rPr>
          <w:sz w:val="24"/>
        </w:rPr>
        <w:t>être amélioré</w:t>
      </w:r>
      <w:r w:rsidRPr="006A08EA">
        <w:rPr>
          <w:sz w:val="24"/>
        </w:rPr>
        <w:t xml:space="preserve"> lorsque ces marqueurs immunitaires sont normalisés.</w:t>
      </w:r>
    </w:p>
    <w:p w:rsidR="00CB1E07" w:rsidRDefault="002778EF" w:rsidP="002778EF">
      <w:pPr>
        <w:pStyle w:val="Paragraphedeliste"/>
        <w:numPr>
          <w:ilvl w:val="0"/>
          <w:numId w:val="1"/>
        </w:numPr>
        <w:rPr>
          <w:sz w:val="24"/>
        </w:rPr>
      </w:pPr>
      <w:r w:rsidRPr="002778EF">
        <w:rPr>
          <w:sz w:val="24"/>
        </w:rPr>
        <w:t xml:space="preserve">Pour obtenir une mesure précise du TGF Bêta-1, le laboratoire nécessite l'utilisation de plasma pauvre en plaquettes. Si le résultat est&gt; 40 000, le laboratoire a probablement mal manipulé l'échantillon. </w:t>
      </w:r>
    </w:p>
    <w:p w:rsidR="002778EF" w:rsidRPr="002778EF" w:rsidRDefault="002778EF" w:rsidP="002778EF">
      <w:pPr>
        <w:rPr>
          <w:sz w:val="24"/>
        </w:rPr>
      </w:pPr>
      <w:r w:rsidRPr="00CB1E07">
        <w:rPr>
          <w:sz w:val="24"/>
        </w:rPr>
        <w:t xml:space="preserve">Si </w:t>
      </w:r>
      <w:r w:rsidR="00CB1E07">
        <w:rPr>
          <w:sz w:val="24"/>
        </w:rPr>
        <w:t xml:space="preserve">le </w:t>
      </w:r>
      <w:r w:rsidRPr="00CB1E07">
        <w:rPr>
          <w:sz w:val="24"/>
        </w:rPr>
        <w:t>TGF-beta1</w:t>
      </w:r>
      <w:r w:rsidR="00CB1E07">
        <w:rPr>
          <w:sz w:val="24"/>
        </w:rPr>
        <w:t xml:space="preserve"> e</w:t>
      </w:r>
      <w:r w:rsidRPr="002778EF">
        <w:rPr>
          <w:sz w:val="24"/>
        </w:rPr>
        <w:t>st vraiment élevé dans la maladie de</w:t>
      </w:r>
      <w:r w:rsidR="00CB1E07">
        <w:rPr>
          <w:sz w:val="24"/>
        </w:rPr>
        <w:t>s</w:t>
      </w:r>
      <w:r w:rsidRPr="002778EF">
        <w:rPr>
          <w:sz w:val="24"/>
        </w:rPr>
        <w:t xml:space="preserve"> </w:t>
      </w:r>
      <w:proofErr w:type="spellStart"/>
      <w:r w:rsidRPr="002778EF">
        <w:rPr>
          <w:sz w:val="24"/>
        </w:rPr>
        <w:t>Biotoxin</w:t>
      </w:r>
      <w:r w:rsidR="00CB1E07">
        <w:rPr>
          <w:sz w:val="24"/>
        </w:rPr>
        <w:t>es</w:t>
      </w:r>
      <w:proofErr w:type="spellEnd"/>
      <w:r w:rsidRPr="002778EF">
        <w:rPr>
          <w:sz w:val="24"/>
        </w:rPr>
        <w:t xml:space="preserve">, il peut être une indication que </w:t>
      </w:r>
      <w:r w:rsidR="0052475E">
        <w:rPr>
          <w:sz w:val="24"/>
        </w:rPr>
        <w:t>le p</w:t>
      </w:r>
      <w:r w:rsidR="00AE0CE1">
        <w:rPr>
          <w:sz w:val="24"/>
        </w:rPr>
        <w:t xml:space="preserve">atient met du temps à récupérer. </w:t>
      </w:r>
      <w:r w:rsidRPr="002778EF">
        <w:rPr>
          <w:sz w:val="24"/>
        </w:rPr>
        <w:t>Des tests de laboratoire précis sont importants.</w:t>
      </w:r>
    </w:p>
    <w:p w:rsidR="002778EF" w:rsidRPr="002778EF" w:rsidRDefault="002778EF" w:rsidP="002778EF">
      <w:pPr>
        <w:rPr>
          <w:sz w:val="24"/>
        </w:rPr>
      </w:pPr>
      <w:r w:rsidRPr="002778EF">
        <w:rPr>
          <w:sz w:val="24"/>
        </w:rPr>
        <w:t>&lt;</w:t>
      </w:r>
      <w:r>
        <w:rPr>
          <w:sz w:val="24"/>
        </w:rPr>
        <w:t xml:space="preserve"> </w:t>
      </w:r>
      <w:r w:rsidRPr="002778EF">
        <w:rPr>
          <w:sz w:val="24"/>
        </w:rPr>
        <w:t>2</w:t>
      </w:r>
      <w:r>
        <w:rPr>
          <w:sz w:val="24"/>
        </w:rPr>
        <w:t xml:space="preserve"> </w:t>
      </w:r>
      <w:r w:rsidRPr="002778EF">
        <w:rPr>
          <w:sz w:val="24"/>
        </w:rPr>
        <w:t>,380 - Normal</w:t>
      </w:r>
    </w:p>
    <w:p w:rsidR="002778EF" w:rsidRPr="002778EF" w:rsidRDefault="002778EF" w:rsidP="002778EF">
      <w:pPr>
        <w:rPr>
          <w:sz w:val="24"/>
        </w:rPr>
      </w:pPr>
      <w:r w:rsidRPr="002778EF">
        <w:rPr>
          <w:sz w:val="24"/>
        </w:rPr>
        <w:t>&gt; 5000 symptômes divers</w:t>
      </w:r>
    </w:p>
    <w:p w:rsidR="002778EF" w:rsidRPr="002778EF" w:rsidRDefault="002778EF" w:rsidP="002778EF">
      <w:pPr>
        <w:rPr>
          <w:sz w:val="24"/>
        </w:rPr>
      </w:pPr>
      <w:r w:rsidRPr="002778EF">
        <w:rPr>
          <w:sz w:val="24"/>
        </w:rPr>
        <w:t>&gt; 10 000 - Affection pulmonaire restrictive, tremblements, problèmes cognitifs et problèmes articulaires</w:t>
      </w:r>
    </w:p>
    <w:p w:rsidR="002778EF" w:rsidRDefault="002778EF" w:rsidP="002778EF">
      <w:pPr>
        <w:rPr>
          <w:sz w:val="24"/>
        </w:rPr>
      </w:pPr>
      <w:r w:rsidRPr="002778EF">
        <w:rPr>
          <w:sz w:val="24"/>
        </w:rPr>
        <w:t>Valeurs de laboratoire</w:t>
      </w:r>
      <w:r>
        <w:rPr>
          <w:sz w:val="24"/>
        </w:rPr>
        <w:t xml:space="preserve"> </w:t>
      </w:r>
      <w:r w:rsidRPr="002778EF">
        <w:rPr>
          <w:sz w:val="24"/>
        </w:rPr>
        <w:t xml:space="preserve">: Les taux sanguins de CD4 + CD25 ++ quantifient les cellules </w:t>
      </w:r>
      <w:proofErr w:type="spellStart"/>
      <w:r w:rsidRPr="002778EF">
        <w:rPr>
          <w:sz w:val="24"/>
        </w:rPr>
        <w:t>Treg</w:t>
      </w:r>
      <w:proofErr w:type="spellEnd"/>
      <w:r w:rsidRPr="002778EF">
        <w:rPr>
          <w:sz w:val="24"/>
        </w:rPr>
        <w:t xml:space="preserve">; Si les niveaux sont faibles, alors TGFbeta-1 devrait être élevé. Bien que de faibles niveaux de </w:t>
      </w:r>
      <w:proofErr w:type="spellStart"/>
      <w:r w:rsidRPr="002778EF">
        <w:rPr>
          <w:sz w:val="24"/>
        </w:rPr>
        <w:t>Treg</w:t>
      </w:r>
      <w:proofErr w:type="spellEnd"/>
      <w:r w:rsidRPr="002778EF">
        <w:rPr>
          <w:sz w:val="24"/>
        </w:rPr>
        <w:t xml:space="preserve"> CD4 + CD25 ++ ne suffisent pas à faire un diagnostic de </w:t>
      </w:r>
      <w:r>
        <w:rPr>
          <w:sz w:val="24"/>
        </w:rPr>
        <w:t xml:space="preserve">la </w:t>
      </w:r>
      <w:r w:rsidRPr="002778EF">
        <w:rPr>
          <w:sz w:val="24"/>
        </w:rPr>
        <w:t xml:space="preserve">maladie </w:t>
      </w:r>
      <w:r>
        <w:rPr>
          <w:sz w:val="24"/>
        </w:rPr>
        <w:t xml:space="preserve">des </w:t>
      </w:r>
      <w:proofErr w:type="spellStart"/>
      <w:r w:rsidRPr="002778EF">
        <w:rPr>
          <w:sz w:val="24"/>
        </w:rPr>
        <w:t>biotoxine</w:t>
      </w:r>
      <w:r>
        <w:rPr>
          <w:sz w:val="24"/>
        </w:rPr>
        <w:t>s</w:t>
      </w:r>
      <w:proofErr w:type="spellEnd"/>
      <w:r w:rsidRPr="002778EF">
        <w:rPr>
          <w:sz w:val="24"/>
        </w:rPr>
        <w:t>, ils peuvent être utiles dans la mesure de la réponse du système immunitaire au traitement. VIP provoquera l'augmentation des niveaux de CD4 + CD ++ 25</w:t>
      </w:r>
      <w:r w:rsidR="00CB1E07">
        <w:rPr>
          <w:sz w:val="24"/>
        </w:rPr>
        <w:t xml:space="preserve"> </w:t>
      </w:r>
      <w:proofErr w:type="spellStart"/>
      <w:r w:rsidRPr="002778EF">
        <w:rPr>
          <w:sz w:val="24"/>
        </w:rPr>
        <w:t>Treg</w:t>
      </w:r>
      <w:proofErr w:type="spellEnd"/>
      <w:r w:rsidRPr="002778EF">
        <w:rPr>
          <w:sz w:val="24"/>
        </w:rPr>
        <w:t xml:space="preserve">, mais une nouvelle exposition aux </w:t>
      </w:r>
      <w:proofErr w:type="spellStart"/>
      <w:r w:rsidRPr="002778EF">
        <w:rPr>
          <w:sz w:val="24"/>
        </w:rPr>
        <w:t>biotoxines</w:t>
      </w:r>
      <w:proofErr w:type="spellEnd"/>
      <w:r w:rsidRPr="002778EF">
        <w:rPr>
          <w:sz w:val="24"/>
        </w:rPr>
        <w:t xml:space="preserve"> entraînera une baisse de </w:t>
      </w:r>
      <w:proofErr w:type="spellStart"/>
      <w:r w:rsidRPr="002778EF">
        <w:rPr>
          <w:sz w:val="24"/>
        </w:rPr>
        <w:t>Tregs</w:t>
      </w:r>
      <w:proofErr w:type="spellEnd"/>
      <w:r>
        <w:rPr>
          <w:sz w:val="24"/>
        </w:rPr>
        <w:t xml:space="preserve"> (T8S)</w:t>
      </w:r>
      <w:r w:rsidRPr="002778EF">
        <w:rPr>
          <w:sz w:val="24"/>
        </w:rPr>
        <w:t>.</w:t>
      </w:r>
    </w:p>
    <w:p w:rsidR="002778EF" w:rsidRPr="002778EF" w:rsidRDefault="002778EF" w:rsidP="002778EF">
      <w:pPr>
        <w:rPr>
          <w:sz w:val="24"/>
          <w:u w:val="single"/>
        </w:rPr>
      </w:pPr>
      <w:r w:rsidRPr="002778EF">
        <w:rPr>
          <w:sz w:val="24"/>
          <w:u w:val="single"/>
        </w:rPr>
        <w:lastRenderedPageBreak/>
        <w:t>Traitements :</w:t>
      </w:r>
    </w:p>
    <w:p w:rsidR="002778EF" w:rsidRPr="002778EF" w:rsidRDefault="002778EF" w:rsidP="002778EF">
      <w:pPr>
        <w:pStyle w:val="Sansinterligne"/>
        <w:rPr>
          <w:sz w:val="24"/>
        </w:rPr>
      </w:pPr>
      <w:r w:rsidRPr="002778EF">
        <w:rPr>
          <w:sz w:val="24"/>
        </w:rPr>
        <w:t xml:space="preserve">Si les cellules </w:t>
      </w:r>
      <w:proofErr w:type="spellStart"/>
      <w:r w:rsidRPr="002778EF">
        <w:rPr>
          <w:sz w:val="24"/>
        </w:rPr>
        <w:t>Treg</w:t>
      </w:r>
      <w:proofErr w:type="spellEnd"/>
      <w:r w:rsidRPr="002778EF">
        <w:rPr>
          <w:sz w:val="24"/>
        </w:rPr>
        <w:t xml:space="preserve"> CD4 + CD25 ++ &lt;4,66% et TGF beta-1&gt; 2 380</w:t>
      </w:r>
    </w:p>
    <w:p w:rsidR="002778EF" w:rsidRPr="002778EF" w:rsidRDefault="002778EF" w:rsidP="002778EF">
      <w:pPr>
        <w:pStyle w:val="Sansinterligne"/>
        <w:rPr>
          <w:sz w:val="24"/>
        </w:rPr>
      </w:pPr>
      <w:r w:rsidRPr="002778EF">
        <w:rPr>
          <w:sz w:val="24"/>
        </w:rPr>
        <w:t>Pression artérielle basse - Non</w:t>
      </w:r>
    </w:p>
    <w:p w:rsidR="002778EF" w:rsidRPr="002778EF" w:rsidRDefault="002778EF" w:rsidP="002778EF">
      <w:pPr>
        <w:pStyle w:val="Sansinterligne"/>
        <w:rPr>
          <w:sz w:val="24"/>
        </w:rPr>
      </w:pPr>
      <w:r w:rsidRPr="002778EF">
        <w:rPr>
          <w:sz w:val="24"/>
        </w:rPr>
        <w:t xml:space="preserve">Traiter avec </w:t>
      </w:r>
      <w:proofErr w:type="spellStart"/>
      <w:r w:rsidRPr="002778EF">
        <w:rPr>
          <w:sz w:val="24"/>
        </w:rPr>
        <w:t>Cozaar</w:t>
      </w:r>
      <w:proofErr w:type="spellEnd"/>
      <w:r w:rsidRPr="002778EF">
        <w:rPr>
          <w:sz w:val="24"/>
        </w:rPr>
        <w:t xml:space="preserve"> (</w:t>
      </w:r>
      <w:proofErr w:type="spellStart"/>
      <w:r w:rsidRPr="002778EF">
        <w:rPr>
          <w:sz w:val="24"/>
        </w:rPr>
        <w:t>losartan</w:t>
      </w:r>
      <w:proofErr w:type="spellEnd"/>
      <w:r w:rsidRPr="002778EF">
        <w:rPr>
          <w:sz w:val="24"/>
        </w:rPr>
        <w:t>) 25 mg par jour (commencer avec 12,5 mg par jour)</w:t>
      </w:r>
    </w:p>
    <w:p w:rsidR="002778EF" w:rsidRPr="002778EF" w:rsidRDefault="002778EF" w:rsidP="002778EF">
      <w:pPr>
        <w:pStyle w:val="Sansinterligne"/>
        <w:rPr>
          <w:sz w:val="24"/>
        </w:rPr>
      </w:pPr>
      <w:r w:rsidRPr="002778EF">
        <w:rPr>
          <w:sz w:val="24"/>
        </w:rPr>
        <w:t>(Utiliser le dosage pédiatrique si nécessaire)</w:t>
      </w:r>
    </w:p>
    <w:p w:rsidR="002778EF" w:rsidRPr="002778EF" w:rsidRDefault="002778EF" w:rsidP="002778EF">
      <w:pPr>
        <w:pStyle w:val="Sansinterligne"/>
        <w:rPr>
          <w:sz w:val="24"/>
        </w:rPr>
      </w:pPr>
      <w:r w:rsidRPr="002778EF">
        <w:rPr>
          <w:sz w:val="24"/>
        </w:rPr>
        <w:t xml:space="preserve">Augmenter le </w:t>
      </w:r>
      <w:proofErr w:type="spellStart"/>
      <w:r w:rsidRPr="002778EF">
        <w:rPr>
          <w:sz w:val="24"/>
        </w:rPr>
        <w:t>Cozaar</w:t>
      </w:r>
      <w:proofErr w:type="spellEnd"/>
      <w:r w:rsidRPr="002778EF">
        <w:rPr>
          <w:sz w:val="24"/>
        </w:rPr>
        <w:t xml:space="preserve"> à 25 mg BID tel que toléré</w:t>
      </w:r>
    </w:p>
    <w:p w:rsidR="002778EF" w:rsidRPr="002778EF" w:rsidRDefault="002778EF" w:rsidP="002778EF">
      <w:pPr>
        <w:pStyle w:val="Sansinterligne"/>
        <w:rPr>
          <w:sz w:val="24"/>
        </w:rPr>
      </w:pPr>
      <w:r w:rsidRPr="002778EF">
        <w:rPr>
          <w:sz w:val="24"/>
        </w:rPr>
        <w:t>Surveiller le TGF bêta-1 et la tension artérielle tous les mois</w:t>
      </w:r>
    </w:p>
    <w:p w:rsidR="002778EF" w:rsidRPr="002778EF" w:rsidRDefault="002778EF" w:rsidP="002778EF">
      <w:pPr>
        <w:pStyle w:val="Sansinterligne"/>
        <w:rPr>
          <w:sz w:val="24"/>
        </w:rPr>
      </w:pPr>
      <w:r w:rsidRPr="002778EF">
        <w:rPr>
          <w:sz w:val="24"/>
        </w:rPr>
        <w:t>Si la pression artérielle basse</w:t>
      </w:r>
    </w:p>
    <w:p w:rsidR="002778EF" w:rsidRPr="002778EF" w:rsidRDefault="002778EF" w:rsidP="002778EF">
      <w:pPr>
        <w:pStyle w:val="Sansinterligne"/>
        <w:rPr>
          <w:sz w:val="24"/>
        </w:rPr>
      </w:pPr>
      <w:r w:rsidRPr="002778EF">
        <w:rPr>
          <w:sz w:val="24"/>
        </w:rPr>
        <w:t xml:space="preserve">Utiliser une pulvérisation intranasale VIP de 50 </w:t>
      </w:r>
      <w:proofErr w:type="spellStart"/>
      <w:r w:rsidRPr="002778EF">
        <w:rPr>
          <w:sz w:val="24"/>
        </w:rPr>
        <w:t>mcg</w:t>
      </w:r>
      <w:proofErr w:type="spellEnd"/>
    </w:p>
    <w:p w:rsidR="002778EF" w:rsidRDefault="002778EF" w:rsidP="002778EF">
      <w:pPr>
        <w:pStyle w:val="Sansinterligne"/>
        <w:rPr>
          <w:sz w:val="24"/>
        </w:rPr>
      </w:pPr>
      <w:r w:rsidRPr="002778EF">
        <w:rPr>
          <w:sz w:val="24"/>
        </w:rPr>
        <w:t>(* Le patient doit répondre aux critères d'utilisation du VIP)</w:t>
      </w:r>
    </w:p>
    <w:p w:rsidR="002778EF" w:rsidRDefault="002778EF" w:rsidP="002778EF">
      <w:pPr>
        <w:pStyle w:val="Sansinterligne"/>
        <w:rPr>
          <w:sz w:val="24"/>
        </w:rPr>
      </w:pPr>
    </w:p>
    <w:p w:rsidR="002778EF" w:rsidRDefault="002778EF" w:rsidP="002778EF">
      <w:pPr>
        <w:pStyle w:val="Sansinterligne"/>
        <w:rPr>
          <w:sz w:val="24"/>
        </w:rPr>
      </w:pPr>
      <w:r w:rsidRPr="002778EF">
        <w:rPr>
          <w:b/>
          <w:sz w:val="24"/>
        </w:rPr>
        <w:t>Onzième étape</w:t>
      </w:r>
      <w:r>
        <w:rPr>
          <w:b/>
          <w:sz w:val="24"/>
        </w:rPr>
        <w:t xml:space="preserve"> </w:t>
      </w:r>
      <w:r w:rsidRPr="002778EF">
        <w:rPr>
          <w:b/>
          <w:sz w:val="24"/>
        </w:rPr>
        <w:t>:</w:t>
      </w:r>
      <w:r w:rsidRPr="002778EF">
        <w:rPr>
          <w:sz w:val="24"/>
        </w:rPr>
        <w:t xml:space="preserve"> VIP (peptide intestinal </w:t>
      </w:r>
      <w:proofErr w:type="spellStart"/>
      <w:r w:rsidRPr="002778EF">
        <w:rPr>
          <w:sz w:val="24"/>
        </w:rPr>
        <w:t>vasoactif</w:t>
      </w:r>
      <w:proofErr w:type="spellEnd"/>
      <w:r w:rsidRPr="002778EF">
        <w:rPr>
          <w:sz w:val="24"/>
        </w:rPr>
        <w:t>)</w:t>
      </w:r>
    </w:p>
    <w:p w:rsidR="00CB1E07" w:rsidRPr="002778EF" w:rsidRDefault="00CB1E07" w:rsidP="002778EF">
      <w:pPr>
        <w:pStyle w:val="Sansinterligne"/>
        <w:rPr>
          <w:sz w:val="24"/>
        </w:rPr>
      </w:pPr>
    </w:p>
    <w:p w:rsidR="0052475E" w:rsidRPr="002778EF" w:rsidRDefault="002778EF" w:rsidP="008B70A3">
      <w:pPr>
        <w:rPr>
          <w:sz w:val="24"/>
        </w:rPr>
      </w:pPr>
      <w:r w:rsidRPr="00CB1E07">
        <w:rPr>
          <w:sz w:val="24"/>
        </w:rPr>
        <w:t xml:space="preserve">La dernière étape. À ce moment, la plupart des patients </w:t>
      </w:r>
      <w:r w:rsidR="008B70A3">
        <w:rPr>
          <w:sz w:val="24"/>
        </w:rPr>
        <w:t xml:space="preserve">se sentiront </w:t>
      </w:r>
      <w:r w:rsidRPr="00CB1E07">
        <w:rPr>
          <w:sz w:val="24"/>
        </w:rPr>
        <w:t xml:space="preserve">déjà beaucoup mieux avec la réduction ou la résolution d'au moins 75% de leurs symptômes de base. Certains exigeront ce dernier effort. VIP est </w:t>
      </w:r>
      <w:r w:rsidR="008B70A3" w:rsidRPr="00CB1E07">
        <w:rPr>
          <w:sz w:val="24"/>
        </w:rPr>
        <w:t xml:space="preserve">la </w:t>
      </w:r>
      <w:r w:rsidR="008B70A3">
        <w:rPr>
          <w:sz w:val="24"/>
        </w:rPr>
        <w:t>dernière étape</w:t>
      </w:r>
      <w:r w:rsidRPr="00CB1E07">
        <w:rPr>
          <w:sz w:val="24"/>
        </w:rPr>
        <w:t xml:space="preserve"> </w:t>
      </w:r>
      <w:r w:rsidR="008B70A3">
        <w:rPr>
          <w:sz w:val="24"/>
        </w:rPr>
        <w:t>qui ne doit pas être mal faite</w:t>
      </w:r>
      <w:r w:rsidRPr="00CB1E07">
        <w:rPr>
          <w:sz w:val="24"/>
        </w:rPr>
        <w:t>.</w:t>
      </w:r>
    </w:p>
    <w:p w:rsidR="002778EF" w:rsidRPr="008B70A3" w:rsidRDefault="002778EF" w:rsidP="008B70A3">
      <w:pPr>
        <w:rPr>
          <w:sz w:val="24"/>
        </w:rPr>
      </w:pPr>
      <w:r w:rsidRPr="008B70A3">
        <w:rPr>
          <w:sz w:val="24"/>
        </w:rPr>
        <w:t xml:space="preserve">VIP n'est pas approprié pour les patients qui ont encore des expositions importantes ou </w:t>
      </w:r>
      <w:proofErr w:type="spellStart"/>
      <w:r w:rsidRPr="008B70A3">
        <w:rPr>
          <w:sz w:val="24"/>
        </w:rPr>
        <w:t>MARCoNS</w:t>
      </w:r>
      <w:proofErr w:type="spellEnd"/>
      <w:r w:rsidRPr="008B70A3">
        <w:rPr>
          <w:sz w:val="24"/>
        </w:rPr>
        <w:t xml:space="preserve">. Cela ne fonctionnera pas. </w:t>
      </w:r>
      <w:r w:rsidR="0052475E" w:rsidRPr="008B70A3">
        <w:rPr>
          <w:sz w:val="24"/>
        </w:rPr>
        <w:t>Tel que</w:t>
      </w:r>
      <w:r w:rsidRPr="008B70A3">
        <w:rPr>
          <w:sz w:val="24"/>
        </w:rPr>
        <w:t>, l'indice de fragilité environnementale (ERMI) de &lt;2 ou un test de Mycotoxine et d'</w:t>
      </w:r>
      <w:proofErr w:type="spellStart"/>
      <w:r w:rsidRPr="008B70A3">
        <w:rPr>
          <w:sz w:val="24"/>
        </w:rPr>
        <w:t>Inflammagen</w:t>
      </w:r>
      <w:proofErr w:type="spellEnd"/>
      <w:r w:rsidRPr="008B70A3">
        <w:rPr>
          <w:sz w:val="24"/>
        </w:rPr>
        <w:t xml:space="preserve"> (HERTSMI-2) de type Effets sur la santé des listes d'effets sur la santé non&gt; 10 est requis pour prouver le manque d'exposition.</w:t>
      </w:r>
    </w:p>
    <w:p w:rsidR="002778EF" w:rsidRPr="002778EF" w:rsidRDefault="002778EF" w:rsidP="008B70A3">
      <w:r w:rsidRPr="008B70A3">
        <w:rPr>
          <w:sz w:val="24"/>
        </w:rPr>
        <w:t xml:space="preserve">Les patients doivent avoir un </w:t>
      </w:r>
      <w:r w:rsidR="00AE0CE1" w:rsidRPr="008B70A3">
        <w:rPr>
          <w:sz w:val="24"/>
        </w:rPr>
        <w:t>prélèvement</w:t>
      </w:r>
      <w:r w:rsidRPr="008B70A3">
        <w:rPr>
          <w:sz w:val="24"/>
        </w:rPr>
        <w:t xml:space="preserve"> nasal négatif et un écran VCS normalisé. Ces documents montrent que le corps du patient a été relativement débarrassé de la toxine, qu'il n'y a pas d'exposition majeure et indirectement, que </w:t>
      </w:r>
      <w:r w:rsidR="00AE0CE1" w:rsidRPr="008B70A3">
        <w:rPr>
          <w:sz w:val="24"/>
        </w:rPr>
        <w:t xml:space="preserve">le </w:t>
      </w:r>
      <w:r w:rsidRPr="008B70A3">
        <w:rPr>
          <w:sz w:val="24"/>
        </w:rPr>
        <w:t xml:space="preserve">MSH </w:t>
      </w:r>
      <w:r w:rsidR="00AE0CE1" w:rsidRPr="008B70A3">
        <w:rPr>
          <w:sz w:val="24"/>
        </w:rPr>
        <w:t xml:space="preserve">n’aille pas dans </w:t>
      </w:r>
      <w:r w:rsidR="008B70A3">
        <w:rPr>
          <w:sz w:val="24"/>
        </w:rPr>
        <w:t xml:space="preserve">l’autre sens </w:t>
      </w:r>
      <w:r w:rsidRPr="008B70A3">
        <w:rPr>
          <w:sz w:val="24"/>
        </w:rPr>
        <w:t xml:space="preserve">(bien </w:t>
      </w:r>
      <w:r w:rsidR="00AE0CE1" w:rsidRPr="008B70A3">
        <w:rPr>
          <w:sz w:val="24"/>
        </w:rPr>
        <w:t xml:space="preserve">que le </w:t>
      </w:r>
      <w:r w:rsidRPr="008B70A3">
        <w:rPr>
          <w:sz w:val="24"/>
        </w:rPr>
        <w:t xml:space="preserve">MSH semble </w:t>
      </w:r>
      <w:r w:rsidRPr="008B70A3">
        <w:rPr>
          <w:sz w:val="24"/>
          <w:szCs w:val="24"/>
        </w:rPr>
        <w:t>être le dernier des composés à corriger et peut-être besoin de la thérapie VIP au lieu, Dans certains cas, atteindre des niveaux normaux, si possible).</w:t>
      </w:r>
    </w:p>
    <w:p w:rsidR="002778EF" w:rsidRDefault="002778EF" w:rsidP="002778EF">
      <w:pPr>
        <w:pStyle w:val="Sansinterligne"/>
        <w:rPr>
          <w:sz w:val="24"/>
        </w:rPr>
      </w:pPr>
      <w:r w:rsidRPr="002778EF">
        <w:rPr>
          <w:sz w:val="24"/>
        </w:rPr>
        <w:t>Passer ces trois tests démontre l'efficacité des 10 étapes précédentes.</w:t>
      </w:r>
    </w:p>
    <w:p w:rsidR="0052475E" w:rsidRDefault="0052475E" w:rsidP="002778EF">
      <w:pPr>
        <w:pStyle w:val="Sansinterligne"/>
        <w:rPr>
          <w:sz w:val="24"/>
        </w:rPr>
      </w:pPr>
    </w:p>
    <w:p w:rsidR="0052475E" w:rsidRPr="0052475E" w:rsidRDefault="0052475E" w:rsidP="0052475E">
      <w:pPr>
        <w:pStyle w:val="Sansinterligne"/>
        <w:rPr>
          <w:sz w:val="24"/>
        </w:rPr>
      </w:pPr>
      <w:r>
        <w:rPr>
          <w:sz w:val="24"/>
        </w:rPr>
        <w:t xml:space="preserve">Le </w:t>
      </w:r>
      <w:r w:rsidRPr="0052475E">
        <w:rPr>
          <w:sz w:val="24"/>
        </w:rPr>
        <w:t>VIP est un neuropeptide</w:t>
      </w:r>
      <w:r w:rsidR="00FF64AC" w:rsidRPr="00FF64AC">
        <w:rPr>
          <w:sz w:val="20"/>
          <w:vertAlign w:val="superscript"/>
        </w:rPr>
        <w:t>7</w:t>
      </w:r>
      <w:r w:rsidRPr="0052475E">
        <w:rPr>
          <w:sz w:val="24"/>
        </w:rPr>
        <w:t xml:space="preserve"> régulateur de 28 acides aminés modulateur </w:t>
      </w:r>
      <w:proofErr w:type="spellStart"/>
      <w:r w:rsidRPr="0052475E">
        <w:rPr>
          <w:sz w:val="24"/>
        </w:rPr>
        <w:t>neuroimmun</w:t>
      </w:r>
      <w:proofErr w:type="spellEnd"/>
      <w:r w:rsidRPr="0052475E">
        <w:rPr>
          <w:sz w:val="24"/>
        </w:rPr>
        <w:t xml:space="preserve"> qui peut régulariser les niveaux de cytokine et peut avoir un effet positif sur l'ensemb</w:t>
      </w:r>
      <w:r>
        <w:rPr>
          <w:sz w:val="24"/>
        </w:rPr>
        <w:t xml:space="preserve">le du chemin </w:t>
      </w:r>
      <w:proofErr w:type="spellStart"/>
      <w:r>
        <w:rPr>
          <w:sz w:val="24"/>
        </w:rPr>
        <w:t>Biotoxin</w:t>
      </w:r>
      <w:proofErr w:type="spellEnd"/>
      <w:r>
        <w:rPr>
          <w:sz w:val="24"/>
        </w:rPr>
        <w:t xml:space="preserve">. Le VIP est faible </w:t>
      </w:r>
      <w:r w:rsidRPr="0052475E">
        <w:rPr>
          <w:sz w:val="24"/>
        </w:rPr>
        <w:t xml:space="preserve">dans la plupart des cas de </w:t>
      </w:r>
      <w:r w:rsidR="00AE0CE1">
        <w:rPr>
          <w:sz w:val="24"/>
        </w:rPr>
        <w:t xml:space="preserve">maladie des </w:t>
      </w:r>
      <w:proofErr w:type="spellStart"/>
      <w:r w:rsidRPr="0052475E">
        <w:rPr>
          <w:sz w:val="24"/>
        </w:rPr>
        <w:t>biotoxine</w:t>
      </w:r>
      <w:r w:rsidR="00AE0CE1">
        <w:rPr>
          <w:sz w:val="24"/>
        </w:rPr>
        <w:t>s</w:t>
      </w:r>
      <w:proofErr w:type="spellEnd"/>
      <w:r w:rsidR="00AE0CE1">
        <w:rPr>
          <w:sz w:val="24"/>
        </w:rPr>
        <w:t xml:space="preserve"> diagnostiqués.</w:t>
      </w:r>
    </w:p>
    <w:p w:rsidR="0052475E" w:rsidRDefault="00AE0CE1" w:rsidP="0052475E">
      <w:pPr>
        <w:pStyle w:val="Sansinterligne"/>
        <w:rPr>
          <w:sz w:val="24"/>
        </w:rPr>
      </w:pPr>
      <w:r>
        <w:rPr>
          <w:sz w:val="24"/>
        </w:rPr>
        <w:t xml:space="preserve">Dans les </w:t>
      </w:r>
      <w:r w:rsidR="0052475E" w:rsidRPr="0052475E">
        <w:rPr>
          <w:sz w:val="24"/>
        </w:rPr>
        <w:t>CIRS-WDB. Regarder les taux de lipase à jeun et si le patient développe des douleurs abdominales</w:t>
      </w:r>
      <w:r w:rsidR="00FF64AC">
        <w:rPr>
          <w:sz w:val="24"/>
        </w:rPr>
        <w:t xml:space="preserve"> : </w:t>
      </w:r>
      <w:r w:rsidR="0052475E" w:rsidRPr="0052475E">
        <w:rPr>
          <w:sz w:val="24"/>
        </w:rPr>
        <w:t xml:space="preserve">cesser </w:t>
      </w:r>
      <w:r>
        <w:rPr>
          <w:sz w:val="24"/>
        </w:rPr>
        <w:t xml:space="preserve">le </w:t>
      </w:r>
      <w:r w:rsidR="0052475E" w:rsidRPr="0052475E">
        <w:rPr>
          <w:sz w:val="24"/>
        </w:rPr>
        <w:t>VIP.</w:t>
      </w:r>
    </w:p>
    <w:p w:rsidR="0052475E" w:rsidRPr="0052475E" w:rsidRDefault="0052475E" w:rsidP="0052475E">
      <w:pPr>
        <w:pStyle w:val="Sansinterligne"/>
        <w:rPr>
          <w:sz w:val="24"/>
        </w:rPr>
      </w:pPr>
    </w:p>
    <w:p w:rsidR="0052475E" w:rsidRDefault="0052475E" w:rsidP="0052475E">
      <w:pPr>
        <w:pStyle w:val="Sansinterligne"/>
        <w:rPr>
          <w:sz w:val="24"/>
        </w:rPr>
      </w:pPr>
      <w:r w:rsidRPr="0052475E">
        <w:rPr>
          <w:sz w:val="24"/>
        </w:rPr>
        <w:t xml:space="preserve">Les critères suivants doivent être </w:t>
      </w:r>
      <w:r w:rsidRPr="0052475E">
        <w:rPr>
          <w:sz w:val="24"/>
          <w:u w:val="single"/>
        </w:rPr>
        <w:t>respectés</w:t>
      </w:r>
      <w:r w:rsidRPr="0052475E">
        <w:rPr>
          <w:sz w:val="24"/>
        </w:rPr>
        <w:t xml:space="preserve"> avant d'utiliser VIP</w:t>
      </w:r>
      <w:r>
        <w:rPr>
          <w:sz w:val="24"/>
        </w:rPr>
        <w:t xml:space="preserve"> </w:t>
      </w:r>
      <w:r w:rsidRPr="0052475E">
        <w:rPr>
          <w:sz w:val="24"/>
        </w:rPr>
        <w:t>: V.C.S</w:t>
      </w:r>
      <w:r w:rsidR="00AE0CE1">
        <w:rPr>
          <w:sz w:val="24"/>
        </w:rPr>
        <w:t xml:space="preserve"> normale</w:t>
      </w:r>
      <w:r w:rsidRPr="0052475E">
        <w:rPr>
          <w:sz w:val="24"/>
        </w:rPr>
        <w:t xml:space="preserve">, Aucune exposition à ERMI&gt; 2 ou HERTSMI -2&gt; ou = 10, </w:t>
      </w:r>
      <w:proofErr w:type="spellStart"/>
      <w:r w:rsidRPr="0052475E">
        <w:rPr>
          <w:sz w:val="24"/>
        </w:rPr>
        <w:t>MARCoNS</w:t>
      </w:r>
      <w:proofErr w:type="spellEnd"/>
      <w:r w:rsidRPr="0052475E">
        <w:rPr>
          <w:sz w:val="24"/>
        </w:rPr>
        <w:t xml:space="preserve"> négatif sur la culture nasale API-</w:t>
      </w:r>
      <w:proofErr w:type="spellStart"/>
      <w:r w:rsidRPr="0052475E">
        <w:rPr>
          <w:sz w:val="24"/>
        </w:rPr>
        <w:t>Staph</w:t>
      </w:r>
      <w:proofErr w:type="spellEnd"/>
      <w:r w:rsidRPr="0052475E">
        <w:rPr>
          <w:sz w:val="24"/>
        </w:rPr>
        <w:t xml:space="preserve"> et </w:t>
      </w:r>
      <w:r w:rsidR="00AE0CE1">
        <w:rPr>
          <w:sz w:val="24"/>
        </w:rPr>
        <w:t>à jeun des n</w:t>
      </w:r>
      <w:r w:rsidRPr="0052475E">
        <w:rPr>
          <w:sz w:val="24"/>
        </w:rPr>
        <w:t xml:space="preserve">iveaux </w:t>
      </w:r>
      <w:r w:rsidR="00AE0CE1">
        <w:rPr>
          <w:sz w:val="24"/>
        </w:rPr>
        <w:t xml:space="preserve">normaux </w:t>
      </w:r>
      <w:r w:rsidRPr="0052475E">
        <w:rPr>
          <w:sz w:val="24"/>
        </w:rPr>
        <w:t>de lipase</w:t>
      </w:r>
    </w:p>
    <w:p w:rsidR="00AE0CE1" w:rsidRPr="0052475E" w:rsidRDefault="00AE0CE1" w:rsidP="0052475E">
      <w:pPr>
        <w:pStyle w:val="Sansinterligne"/>
        <w:rPr>
          <w:sz w:val="24"/>
        </w:rPr>
      </w:pPr>
    </w:p>
    <w:p w:rsidR="0052475E" w:rsidRPr="00AE0CE1" w:rsidRDefault="0052475E" w:rsidP="0052475E">
      <w:pPr>
        <w:pStyle w:val="Sansinterligne"/>
        <w:rPr>
          <w:sz w:val="24"/>
          <w:u w:val="single"/>
        </w:rPr>
      </w:pPr>
      <w:r w:rsidRPr="00AE0CE1">
        <w:rPr>
          <w:sz w:val="24"/>
          <w:u w:val="single"/>
        </w:rPr>
        <w:t>Si ces quatre critères sont remplis</w:t>
      </w:r>
      <w:r w:rsidR="00AE0CE1" w:rsidRPr="00AE0CE1">
        <w:rPr>
          <w:sz w:val="24"/>
          <w:u w:val="single"/>
        </w:rPr>
        <w:t xml:space="preserve"> </w:t>
      </w:r>
      <w:r w:rsidRPr="00AE0CE1">
        <w:rPr>
          <w:sz w:val="24"/>
          <w:u w:val="single"/>
        </w:rPr>
        <w:t>:</w:t>
      </w:r>
    </w:p>
    <w:p w:rsidR="00AE0CE1" w:rsidRPr="0052475E" w:rsidRDefault="00AE0CE1" w:rsidP="0052475E">
      <w:pPr>
        <w:pStyle w:val="Sansinterligne"/>
        <w:rPr>
          <w:sz w:val="24"/>
        </w:rPr>
      </w:pPr>
    </w:p>
    <w:p w:rsidR="00FF64AC" w:rsidRDefault="0052475E" w:rsidP="0052475E">
      <w:pPr>
        <w:pStyle w:val="Sansinterligne"/>
        <w:rPr>
          <w:sz w:val="24"/>
        </w:rPr>
      </w:pPr>
      <w:r w:rsidRPr="0052475E">
        <w:rPr>
          <w:sz w:val="24"/>
        </w:rPr>
        <w:t xml:space="preserve">Vérifier la régurgitation tricuspide (pression systolique de l'artère pulmonaire) avec un échocardiogramme de stress avant le début du VIP. </w:t>
      </w:r>
    </w:p>
    <w:p w:rsidR="0052475E" w:rsidRPr="0052475E" w:rsidRDefault="00FF64AC" w:rsidP="0052475E">
      <w:pPr>
        <w:pStyle w:val="Sansinterligne"/>
        <w:rPr>
          <w:sz w:val="24"/>
        </w:rPr>
      </w:pPr>
      <w:r>
        <w:rPr>
          <w:sz w:val="24"/>
        </w:rPr>
        <w:t xml:space="preserve">Le </w:t>
      </w:r>
      <w:r w:rsidR="0052475E" w:rsidRPr="0052475E">
        <w:rPr>
          <w:sz w:val="24"/>
        </w:rPr>
        <w:t xml:space="preserve">PASP ne devrait pas monter plus de 8 mm Hg pendant l'exercice. Les patients atteints de la maladie </w:t>
      </w:r>
      <w:r w:rsidR="00AE0CE1">
        <w:rPr>
          <w:sz w:val="24"/>
        </w:rPr>
        <w:t>des</w:t>
      </w:r>
      <w:r w:rsidR="0052475E" w:rsidRPr="0052475E">
        <w:rPr>
          <w:sz w:val="24"/>
        </w:rPr>
        <w:t xml:space="preserve"> </w:t>
      </w:r>
      <w:proofErr w:type="spellStart"/>
      <w:r w:rsidR="0052475E" w:rsidRPr="0052475E">
        <w:rPr>
          <w:sz w:val="24"/>
        </w:rPr>
        <w:t>biotoxine</w:t>
      </w:r>
      <w:r w:rsidR="00AE0CE1">
        <w:rPr>
          <w:sz w:val="24"/>
        </w:rPr>
        <w:t>s</w:t>
      </w:r>
      <w:proofErr w:type="spellEnd"/>
      <w:r w:rsidR="0052475E" w:rsidRPr="0052475E">
        <w:rPr>
          <w:sz w:val="24"/>
        </w:rPr>
        <w:t xml:space="preserve"> auront souvent une élévation de PAS</w:t>
      </w:r>
      <w:r>
        <w:rPr>
          <w:sz w:val="24"/>
        </w:rPr>
        <w:t xml:space="preserve">P </w:t>
      </w:r>
      <w:r w:rsidRPr="00FF64AC">
        <w:rPr>
          <w:rFonts w:cstheme="minorHAnsi"/>
          <w:sz w:val="24"/>
          <w:szCs w:val="24"/>
        </w:rPr>
        <w:t>(</w:t>
      </w:r>
      <w:proofErr w:type="spellStart"/>
      <w:r w:rsidRPr="00FF64AC">
        <w:rPr>
          <w:rFonts w:cstheme="minorHAnsi"/>
          <w:sz w:val="24"/>
          <w:szCs w:val="24"/>
          <w:shd w:val="clear" w:color="auto" w:fill="FFFFFF"/>
        </w:rPr>
        <w:t>pulmonary</w:t>
      </w:r>
      <w:proofErr w:type="spellEnd"/>
      <w:r w:rsidRPr="00FF64AC">
        <w:rPr>
          <w:rFonts w:cstheme="minorHAnsi"/>
          <w:sz w:val="24"/>
          <w:szCs w:val="24"/>
          <w:shd w:val="clear" w:color="auto" w:fill="FFFFFF"/>
        </w:rPr>
        <w:t xml:space="preserve"> </w:t>
      </w:r>
      <w:proofErr w:type="spellStart"/>
      <w:r w:rsidRPr="00FF64AC">
        <w:rPr>
          <w:rFonts w:cstheme="minorHAnsi"/>
          <w:sz w:val="24"/>
          <w:szCs w:val="24"/>
          <w:shd w:val="clear" w:color="auto" w:fill="FFFFFF"/>
        </w:rPr>
        <w:t>artery</w:t>
      </w:r>
      <w:proofErr w:type="spellEnd"/>
      <w:r w:rsidRPr="00FF64AC">
        <w:rPr>
          <w:rFonts w:cstheme="minorHAnsi"/>
          <w:sz w:val="24"/>
          <w:szCs w:val="24"/>
          <w:shd w:val="clear" w:color="auto" w:fill="FFFFFF"/>
        </w:rPr>
        <w:t xml:space="preserve"> </w:t>
      </w:r>
      <w:proofErr w:type="spellStart"/>
      <w:r w:rsidRPr="00FF64AC">
        <w:rPr>
          <w:rFonts w:cstheme="minorHAnsi"/>
          <w:sz w:val="24"/>
          <w:szCs w:val="24"/>
          <w:shd w:val="clear" w:color="auto" w:fill="FFFFFF"/>
        </w:rPr>
        <w:t>systolic</w:t>
      </w:r>
      <w:proofErr w:type="spellEnd"/>
      <w:r w:rsidRPr="00FF64AC">
        <w:rPr>
          <w:rFonts w:cstheme="minorHAnsi"/>
          <w:sz w:val="24"/>
          <w:szCs w:val="24"/>
          <w:shd w:val="clear" w:color="auto" w:fill="FFFFFF"/>
        </w:rPr>
        <w:t xml:space="preserve"> </w:t>
      </w:r>
      <w:r w:rsidRPr="00FF64AC">
        <w:rPr>
          <w:rFonts w:cstheme="minorHAnsi"/>
          <w:sz w:val="24"/>
          <w:szCs w:val="24"/>
          <w:shd w:val="clear" w:color="auto" w:fill="FFFFFF"/>
        </w:rPr>
        <w:lastRenderedPageBreak/>
        <w:t>pressure</w:t>
      </w:r>
      <w:r w:rsidRPr="00FF64AC">
        <w:rPr>
          <w:rFonts w:cstheme="minorHAnsi"/>
          <w:sz w:val="24"/>
          <w:szCs w:val="24"/>
          <w:shd w:val="clear" w:color="auto" w:fill="FFFFFF"/>
        </w:rPr>
        <w:t>)</w:t>
      </w:r>
      <w:r w:rsidR="0052475E" w:rsidRPr="00FF64AC">
        <w:rPr>
          <w:sz w:val="24"/>
        </w:rPr>
        <w:t xml:space="preserve"> </w:t>
      </w:r>
      <w:r w:rsidR="0052475E" w:rsidRPr="0052475E">
        <w:rPr>
          <w:sz w:val="24"/>
        </w:rPr>
        <w:t xml:space="preserve">de plus de 8 mm Hg. Le PASP élevé </w:t>
      </w:r>
      <w:r>
        <w:rPr>
          <w:sz w:val="24"/>
        </w:rPr>
        <w:t>peut donner</w:t>
      </w:r>
      <w:r w:rsidR="0052475E" w:rsidRPr="0052475E">
        <w:rPr>
          <w:sz w:val="24"/>
        </w:rPr>
        <w:t xml:space="preserve"> de</w:t>
      </w:r>
      <w:r>
        <w:rPr>
          <w:sz w:val="24"/>
        </w:rPr>
        <w:t>s</w:t>
      </w:r>
      <w:r w:rsidR="0052475E" w:rsidRPr="0052475E">
        <w:rPr>
          <w:sz w:val="24"/>
        </w:rPr>
        <w:t xml:space="preserve"> palpitations et de</w:t>
      </w:r>
      <w:r>
        <w:rPr>
          <w:sz w:val="24"/>
        </w:rPr>
        <w:t>s</w:t>
      </w:r>
      <w:r w:rsidR="0052475E" w:rsidRPr="0052475E">
        <w:rPr>
          <w:sz w:val="24"/>
        </w:rPr>
        <w:t xml:space="preserve"> dyspnée</w:t>
      </w:r>
      <w:r>
        <w:rPr>
          <w:sz w:val="24"/>
        </w:rPr>
        <w:t>s</w:t>
      </w:r>
      <w:r w:rsidR="0052475E" w:rsidRPr="0052475E">
        <w:rPr>
          <w:sz w:val="24"/>
        </w:rPr>
        <w:t xml:space="preserve"> qui ne répond pas aux agonistes bêta-2.</w:t>
      </w:r>
    </w:p>
    <w:p w:rsidR="0052475E" w:rsidRPr="0052475E" w:rsidRDefault="00FF64AC" w:rsidP="0052475E">
      <w:pPr>
        <w:pStyle w:val="Sansinterligne"/>
        <w:rPr>
          <w:sz w:val="24"/>
        </w:rPr>
      </w:pPr>
      <w:r>
        <w:rPr>
          <w:sz w:val="24"/>
        </w:rPr>
        <w:t xml:space="preserve">Les médecins </w:t>
      </w:r>
      <w:r w:rsidR="0052475E" w:rsidRPr="0052475E">
        <w:rPr>
          <w:sz w:val="24"/>
        </w:rPr>
        <w:t>doivent demander une régurgitation tricuspide et n'accep</w:t>
      </w:r>
      <w:r>
        <w:rPr>
          <w:sz w:val="24"/>
        </w:rPr>
        <w:t>teront</w:t>
      </w:r>
      <w:r w:rsidR="0052475E" w:rsidRPr="0052475E">
        <w:rPr>
          <w:sz w:val="24"/>
        </w:rPr>
        <w:t xml:space="preserve"> pas l'impression générale d'une</w:t>
      </w:r>
      <w:r w:rsidR="00AE0CE1" w:rsidRPr="0052475E">
        <w:rPr>
          <w:sz w:val="24"/>
        </w:rPr>
        <w:t xml:space="preserve"> « étude</w:t>
      </w:r>
      <w:r w:rsidR="0052475E" w:rsidRPr="0052475E">
        <w:rPr>
          <w:sz w:val="24"/>
        </w:rPr>
        <w:t xml:space="preserve"> normale</w:t>
      </w:r>
      <w:r w:rsidR="00AE0CE1">
        <w:rPr>
          <w:sz w:val="24"/>
        </w:rPr>
        <w:t xml:space="preserve"> </w:t>
      </w:r>
      <w:r w:rsidR="0052475E" w:rsidRPr="0052475E">
        <w:rPr>
          <w:sz w:val="24"/>
        </w:rPr>
        <w:t>».</w:t>
      </w:r>
    </w:p>
    <w:p w:rsidR="0052475E" w:rsidRDefault="00AE0CE1" w:rsidP="0052475E">
      <w:pPr>
        <w:pStyle w:val="Sansinterligne"/>
        <w:rPr>
          <w:sz w:val="24"/>
        </w:rPr>
      </w:pPr>
      <w:r>
        <w:rPr>
          <w:sz w:val="24"/>
        </w:rPr>
        <w:t xml:space="preserve">Le </w:t>
      </w:r>
      <w:r w:rsidR="0052475E" w:rsidRPr="0052475E">
        <w:rPr>
          <w:sz w:val="24"/>
        </w:rPr>
        <w:t>VIP est un neuropeptide réglementaire humain qui est "désigné" par la FD</w:t>
      </w:r>
      <w:r>
        <w:rPr>
          <w:sz w:val="24"/>
        </w:rPr>
        <w:t>A pour l'utilisation orpheline.</w:t>
      </w:r>
    </w:p>
    <w:p w:rsidR="00AE0CE1" w:rsidRDefault="00AE0CE1" w:rsidP="0052475E">
      <w:pPr>
        <w:pStyle w:val="Sansinterligne"/>
        <w:rPr>
          <w:sz w:val="24"/>
        </w:rPr>
      </w:pPr>
    </w:p>
    <w:p w:rsidR="00AE0CE1" w:rsidRPr="00AE0CE1" w:rsidRDefault="00AE0CE1" w:rsidP="00AE0CE1">
      <w:pPr>
        <w:pStyle w:val="Sansinterligne"/>
        <w:rPr>
          <w:b/>
          <w:sz w:val="24"/>
        </w:rPr>
      </w:pPr>
      <w:r w:rsidRPr="00AE0CE1">
        <w:rPr>
          <w:b/>
          <w:sz w:val="24"/>
        </w:rPr>
        <w:t>Traitement :</w:t>
      </w:r>
    </w:p>
    <w:p w:rsidR="00AE0CE1" w:rsidRPr="00AE0CE1" w:rsidRDefault="00AE0CE1" w:rsidP="00AE0CE1">
      <w:pPr>
        <w:pStyle w:val="Sansinterligne"/>
        <w:rPr>
          <w:sz w:val="24"/>
        </w:rPr>
      </w:pPr>
    </w:p>
    <w:p w:rsidR="00AE0CE1" w:rsidRPr="00AE0CE1" w:rsidRDefault="00AE0CE1" w:rsidP="00AE0CE1">
      <w:pPr>
        <w:pStyle w:val="Sansinterligne"/>
        <w:rPr>
          <w:sz w:val="24"/>
        </w:rPr>
      </w:pPr>
      <w:r w:rsidRPr="00AE0CE1">
        <w:rPr>
          <w:sz w:val="24"/>
        </w:rPr>
        <w:t>Fournir aux patients des documents sur l'utilisation du VIP</w:t>
      </w:r>
    </w:p>
    <w:p w:rsidR="00AE0CE1" w:rsidRDefault="00AE0CE1" w:rsidP="00AE0CE1">
      <w:pPr>
        <w:pStyle w:val="Sansinterligne"/>
        <w:rPr>
          <w:sz w:val="24"/>
        </w:rPr>
      </w:pPr>
      <w:r>
        <w:rPr>
          <w:sz w:val="24"/>
        </w:rPr>
        <w:t>Surveiller les test</w:t>
      </w:r>
      <w:r w:rsidRPr="00AE0CE1">
        <w:rPr>
          <w:sz w:val="24"/>
        </w:rPr>
        <w:t>s</w:t>
      </w:r>
      <w:r>
        <w:rPr>
          <w:sz w:val="24"/>
        </w:rPr>
        <w:t xml:space="preserve"> sanguins</w:t>
      </w:r>
      <w:r w:rsidRPr="00AE0CE1">
        <w:rPr>
          <w:sz w:val="24"/>
        </w:rPr>
        <w:t xml:space="preserve"> suivants avant le remplacement du VIP: VIP, MSH, C4a, TGF beta-1, MMP-9, VEGF, testostérone, estradiol, CD4 + CD25 ++ </w:t>
      </w:r>
      <w:proofErr w:type="spellStart"/>
      <w:r w:rsidRPr="00AE0CE1">
        <w:rPr>
          <w:sz w:val="24"/>
        </w:rPr>
        <w:t>Tregs</w:t>
      </w:r>
      <w:proofErr w:type="spellEnd"/>
      <w:r w:rsidRPr="00AE0CE1">
        <w:rPr>
          <w:sz w:val="24"/>
        </w:rPr>
        <w:t xml:space="preserve"> et lipase. </w:t>
      </w:r>
    </w:p>
    <w:p w:rsidR="00FF64AC" w:rsidRDefault="00FF64AC" w:rsidP="00AE0CE1">
      <w:pPr>
        <w:pStyle w:val="Sansinterligne"/>
        <w:rPr>
          <w:sz w:val="24"/>
        </w:rPr>
      </w:pPr>
    </w:p>
    <w:p w:rsidR="00C76754" w:rsidRDefault="00AE0CE1" w:rsidP="00AE0CE1">
      <w:pPr>
        <w:pStyle w:val="Sansinterligne"/>
        <w:rPr>
          <w:sz w:val="24"/>
        </w:rPr>
      </w:pPr>
      <w:r>
        <w:rPr>
          <w:sz w:val="24"/>
        </w:rPr>
        <w:t>Obtenir</w:t>
      </w:r>
      <w:r w:rsidR="00FF64AC">
        <w:rPr>
          <w:sz w:val="24"/>
        </w:rPr>
        <w:t xml:space="preserve"> un écho-</w:t>
      </w:r>
      <w:r w:rsidRPr="00AE0CE1">
        <w:rPr>
          <w:sz w:val="24"/>
        </w:rPr>
        <w:t xml:space="preserve">stress de base pour mesurer </w:t>
      </w:r>
      <w:r>
        <w:rPr>
          <w:sz w:val="24"/>
        </w:rPr>
        <w:t xml:space="preserve">le </w:t>
      </w:r>
      <w:r w:rsidRPr="00AE0CE1">
        <w:rPr>
          <w:sz w:val="24"/>
        </w:rPr>
        <w:t>PASP (vérifiez qu'il est&gt; 8mm Hg). La première dose doit être administrée au bureau</w:t>
      </w:r>
      <w:r>
        <w:rPr>
          <w:sz w:val="24"/>
        </w:rPr>
        <w:t xml:space="preserve"> </w:t>
      </w:r>
      <w:r w:rsidRPr="00AE0CE1">
        <w:rPr>
          <w:sz w:val="24"/>
        </w:rPr>
        <w:t xml:space="preserve">: </w:t>
      </w:r>
      <w:r w:rsidR="00C76754">
        <w:rPr>
          <w:sz w:val="24"/>
        </w:rPr>
        <w:t>il est important d’observer</w:t>
      </w:r>
      <w:r w:rsidRPr="00AE0CE1">
        <w:rPr>
          <w:sz w:val="24"/>
        </w:rPr>
        <w:t xml:space="preserve"> les changements hyper-aigus des symptômes, dans certains cas des améliorations peuvent être observées dans les 5 minutes suivantes</w:t>
      </w:r>
      <w:r w:rsidR="00C76754">
        <w:rPr>
          <w:sz w:val="24"/>
        </w:rPr>
        <w:t xml:space="preserve"> </w:t>
      </w:r>
      <w:r w:rsidRPr="00AE0CE1">
        <w:rPr>
          <w:sz w:val="24"/>
        </w:rPr>
        <w:t xml:space="preserve">: la douleur articulaire, la respiration et la cognition peuvent s'améliorer. </w:t>
      </w:r>
    </w:p>
    <w:p w:rsidR="00FF64AC" w:rsidRDefault="00FF64AC" w:rsidP="00AE0CE1">
      <w:pPr>
        <w:pStyle w:val="Sansinterligne"/>
        <w:rPr>
          <w:sz w:val="24"/>
        </w:rPr>
      </w:pPr>
    </w:p>
    <w:p w:rsidR="00AE0CE1" w:rsidRPr="00AE0CE1" w:rsidRDefault="00AE0CE1" w:rsidP="00AE0CE1">
      <w:pPr>
        <w:pStyle w:val="Sansinterligne"/>
        <w:rPr>
          <w:sz w:val="24"/>
        </w:rPr>
      </w:pPr>
      <w:r w:rsidRPr="00AE0CE1">
        <w:rPr>
          <w:sz w:val="24"/>
        </w:rPr>
        <w:t>Autres choses à surveiller</w:t>
      </w:r>
      <w:r w:rsidR="00C76754">
        <w:rPr>
          <w:sz w:val="24"/>
        </w:rPr>
        <w:t xml:space="preserve"> tels que </w:t>
      </w:r>
      <w:r w:rsidRPr="00AE0CE1">
        <w:rPr>
          <w:sz w:val="24"/>
        </w:rPr>
        <w:t>la pression artérielle, des signes d'éruption cutanée et d'autres symptômes.</w:t>
      </w:r>
    </w:p>
    <w:p w:rsidR="00AE0CE1" w:rsidRPr="00AE0CE1" w:rsidRDefault="00AE0CE1" w:rsidP="00AE0CE1">
      <w:pPr>
        <w:pStyle w:val="Sansinterligne"/>
        <w:rPr>
          <w:sz w:val="24"/>
        </w:rPr>
      </w:pPr>
      <w:r w:rsidRPr="00AE0CE1">
        <w:rPr>
          <w:sz w:val="24"/>
        </w:rPr>
        <w:t xml:space="preserve">Si les patients tolèrent la première dose, continuer VIP 50 </w:t>
      </w:r>
      <w:proofErr w:type="spellStart"/>
      <w:r w:rsidRPr="00AE0CE1">
        <w:rPr>
          <w:sz w:val="24"/>
        </w:rPr>
        <w:t>mcg</w:t>
      </w:r>
      <w:proofErr w:type="spellEnd"/>
      <w:r w:rsidRPr="00AE0CE1">
        <w:rPr>
          <w:sz w:val="24"/>
        </w:rPr>
        <w:t xml:space="preserve"> / ml à quatre fois par jour.</w:t>
      </w:r>
    </w:p>
    <w:p w:rsidR="00C76754" w:rsidRDefault="00AE0CE1" w:rsidP="00AE0CE1">
      <w:pPr>
        <w:pStyle w:val="Sansinterligne"/>
        <w:rPr>
          <w:sz w:val="24"/>
        </w:rPr>
      </w:pPr>
      <w:r w:rsidRPr="00AE0CE1">
        <w:rPr>
          <w:sz w:val="24"/>
        </w:rPr>
        <w:t>R</w:t>
      </w:r>
      <w:r w:rsidR="00C76754">
        <w:rPr>
          <w:sz w:val="24"/>
        </w:rPr>
        <w:t>efaire</w:t>
      </w:r>
      <w:r w:rsidRPr="00AE0CE1">
        <w:rPr>
          <w:sz w:val="24"/>
        </w:rPr>
        <w:t xml:space="preserve"> les </w:t>
      </w:r>
      <w:r w:rsidR="00C76754">
        <w:rPr>
          <w:sz w:val="24"/>
        </w:rPr>
        <w:t>test</w:t>
      </w:r>
      <w:r w:rsidRPr="00AE0CE1">
        <w:rPr>
          <w:sz w:val="24"/>
        </w:rPr>
        <w:t xml:space="preserve">s </w:t>
      </w:r>
      <w:r w:rsidR="00C76754">
        <w:rPr>
          <w:sz w:val="24"/>
        </w:rPr>
        <w:t xml:space="preserve">suivants </w:t>
      </w:r>
      <w:r w:rsidRPr="00AE0CE1">
        <w:rPr>
          <w:sz w:val="24"/>
        </w:rPr>
        <w:t>après 30 jours</w:t>
      </w:r>
      <w:r w:rsidR="00C76754">
        <w:rPr>
          <w:sz w:val="24"/>
        </w:rPr>
        <w:t xml:space="preserve"> </w:t>
      </w:r>
      <w:r w:rsidRPr="00AE0CE1">
        <w:rPr>
          <w:sz w:val="24"/>
        </w:rPr>
        <w:t xml:space="preserve">: C4a, TGF beta-1 et lipase à jeun. Surveillez la pression artérielle avec un écho de répétition du stress. </w:t>
      </w:r>
    </w:p>
    <w:p w:rsidR="00AE0CE1" w:rsidRPr="00AE0CE1" w:rsidRDefault="00AE0CE1" w:rsidP="00AE0CE1">
      <w:pPr>
        <w:pStyle w:val="Sansinterligne"/>
        <w:rPr>
          <w:sz w:val="24"/>
        </w:rPr>
      </w:pPr>
      <w:r w:rsidRPr="00AE0CE1">
        <w:rPr>
          <w:sz w:val="24"/>
        </w:rPr>
        <w:t>VCS devrait être répété et une évaluation effectuée pour la déshydratation. Si une lipase élevée ou des douleurs abdominales apparaissent, interrompre la dose VIP et vérifier le dysfonctionnement de la vésicule biliaire.</w:t>
      </w:r>
    </w:p>
    <w:p w:rsidR="00C76754" w:rsidRDefault="00FF64AC" w:rsidP="00AE0CE1">
      <w:pPr>
        <w:pStyle w:val="Sansinterligne"/>
        <w:rPr>
          <w:sz w:val="24"/>
        </w:rPr>
      </w:pPr>
      <w:r>
        <w:rPr>
          <w:sz w:val="24"/>
        </w:rPr>
        <w:t>Si le TGF bêta-1 et la</w:t>
      </w:r>
      <w:r w:rsidR="00AE0CE1" w:rsidRPr="00AE0CE1">
        <w:rPr>
          <w:sz w:val="24"/>
        </w:rPr>
        <w:t xml:space="preserve"> VCS sont stables, la lipase est normale et les symptômes s'améliorent, alors le VIP </w:t>
      </w:r>
      <w:r>
        <w:rPr>
          <w:sz w:val="24"/>
        </w:rPr>
        <w:t>peut être pris</w:t>
      </w:r>
      <w:r w:rsidR="00AE0CE1" w:rsidRPr="00AE0CE1">
        <w:rPr>
          <w:sz w:val="24"/>
        </w:rPr>
        <w:t xml:space="preserve"> pendant 30 jours jusqu'à deux fois par jour, suivi de 30 jours, puis arrêter le VIP. </w:t>
      </w:r>
    </w:p>
    <w:p w:rsidR="00C76754" w:rsidRDefault="00AE0CE1" w:rsidP="00AE0CE1">
      <w:pPr>
        <w:pStyle w:val="Sansinterligne"/>
        <w:rPr>
          <w:sz w:val="24"/>
        </w:rPr>
      </w:pPr>
      <w:r w:rsidRPr="00AE0CE1">
        <w:rPr>
          <w:sz w:val="24"/>
        </w:rPr>
        <w:t xml:space="preserve">Continuer à vérifier la douleur abdominale </w:t>
      </w:r>
      <w:r w:rsidR="00C76754">
        <w:rPr>
          <w:sz w:val="24"/>
        </w:rPr>
        <w:t xml:space="preserve">du patient </w:t>
      </w:r>
      <w:r w:rsidRPr="00AE0CE1">
        <w:rPr>
          <w:sz w:val="24"/>
        </w:rPr>
        <w:t xml:space="preserve">et vérifier la lipase chaque mois pendant que les patients prennent </w:t>
      </w:r>
      <w:r w:rsidR="00C76754">
        <w:rPr>
          <w:sz w:val="24"/>
        </w:rPr>
        <w:t xml:space="preserve">le </w:t>
      </w:r>
      <w:r w:rsidRPr="00AE0CE1">
        <w:rPr>
          <w:sz w:val="24"/>
        </w:rPr>
        <w:t>VIP. Vérifier les patien</w:t>
      </w:r>
      <w:r w:rsidR="00C76754">
        <w:rPr>
          <w:sz w:val="24"/>
        </w:rPr>
        <w:t>ts à 6 mois pour la stabilité du</w:t>
      </w:r>
      <w:r w:rsidRPr="00AE0CE1">
        <w:rPr>
          <w:sz w:val="24"/>
        </w:rPr>
        <w:t xml:space="preserve"> VIP. </w:t>
      </w:r>
    </w:p>
    <w:p w:rsidR="00AE0CE1" w:rsidRDefault="00AE0CE1" w:rsidP="00AE0CE1">
      <w:pPr>
        <w:pStyle w:val="Sansinterligne"/>
        <w:rPr>
          <w:sz w:val="24"/>
        </w:rPr>
      </w:pPr>
      <w:r w:rsidRPr="00AE0CE1">
        <w:rPr>
          <w:sz w:val="24"/>
        </w:rPr>
        <w:t xml:space="preserve">Certains </w:t>
      </w:r>
      <w:r w:rsidR="00FF64AC">
        <w:rPr>
          <w:sz w:val="24"/>
        </w:rPr>
        <w:t>médecins</w:t>
      </w:r>
      <w:r w:rsidRPr="00AE0CE1">
        <w:rPr>
          <w:sz w:val="24"/>
        </w:rPr>
        <w:t xml:space="preserve"> ont utilisé </w:t>
      </w:r>
      <w:r w:rsidR="00C76754">
        <w:rPr>
          <w:sz w:val="24"/>
        </w:rPr>
        <w:t xml:space="preserve">le </w:t>
      </w:r>
      <w:r w:rsidRPr="00AE0CE1">
        <w:rPr>
          <w:sz w:val="24"/>
        </w:rPr>
        <w:t>VIP pour un maximum de quatre ans sans effets indésirables. Les patients présentant une sensibilité chimique multiple se sont améliorés avec le temps. La plupart des patients souffrant de fatigue chronique ont un VIP faible.</w:t>
      </w:r>
    </w:p>
    <w:p w:rsidR="00C76754" w:rsidRPr="00AE0CE1" w:rsidRDefault="00C76754" w:rsidP="00AE0CE1">
      <w:pPr>
        <w:pStyle w:val="Sansinterligne"/>
        <w:rPr>
          <w:sz w:val="24"/>
        </w:rPr>
      </w:pPr>
    </w:p>
    <w:p w:rsidR="00AE0CE1" w:rsidRDefault="00AE0CE1" w:rsidP="00AE0CE1">
      <w:pPr>
        <w:pStyle w:val="Sansinterligne"/>
        <w:rPr>
          <w:b/>
          <w:sz w:val="24"/>
        </w:rPr>
      </w:pPr>
      <w:r w:rsidRPr="00C76754">
        <w:rPr>
          <w:b/>
          <w:sz w:val="24"/>
        </w:rPr>
        <w:t>VIP est distribué dans une bouteille brune, doit être réfrigéré en position verticale. S'il est stocké correctement et utilisé régulièrement, il durera jusqu'à 90 jours.</w:t>
      </w:r>
    </w:p>
    <w:p w:rsidR="00E24553" w:rsidRDefault="00E24553" w:rsidP="00AE0CE1">
      <w:pPr>
        <w:pStyle w:val="Sansinterligne"/>
        <w:rPr>
          <w:b/>
          <w:sz w:val="24"/>
        </w:rPr>
      </w:pPr>
    </w:p>
    <w:p w:rsidR="00E24553" w:rsidRPr="00E87B0A" w:rsidRDefault="00E24553" w:rsidP="00AE0CE1">
      <w:pPr>
        <w:pStyle w:val="Sansinterligne"/>
        <w:rPr>
          <w:rFonts w:ascii="Arial" w:hAnsi="Arial" w:cs="Arial"/>
          <w:color w:val="222222"/>
          <w:sz w:val="18"/>
          <w:shd w:val="clear" w:color="auto" w:fill="FFFFFF"/>
        </w:rPr>
      </w:pPr>
      <w:r w:rsidRPr="00E24553">
        <w:rPr>
          <w:sz w:val="24"/>
          <w:vertAlign w:val="superscript"/>
        </w:rPr>
        <w:t>1</w:t>
      </w:r>
      <w:r w:rsidRPr="00E24553">
        <w:rPr>
          <w:rFonts w:ascii="Arial" w:hAnsi="Arial" w:cs="Arial"/>
          <w:color w:val="222222"/>
          <w:shd w:val="clear" w:color="auto" w:fill="FFFFFF"/>
        </w:rPr>
        <w:t xml:space="preserve"> </w:t>
      </w:r>
      <w:r w:rsidRPr="00E87B0A">
        <w:rPr>
          <w:rFonts w:ascii="Arial" w:hAnsi="Arial" w:cs="Arial"/>
          <w:color w:val="222222"/>
          <w:sz w:val="18"/>
          <w:shd w:val="clear" w:color="auto" w:fill="FFFFFF"/>
        </w:rPr>
        <w:t>On appelle</w:t>
      </w:r>
      <w:r w:rsidRPr="00E87B0A">
        <w:rPr>
          <w:rStyle w:val="apple-converted-space"/>
          <w:rFonts w:ascii="Arial" w:hAnsi="Arial" w:cs="Arial"/>
          <w:color w:val="222222"/>
          <w:sz w:val="18"/>
          <w:shd w:val="clear" w:color="auto" w:fill="FFFFFF"/>
        </w:rPr>
        <w:t> </w:t>
      </w:r>
      <w:r w:rsidRPr="00E87B0A">
        <w:rPr>
          <w:rFonts w:ascii="Arial" w:hAnsi="Arial" w:cs="Arial"/>
          <w:bCs/>
          <w:color w:val="222222"/>
          <w:sz w:val="18"/>
          <w:shd w:val="clear" w:color="auto" w:fill="FFFFFF"/>
        </w:rPr>
        <w:t>hémolysine</w:t>
      </w:r>
      <w:r w:rsidRPr="00E87B0A">
        <w:rPr>
          <w:rFonts w:ascii="Arial" w:hAnsi="Arial" w:cs="Arial"/>
          <w:color w:val="222222"/>
          <w:sz w:val="18"/>
          <w:shd w:val="clear" w:color="auto" w:fill="FFFFFF"/>
        </w:rPr>
        <w:t>, une substance (le plus souvent une protéine) susceptible de causer une hémolyse, c'est-à-dire une destruction des globules rouges. Elles sont produites par divers organismes: des bactéries (α-</w:t>
      </w:r>
      <w:r w:rsidRPr="00E87B0A">
        <w:rPr>
          <w:rFonts w:ascii="Arial" w:hAnsi="Arial" w:cs="Arial"/>
          <w:bCs/>
          <w:color w:val="222222"/>
          <w:sz w:val="18"/>
          <w:shd w:val="clear" w:color="auto" w:fill="FFFFFF"/>
        </w:rPr>
        <w:t>hémolysine</w:t>
      </w:r>
      <w:r w:rsidRPr="00E87B0A">
        <w:rPr>
          <w:rStyle w:val="apple-converted-space"/>
          <w:rFonts w:ascii="Arial" w:hAnsi="Arial" w:cs="Arial"/>
          <w:color w:val="222222"/>
          <w:sz w:val="18"/>
          <w:shd w:val="clear" w:color="auto" w:fill="FFFFFF"/>
        </w:rPr>
        <w:t> </w:t>
      </w:r>
      <w:r w:rsidRPr="00E87B0A">
        <w:rPr>
          <w:rFonts w:ascii="Arial" w:hAnsi="Arial" w:cs="Arial"/>
          <w:color w:val="222222"/>
          <w:sz w:val="18"/>
          <w:shd w:val="clear" w:color="auto" w:fill="FFFFFF"/>
        </w:rPr>
        <w:t>de Staphylococcus aureus) ou des champignons par exemple</w:t>
      </w:r>
    </w:p>
    <w:p w:rsidR="00E87B0A" w:rsidRDefault="00E87B0A" w:rsidP="00AE0CE1">
      <w:pPr>
        <w:pStyle w:val="Sansinterligne"/>
        <w:rPr>
          <w:rFonts w:ascii="Arial" w:hAnsi="Arial" w:cs="Arial"/>
          <w:sz w:val="18"/>
          <w:szCs w:val="18"/>
          <w:shd w:val="clear" w:color="auto" w:fill="FFFFFF"/>
        </w:rPr>
      </w:pPr>
      <w:r w:rsidRPr="00E87B0A">
        <w:rPr>
          <w:rFonts w:ascii="Arial" w:hAnsi="Arial" w:cs="Arial"/>
          <w:sz w:val="16"/>
          <w:shd w:val="clear" w:color="auto" w:fill="FFFFFF"/>
          <w:vertAlign w:val="superscript"/>
        </w:rPr>
        <w:t>2</w:t>
      </w:r>
      <w:r w:rsidRPr="00E87B0A">
        <w:rPr>
          <w:rFonts w:ascii="Arial" w:hAnsi="Arial" w:cs="Arial"/>
          <w:sz w:val="20"/>
          <w:shd w:val="clear" w:color="auto" w:fill="FFFFFF"/>
          <w:vertAlign w:val="superscript"/>
        </w:rPr>
        <w:t xml:space="preserve"> </w:t>
      </w:r>
      <w:r w:rsidRPr="00E87B0A">
        <w:rPr>
          <w:rFonts w:ascii="Arial" w:hAnsi="Arial" w:cs="Arial"/>
          <w:sz w:val="18"/>
          <w:szCs w:val="18"/>
          <w:shd w:val="clear" w:color="auto" w:fill="FFFFFF"/>
        </w:rPr>
        <w:t>L'</w:t>
      </w:r>
      <w:r w:rsidRPr="00E87B0A">
        <w:rPr>
          <w:rStyle w:val="Accentuation"/>
          <w:rFonts w:ascii="Arial" w:hAnsi="Arial" w:cs="Arial"/>
          <w:bCs/>
          <w:i w:val="0"/>
          <w:iCs w:val="0"/>
          <w:sz w:val="18"/>
          <w:szCs w:val="18"/>
          <w:shd w:val="clear" w:color="auto" w:fill="FFFFFF"/>
        </w:rPr>
        <w:t>estradiol</w:t>
      </w:r>
      <w:r w:rsidRPr="00E87B0A">
        <w:rPr>
          <w:rStyle w:val="apple-converted-space"/>
          <w:rFonts w:ascii="Arial" w:hAnsi="Arial" w:cs="Arial"/>
          <w:sz w:val="18"/>
          <w:szCs w:val="18"/>
          <w:shd w:val="clear" w:color="auto" w:fill="FFFFFF"/>
        </w:rPr>
        <w:t> </w:t>
      </w:r>
      <w:r w:rsidRPr="00E87B0A">
        <w:rPr>
          <w:rFonts w:ascii="Arial" w:hAnsi="Arial" w:cs="Arial"/>
          <w:sz w:val="18"/>
          <w:szCs w:val="18"/>
          <w:shd w:val="clear" w:color="auto" w:fill="FFFFFF"/>
        </w:rPr>
        <w:t xml:space="preserve">(ou </w:t>
      </w:r>
      <w:proofErr w:type="spellStart"/>
      <w:r w:rsidRPr="00E87B0A">
        <w:rPr>
          <w:rFonts w:ascii="Arial" w:hAnsi="Arial" w:cs="Arial"/>
          <w:sz w:val="18"/>
          <w:szCs w:val="18"/>
          <w:shd w:val="clear" w:color="auto" w:fill="FFFFFF"/>
        </w:rPr>
        <w:t>oestradiol</w:t>
      </w:r>
      <w:proofErr w:type="spellEnd"/>
      <w:r w:rsidRPr="00E87B0A">
        <w:rPr>
          <w:rFonts w:ascii="Arial" w:hAnsi="Arial" w:cs="Arial"/>
          <w:sz w:val="18"/>
          <w:szCs w:val="18"/>
          <w:shd w:val="clear" w:color="auto" w:fill="FFFFFF"/>
        </w:rPr>
        <w:t xml:space="preserve">) est la principale hormone active des trois </w:t>
      </w:r>
      <w:proofErr w:type="spellStart"/>
      <w:r w:rsidRPr="00E87B0A">
        <w:rPr>
          <w:rFonts w:ascii="Arial" w:hAnsi="Arial" w:cs="Arial"/>
          <w:sz w:val="18"/>
          <w:szCs w:val="18"/>
          <w:shd w:val="clear" w:color="auto" w:fill="FFFFFF"/>
        </w:rPr>
        <w:t>oestrogènes</w:t>
      </w:r>
      <w:proofErr w:type="spellEnd"/>
      <w:r w:rsidRPr="00E87B0A">
        <w:rPr>
          <w:rFonts w:ascii="Arial" w:hAnsi="Arial" w:cs="Arial"/>
          <w:sz w:val="18"/>
          <w:szCs w:val="18"/>
          <w:shd w:val="clear" w:color="auto" w:fill="FFFFFF"/>
        </w:rPr>
        <w:t xml:space="preserve"> naturels chez la femme (les deux autres étant l'</w:t>
      </w:r>
      <w:proofErr w:type="spellStart"/>
      <w:r w:rsidRPr="00E87B0A">
        <w:rPr>
          <w:rFonts w:ascii="Arial" w:hAnsi="Arial" w:cs="Arial"/>
          <w:sz w:val="18"/>
          <w:szCs w:val="18"/>
          <w:shd w:val="clear" w:color="auto" w:fill="FFFFFF"/>
        </w:rPr>
        <w:t>estriol</w:t>
      </w:r>
      <w:proofErr w:type="spellEnd"/>
      <w:r w:rsidRPr="00E87B0A">
        <w:rPr>
          <w:rFonts w:ascii="Arial" w:hAnsi="Arial" w:cs="Arial"/>
          <w:sz w:val="18"/>
          <w:szCs w:val="18"/>
          <w:shd w:val="clear" w:color="auto" w:fill="FFFFFF"/>
        </w:rPr>
        <w:t xml:space="preserve"> et l'estrone).</w:t>
      </w:r>
    </w:p>
    <w:p w:rsidR="00107562" w:rsidRDefault="00107562" w:rsidP="00AE0CE1">
      <w:pPr>
        <w:pStyle w:val="Sansinterligne"/>
        <w:rPr>
          <w:rFonts w:ascii="Arial" w:hAnsi="Arial" w:cs="Arial"/>
          <w:color w:val="303030"/>
          <w:sz w:val="18"/>
          <w:szCs w:val="18"/>
          <w:shd w:val="clear" w:color="auto" w:fill="FFFFFF"/>
        </w:rPr>
      </w:pPr>
      <w:r w:rsidRPr="00107562">
        <w:rPr>
          <w:rFonts w:ascii="Arial" w:hAnsi="Arial" w:cs="Arial"/>
          <w:sz w:val="18"/>
          <w:szCs w:val="18"/>
          <w:shd w:val="clear" w:color="auto" w:fill="FFFFFF"/>
          <w:vertAlign w:val="superscript"/>
        </w:rPr>
        <w:t>3</w:t>
      </w:r>
      <w:r w:rsidRPr="00107562">
        <w:rPr>
          <w:rFonts w:ascii="Arial" w:hAnsi="Arial" w:cs="Arial"/>
          <w:color w:val="303030"/>
          <w:sz w:val="21"/>
          <w:szCs w:val="21"/>
          <w:shd w:val="clear" w:color="auto" w:fill="FFFFFF"/>
        </w:rPr>
        <w:t xml:space="preserve"> </w:t>
      </w:r>
      <w:r w:rsidRPr="00107562">
        <w:rPr>
          <w:rFonts w:ascii="Arial" w:hAnsi="Arial" w:cs="Arial"/>
          <w:color w:val="303030"/>
          <w:sz w:val="18"/>
          <w:szCs w:val="18"/>
          <w:shd w:val="clear" w:color="auto" w:fill="FFFFFF"/>
        </w:rPr>
        <w:t xml:space="preserve">Le noyau </w:t>
      </w:r>
      <w:proofErr w:type="spellStart"/>
      <w:r w:rsidRPr="00107562">
        <w:rPr>
          <w:rFonts w:ascii="Arial" w:hAnsi="Arial" w:cs="Arial"/>
          <w:color w:val="303030"/>
          <w:sz w:val="18"/>
          <w:szCs w:val="18"/>
          <w:shd w:val="clear" w:color="auto" w:fill="FFFFFF"/>
        </w:rPr>
        <w:t>suprachiasmatique</w:t>
      </w:r>
      <w:proofErr w:type="spellEnd"/>
      <w:r w:rsidRPr="00107562">
        <w:rPr>
          <w:rFonts w:ascii="Arial" w:hAnsi="Arial" w:cs="Arial"/>
          <w:color w:val="303030"/>
          <w:sz w:val="18"/>
          <w:szCs w:val="18"/>
          <w:shd w:val="clear" w:color="auto" w:fill="FFFFFF"/>
        </w:rPr>
        <w:t xml:space="preserve"> se situe dans l'</w:t>
      </w:r>
      <w:hyperlink r:id="rId6" w:history="1">
        <w:r w:rsidRPr="00107562">
          <w:rPr>
            <w:rStyle w:val="Lienhypertexte"/>
            <w:rFonts w:ascii="Arial" w:hAnsi="Arial" w:cs="Arial"/>
            <w:color w:val="000000"/>
            <w:sz w:val="18"/>
            <w:szCs w:val="18"/>
            <w:u w:val="none"/>
            <w:shd w:val="clear" w:color="auto" w:fill="FFFFFF"/>
          </w:rPr>
          <w:t>hypothalamus</w:t>
        </w:r>
      </w:hyperlink>
      <w:r w:rsidRPr="00107562">
        <w:rPr>
          <w:rFonts w:ascii="Arial" w:hAnsi="Arial" w:cs="Arial"/>
          <w:color w:val="303030"/>
          <w:sz w:val="18"/>
          <w:szCs w:val="18"/>
          <w:shd w:val="clear" w:color="auto" w:fill="FFFFFF"/>
        </w:rPr>
        <w:t>, juste au-dessus du</w:t>
      </w:r>
      <w:r w:rsidRPr="00107562">
        <w:rPr>
          <w:rStyle w:val="apple-converted-space"/>
          <w:rFonts w:ascii="Arial" w:hAnsi="Arial" w:cs="Arial"/>
          <w:color w:val="303030"/>
          <w:sz w:val="18"/>
          <w:szCs w:val="18"/>
          <w:shd w:val="clear" w:color="auto" w:fill="FFFFFF"/>
        </w:rPr>
        <w:t> </w:t>
      </w:r>
      <w:hyperlink r:id="rId7" w:history="1">
        <w:r w:rsidRPr="00107562">
          <w:rPr>
            <w:rStyle w:val="Lienhypertexte"/>
            <w:rFonts w:ascii="Arial" w:hAnsi="Arial" w:cs="Arial"/>
            <w:color w:val="000000"/>
            <w:sz w:val="18"/>
            <w:szCs w:val="18"/>
            <w:u w:val="none"/>
            <w:shd w:val="clear" w:color="auto" w:fill="FFFFFF"/>
          </w:rPr>
          <w:t>chiasma optique</w:t>
        </w:r>
      </w:hyperlink>
      <w:r w:rsidRPr="00107562">
        <w:rPr>
          <w:rFonts w:ascii="Arial" w:hAnsi="Arial" w:cs="Arial"/>
          <w:color w:val="303030"/>
          <w:sz w:val="18"/>
          <w:szCs w:val="18"/>
          <w:shd w:val="clear" w:color="auto" w:fill="FFFFFF"/>
        </w:rPr>
        <w:t>. Cette structure joue un rôle primordial dans la régulation des cycles circadiens (cycles liés à l'alternance du jour et de la nuit). Il utilise de nombreux neurotransmetteurs et neuropeptides dont la</w:t>
      </w:r>
      <w:r w:rsidRPr="00107562">
        <w:rPr>
          <w:rStyle w:val="apple-converted-space"/>
          <w:rFonts w:ascii="Arial" w:hAnsi="Arial" w:cs="Arial"/>
          <w:color w:val="303030"/>
          <w:sz w:val="18"/>
          <w:szCs w:val="18"/>
          <w:shd w:val="clear" w:color="auto" w:fill="FFFFFF"/>
        </w:rPr>
        <w:t> </w:t>
      </w:r>
      <w:hyperlink r:id="rId8" w:history="1">
        <w:r w:rsidRPr="00107562">
          <w:rPr>
            <w:rStyle w:val="Lienhypertexte"/>
            <w:rFonts w:ascii="Arial" w:hAnsi="Arial" w:cs="Arial"/>
            <w:color w:val="000000"/>
            <w:sz w:val="18"/>
            <w:szCs w:val="18"/>
            <w:u w:val="none"/>
            <w:shd w:val="clear" w:color="auto" w:fill="FFFFFF"/>
          </w:rPr>
          <w:t>vasopressine</w:t>
        </w:r>
      </w:hyperlink>
      <w:r w:rsidRPr="00107562">
        <w:rPr>
          <w:rFonts w:ascii="Arial" w:hAnsi="Arial" w:cs="Arial"/>
          <w:color w:val="303030"/>
          <w:sz w:val="18"/>
          <w:szCs w:val="18"/>
          <w:shd w:val="clear" w:color="auto" w:fill="FFFFFF"/>
        </w:rPr>
        <w:t>. Ses actions portent sur plusieurs organes du</w:t>
      </w:r>
      <w:r w:rsidRPr="00107562">
        <w:rPr>
          <w:rStyle w:val="apple-converted-space"/>
          <w:rFonts w:ascii="Arial" w:hAnsi="Arial" w:cs="Arial"/>
          <w:color w:val="303030"/>
          <w:sz w:val="18"/>
          <w:szCs w:val="18"/>
          <w:shd w:val="clear" w:color="auto" w:fill="FFFFFF"/>
        </w:rPr>
        <w:t> </w:t>
      </w:r>
      <w:hyperlink r:id="rId9" w:history="1">
        <w:r w:rsidRPr="00107562">
          <w:rPr>
            <w:rStyle w:val="Lienhypertexte"/>
            <w:rFonts w:ascii="Arial" w:hAnsi="Arial" w:cs="Arial"/>
            <w:color w:val="000000"/>
            <w:sz w:val="18"/>
            <w:szCs w:val="18"/>
            <w:u w:val="none"/>
            <w:shd w:val="clear" w:color="auto" w:fill="FFFFFF"/>
          </w:rPr>
          <w:t>corps humain</w:t>
        </w:r>
      </w:hyperlink>
      <w:r w:rsidRPr="00107562">
        <w:rPr>
          <w:rFonts w:ascii="Arial" w:hAnsi="Arial" w:cs="Arial"/>
          <w:color w:val="303030"/>
          <w:sz w:val="18"/>
          <w:szCs w:val="18"/>
          <w:shd w:val="clear" w:color="auto" w:fill="FFFFFF"/>
        </w:rPr>
        <w:t>. Il permet par exemple de contrôler les rythmes du</w:t>
      </w:r>
      <w:r w:rsidRPr="00107562">
        <w:rPr>
          <w:rStyle w:val="apple-converted-space"/>
          <w:rFonts w:ascii="Arial" w:hAnsi="Arial" w:cs="Arial"/>
          <w:color w:val="303030"/>
          <w:sz w:val="18"/>
          <w:szCs w:val="18"/>
          <w:shd w:val="clear" w:color="auto" w:fill="FFFFFF"/>
        </w:rPr>
        <w:t> </w:t>
      </w:r>
      <w:hyperlink r:id="rId10" w:history="1">
        <w:r w:rsidRPr="00107562">
          <w:rPr>
            <w:rStyle w:val="Lienhypertexte"/>
            <w:rFonts w:ascii="Arial" w:hAnsi="Arial" w:cs="Arial"/>
            <w:color w:val="000000"/>
            <w:sz w:val="18"/>
            <w:szCs w:val="18"/>
            <w:u w:val="none"/>
            <w:shd w:val="clear" w:color="auto" w:fill="FFFFFF"/>
          </w:rPr>
          <w:t>sommeil</w:t>
        </w:r>
      </w:hyperlink>
      <w:r w:rsidRPr="00107562">
        <w:rPr>
          <w:rFonts w:ascii="Arial" w:hAnsi="Arial" w:cs="Arial"/>
          <w:color w:val="303030"/>
          <w:sz w:val="18"/>
          <w:szCs w:val="18"/>
          <w:shd w:val="clear" w:color="auto" w:fill="FFFFFF"/>
        </w:rPr>
        <w:t>, la production d'</w:t>
      </w:r>
      <w:hyperlink r:id="rId11" w:history="1">
        <w:r w:rsidRPr="00107562">
          <w:rPr>
            <w:rStyle w:val="Lienhypertexte"/>
            <w:rFonts w:ascii="Arial" w:hAnsi="Arial" w:cs="Arial"/>
            <w:color w:val="000000"/>
            <w:sz w:val="18"/>
            <w:szCs w:val="18"/>
            <w:u w:val="none"/>
            <w:shd w:val="clear" w:color="auto" w:fill="FFFFFF"/>
          </w:rPr>
          <w:t>hormones</w:t>
        </w:r>
      </w:hyperlink>
      <w:r w:rsidRPr="00107562">
        <w:rPr>
          <w:rFonts w:ascii="Arial" w:hAnsi="Arial" w:cs="Arial"/>
          <w:color w:val="303030"/>
          <w:sz w:val="18"/>
          <w:szCs w:val="18"/>
          <w:shd w:val="clear" w:color="auto" w:fill="FFFFFF"/>
        </w:rPr>
        <w:t>, la régulation de la</w:t>
      </w:r>
      <w:r w:rsidRPr="00107562">
        <w:rPr>
          <w:rStyle w:val="apple-converted-space"/>
          <w:rFonts w:ascii="Arial" w:hAnsi="Arial" w:cs="Arial"/>
          <w:color w:val="303030"/>
          <w:sz w:val="18"/>
          <w:szCs w:val="18"/>
          <w:shd w:val="clear" w:color="auto" w:fill="FFFFFF"/>
        </w:rPr>
        <w:t> </w:t>
      </w:r>
      <w:hyperlink r:id="rId12" w:history="1">
        <w:r w:rsidRPr="00107562">
          <w:rPr>
            <w:rStyle w:val="Lienhypertexte"/>
            <w:rFonts w:ascii="Arial" w:hAnsi="Arial" w:cs="Arial"/>
            <w:color w:val="000000"/>
            <w:sz w:val="18"/>
            <w:szCs w:val="18"/>
            <w:u w:val="none"/>
            <w:shd w:val="clear" w:color="auto" w:fill="FFFFFF"/>
          </w:rPr>
          <w:t>température corporelle</w:t>
        </w:r>
      </w:hyperlink>
      <w:r w:rsidRPr="00107562">
        <w:rPr>
          <w:rFonts w:ascii="Arial" w:hAnsi="Arial" w:cs="Arial"/>
          <w:color w:val="303030"/>
          <w:sz w:val="18"/>
          <w:szCs w:val="18"/>
          <w:shd w:val="clear" w:color="auto" w:fill="FFFFFF"/>
        </w:rPr>
        <w:t>, les fonctions digestives...</w:t>
      </w:r>
    </w:p>
    <w:p w:rsidR="00BA2D69" w:rsidRDefault="00BA2D69" w:rsidP="00AE0CE1">
      <w:pPr>
        <w:pStyle w:val="Sansinterligne"/>
        <w:rPr>
          <w:rFonts w:ascii="Arial" w:hAnsi="Arial" w:cs="Arial"/>
          <w:sz w:val="18"/>
          <w:szCs w:val="27"/>
          <w:shd w:val="clear" w:color="auto" w:fill="FFFFFF"/>
        </w:rPr>
      </w:pPr>
      <w:r w:rsidRPr="00BA2D69">
        <w:rPr>
          <w:rFonts w:ascii="Arial" w:hAnsi="Arial" w:cs="Arial"/>
          <w:color w:val="303030"/>
          <w:sz w:val="18"/>
          <w:szCs w:val="18"/>
          <w:shd w:val="clear" w:color="auto" w:fill="FFFFFF"/>
          <w:vertAlign w:val="superscript"/>
        </w:rPr>
        <w:lastRenderedPageBreak/>
        <w:t>4</w:t>
      </w:r>
      <w:r w:rsidRPr="00BA2D69">
        <w:rPr>
          <w:rFonts w:ascii="avenirltstd-roman" w:hAnsi="avenirltstd-roman"/>
          <w:color w:val="3D3D3D"/>
          <w:sz w:val="27"/>
          <w:szCs w:val="27"/>
          <w:shd w:val="clear" w:color="auto" w:fill="FFFFFF"/>
          <w:vertAlign w:val="superscript"/>
        </w:rPr>
        <w:t xml:space="preserve"> </w:t>
      </w:r>
      <w:r w:rsidRPr="00BA2D69">
        <w:rPr>
          <w:rFonts w:ascii="Arial" w:hAnsi="Arial" w:cs="Arial"/>
          <w:sz w:val="18"/>
          <w:szCs w:val="27"/>
          <w:shd w:val="clear" w:color="auto" w:fill="FFFFFF"/>
        </w:rPr>
        <w:t>L’anaphylaxie est une réaction allergique grave, aiguë qui peut causer la mort. Elle survient lorsqu’une personne allergique est exposée à son allergène particulier (substance capable de provoquer une réaction allergique). Lorsque l’allergène entre dans le corps, il entraîne la libération de substances chimiques qui causent des symptômes pouvant mettre la vie en danger.</w:t>
      </w:r>
    </w:p>
    <w:p w:rsidR="00BA2D69" w:rsidRDefault="00BA2D69" w:rsidP="00AE0CE1">
      <w:pPr>
        <w:pStyle w:val="Sansinterligne"/>
        <w:rPr>
          <w:rFonts w:ascii="Arial" w:hAnsi="Arial" w:cs="Arial"/>
          <w:sz w:val="18"/>
          <w:szCs w:val="21"/>
          <w:shd w:val="clear" w:color="auto" w:fill="FFFFFF"/>
        </w:rPr>
      </w:pPr>
      <w:r w:rsidRPr="00BA2D69">
        <w:rPr>
          <w:rFonts w:ascii="Arial" w:hAnsi="Arial" w:cs="Arial"/>
          <w:sz w:val="18"/>
          <w:szCs w:val="27"/>
          <w:shd w:val="clear" w:color="auto" w:fill="FFFFFF"/>
          <w:vertAlign w:val="superscript"/>
        </w:rPr>
        <w:t>5</w:t>
      </w:r>
      <w:r w:rsidRPr="00BA2D69">
        <w:rPr>
          <w:rFonts w:ascii="Arial" w:hAnsi="Arial" w:cs="Arial"/>
          <w:color w:val="2A2A2A"/>
          <w:sz w:val="21"/>
          <w:szCs w:val="21"/>
          <w:shd w:val="clear" w:color="auto" w:fill="FFFFFF"/>
        </w:rPr>
        <w:t xml:space="preserve"> </w:t>
      </w:r>
      <w:r w:rsidRPr="00BA2D69">
        <w:rPr>
          <w:rFonts w:ascii="Arial" w:hAnsi="Arial" w:cs="Arial"/>
          <w:sz w:val="18"/>
          <w:szCs w:val="21"/>
          <w:shd w:val="clear" w:color="auto" w:fill="FFFFFF"/>
        </w:rPr>
        <w:t>L'</w:t>
      </w:r>
      <w:proofErr w:type="spellStart"/>
      <w:r w:rsidRPr="00BA2D69">
        <w:rPr>
          <w:rFonts w:ascii="Arial" w:hAnsi="Arial" w:cs="Arial"/>
          <w:sz w:val="18"/>
          <w:szCs w:val="21"/>
          <w:shd w:val="clear" w:color="auto" w:fill="FFFFFF"/>
        </w:rPr>
        <w:t>hypoperfusion</w:t>
      </w:r>
      <w:proofErr w:type="spellEnd"/>
      <w:r w:rsidRPr="00BA2D69">
        <w:rPr>
          <w:rFonts w:ascii="Arial" w:hAnsi="Arial" w:cs="Arial"/>
          <w:sz w:val="18"/>
          <w:szCs w:val="21"/>
          <w:shd w:val="clear" w:color="auto" w:fill="FFFFFF"/>
        </w:rPr>
        <w:t xml:space="preserve"> est la diminution de l'arrivée du sang dans un territoire de l'organisme.</w:t>
      </w:r>
    </w:p>
    <w:p w:rsidR="00CB1E07" w:rsidRDefault="00CB1E07" w:rsidP="00AE0CE1">
      <w:pPr>
        <w:pStyle w:val="Sansinterligne"/>
        <w:rPr>
          <w:rFonts w:ascii="Arial" w:hAnsi="Arial" w:cs="Arial"/>
          <w:sz w:val="18"/>
          <w:szCs w:val="18"/>
          <w:shd w:val="clear" w:color="auto" w:fill="FFFFFF"/>
        </w:rPr>
      </w:pPr>
      <w:r w:rsidRPr="00FF64AC">
        <w:rPr>
          <w:rFonts w:ascii="Arial" w:hAnsi="Arial" w:cs="Arial"/>
          <w:sz w:val="18"/>
          <w:szCs w:val="18"/>
          <w:shd w:val="clear" w:color="auto" w:fill="FFFFFF"/>
          <w:vertAlign w:val="superscript"/>
        </w:rPr>
        <w:t>6</w:t>
      </w:r>
      <w:r w:rsidRPr="00CB1E07">
        <w:rPr>
          <w:rFonts w:ascii="Arial" w:hAnsi="Arial" w:cs="Arial"/>
          <w:sz w:val="18"/>
          <w:szCs w:val="18"/>
          <w:shd w:val="clear" w:color="auto" w:fill="FFFFFF"/>
        </w:rPr>
        <w:t xml:space="preserve"> </w:t>
      </w:r>
      <w:r w:rsidRPr="00CB1E07">
        <w:rPr>
          <w:rFonts w:ascii="Arial" w:hAnsi="Arial" w:cs="Arial"/>
          <w:sz w:val="18"/>
          <w:szCs w:val="18"/>
          <w:shd w:val="clear" w:color="auto" w:fill="FFFFFF"/>
        </w:rPr>
        <w:t>Une</w:t>
      </w:r>
      <w:r w:rsidRPr="00CB1E07">
        <w:rPr>
          <w:rStyle w:val="apple-converted-space"/>
          <w:rFonts w:ascii="Arial" w:hAnsi="Arial" w:cs="Arial"/>
          <w:sz w:val="18"/>
          <w:szCs w:val="18"/>
          <w:shd w:val="clear" w:color="auto" w:fill="FFFFFF"/>
        </w:rPr>
        <w:t> </w:t>
      </w:r>
      <w:proofErr w:type="spellStart"/>
      <w:r w:rsidRPr="00CB1E07">
        <w:rPr>
          <w:rStyle w:val="DfinitionHTML"/>
          <w:rFonts w:ascii="Arial" w:hAnsi="Arial" w:cs="Arial"/>
          <w:bCs/>
          <w:i w:val="0"/>
          <w:sz w:val="18"/>
          <w:szCs w:val="18"/>
          <w:shd w:val="clear" w:color="auto" w:fill="FFFFFF"/>
        </w:rPr>
        <w:t>anaphylatoxine</w:t>
      </w:r>
      <w:proofErr w:type="spellEnd"/>
      <w:r w:rsidRPr="00CB1E07">
        <w:rPr>
          <w:rStyle w:val="apple-converted-space"/>
          <w:rFonts w:ascii="Arial" w:hAnsi="Arial" w:cs="Arial"/>
          <w:i/>
          <w:sz w:val="18"/>
          <w:szCs w:val="18"/>
          <w:shd w:val="clear" w:color="auto" w:fill="FFFFFF"/>
        </w:rPr>
        <w:t> </w:t>
      </w:r>
      <w:r w:rsidRPr="00CB1E07">
        <w:rPr>
          <w:rFonts w:ascii="Arial" w:hAnsi="Arial" w:cs="Arial"/>
          <w:sz w:val="18"/>
          <w:szCs w:val="18"/>
          <w:shd w:val="clear" w:color="auto" w:fill="FFFFFF"/>
        </w:rPr>
        <w:t>est constituée d'un fragment de</w:t>
      </w:r>
      <w:r w:rsidRPr="00CB1E07">
        <w:rPr>
          <w:rStyle w:val="apple-converted-space"/>
          <w:rFonts w:ascii="Arial" w:hAnsi="Arial" w:cs="Arial"/>
          <w:sz w:val="18"/>
          <w:szCs w:val="18"/>
          <w:shd w:val="clear" w:color="auto" w:fill="FFFFFF"/>
        </w:rPr>
        <w:t> </w:t>
      </w:r>
      <w:hyperlink r:id="rId13" w:history="1">
        <w:r w:rsidRPr="00CB1E07">
          <w:rPr>
            <w:rStyle w:val="Lienhypertexte"/>
            <w:rFonts w:ascii="Arial" w:hAnsi="Arial" w:cs="Arial"/>
            <w:color w:val="auto"/>
            <w:sz w:val="18"/>
            <w:szCs w:val="18"/>
            <w:u w:val="none"/>
            <w:shd w:val="clear" w:color="auto" w:fill="FFFFFF"/>
          </w:rPr>
          <w:t>protéines</w:t>
        </w:r>
      </w:hyperlink>
      <w:r w:rsidRPr="00CB1E07">
        <w:rPr>
          <w:rStyle w:val="apple-converted-space"/>
          <w:rFonts w:ascii="Arial" w:hAnsi="Arial" w:cs="Arial"/>
          <w:sz w:val="18"/>
          <w:szCs w:val="18"/>
          <w:shd w:val="clear" w:color="auto" w:fill="FFFFFF"/>
        </w:rPr>
        <w:t> </w:t>
      </w:r>
      <w:r w:rsidRPr="00CB1E07">
        <w:rPr>
          <w:rFonts w:ascii="Arial" w:hAnsi="Arial" w:cs="Arial"/>
          <w:sz w:val="18"/>
          <w:szCs w:val="18"/>
          <w:shd w:val="clear" w:color="auto" w:fill="FFFFFF"/>
        </w:rPr>
        <w:t>du complément qui attire les</w:t>
      </w:r>
      <w:r w:rsidRPr="00CB1E07">
        <w:rPr>
          <w:rStyle w:val="apple-converted-space"/>
          <w:rFonts w:ascii="Arial" w:hAnsi="Arial" w:cs="Arial"/>
          <w:sz w:val="18"/>
          <w:szCs w:val="18"/>
          <w:shd w:val="clear" w:color="auto" w:fill="FFFFFF"/>
        </w:rPr>
        <w:t> </w:t>
      </w:r>
      <w:hyperlink r:id="rId14" w:history="1">
        <w:r w:rsidRPr="00CB1E07">
          <w:rPr>
            <w:rStyle w:val="Lienhypertexte"/>
            <w:rFonts w:ascii="Arial" w:hAnsi="Arial" w:cs="Arial"/>
            <w:color w:val="auto"/>
            <w:sz w:val="18"/>
            <w:szCs w:val="18"/>
            <w:u w:val="none"/>
            <w:shd w:val="clear" w:color="auto" w:fill="FFFFFF"/>
          </w:rPr>
          <w:t>leucocytes</w:t>
        </w:r>
      </w:hyperlink>
      <w:r w:rsidRPr="00CB1E07">
        <w:rPr>
          <w:rFonts w:ascii="Arial" w:hAnsi="Arial" w:cs="Arial"/>
          <w:sz w:val="18"/>
          <w:szCs w:val="18"/>
          <w:shd w:val="clear" w:color="auto" w:fill="FFFFFF"/>
        </w:rPr>
        <w:t>(</w:t>
      </w:r>
      <w:hyperlink r:id="rId15" w:history="1">
        <w:r w:rsidRPr="00CB1E07">
          <w:rPr>
            <w:rStyle w:val="Lienhypertexte"/>
            <w:rFonts w:ascii="Arial" w:hAnsi="Arial" w:cs="Arial"/>
            <w:color w:val="auto"/>
            <w:sz w:val="18"/>
            <w:szCs w:val="18"/>
            <w:u w:val="none"/>
            <w:shd w:val="clear" w:color="auto" w:fill="FFFFFF"/>
          </w:rPr>
          <w:t>chimiotactisme</w:t>
        </w:r>
      </w:hyperlink>
      <w:r w:rsidRPr="00CB1E07">
        <w:rPr>
          <w:rFonts w:ascii="Arial" w:hAnsi="Arial" w:cs="Arial"/>
          <w:sz w:val="18"/>
          <w:szCs w:val="18"/>
          <w:shd w:val="clear" w:color="auto" w:fill="FFFFFF"/>
        </w:rPr>
        <w:t>) et</w:t>
      </w:r>
      <w:r w:rsidRPr="00CB1E07">
        <w:rPr>
          <w:rStyle w:val="apple-converted-space"/>
          <w:rFonts w:ascii="Arial" w:hAnsi="Arial" w:cs="Arial"/>
          <w:sz w:val="18"/>
          <w:szCs w:val="18"/>
          <w:shd w:val="clear" w:color="auto" w:fill="FFFFFF"/>
        </w:rPr>
        <w:t> </w:t>
      </w:r>
      <w:hyperlink r:id="rId16" w:history="1">
        <w:r w:rsidRPr="00CB1E07">
          <w:rPr>
            <w:rStyle w:val="Lienhypertexte"/>
            <w:rFonts w:ascii="Arial" w:hAnsi="Arial" w:cs="Arial"/>
            <w:color w:val="auto"/>
            <w:sz w:val="18"/>
            <w:szCs w:val="18"/>
            <w:u w:val="none"/>
            <w:shd w:val="clear" w:color="auto" w:fill="FFFFFF"/>
          </w:rPr>
          <w:t>stimule</w:t>
        </w:r>
      </w:hyperlink>
      <w:r w:rsidRPr="00CB1E07">
        <w:rPr>
          <w:rStyle w:val="apple-converted-space"/>
          <w:rFonts w:ascii="Arial" w:hAnsi="Arial" w:cs="Arial"/>
          <w:sz w:val="18"/>
          <w:szCs w:val="18"/>
          <w:shd w:val="clear" w:color="auto" w:fill="FFFFFF"/>
        </w:rPr>
        <w:t> </w:t>
      </w:r>
      <w:r w:rsidRPr="00CB1E07">
        <w:rPr>
          <w:rFonts w:ascii="Arial" w:hAnsi="Arial" w:cs="Arial"/>
          <w:sz w:val="18"/>
          <w:szCs w:val="18"/>
          <w:shd w:val="clear" w:color="auto" w:fill="FFFFFF"/>
        </w:rPr>
        <w:t>la</w:t>
      </w:r>
      <w:r w:rsidRPr="00CB1E07">
        <w:rPr>
          <w:rStyle w:val="apple-converted-space"/>
          <w:rFonts w:ascii="Arial" w:hAnsi="Arial" w:cs="Arial"/>
          <w:sz w:val="18"/>
          <w:szCs w:val="18"/>
          <w:shd w:val="clear" w:color="auto" w:fill="FFFFFF"/>
        </w:rPr>
        <w:t> </w:t>
      </w:r>
      <w:hyperlink r:id="rId17" w:history="1">
        <w:r w:rsidRPr="00CB1E07">
          <w:rPr>
            <w:rStyle w:val="Lienhypertexte"/>
            <w:rFonts w:ascii="Arial" w:hAnsi="Arial" w:cs="Arial"/>
            <w:color w:val="auto"/>
            <w:sz w:val="18"/>
            <w:szCs w:val="18"/>
            <w:u w:val="none"/>
            <w:shd w:val="clear" w:color="auto" w:fill="FFFFFF"/>
          </w:rPr>
          <w:t>sécrétion</w:t>
        </w:r>
      </w:hyperlink>
      <w:r w:rsidRPr="00CB1E07">
        <w:rPr>
          <w:rStyle w:val="apple-converted-space"/>
          <w:rFonts w:ascii="Arial" w:hAnsi="Arial" w:cs="Arial"/>
          <w:sz w:val="18"/>
          <w:szCs w:val="18"/>
          <w:shd w:val="clear" w:color="auto" w:fill="FFFFFF"/>
        </w:rPr>
        <w:t> </w:t>
      </w:r>
      <w:r w:rsidRPr="00CB1E07">
        <w:rPr>
          <w:rFonts w:ascii="Arial" w:hAnsi="Arial" w:cs="Arial"/>
          <w:sz w:val="18"/>
          <w:szCs w:val="18"/>
          <w:shd w:val="clear" w:color="auto" w:fill="FFFFFF"/>
        </w:rPr>
        <w:t>de diverses substances à rôle inflammatoire (</w:t>
      </w:r>
      <w:hyperlink r:id="rId18" w:history="1">
        <w:r w:rsidRPr="00CB1E07">
          <w:rPr>
            <w:rStyle w:val="Lienhypertexte"/>
            <w:rFonts w:ascii="Arial" w:hAnsi="Arial" w:cs="Arial"/>
            <w:color w:val="auto"/>
            <w:sz w:val="18"/>
            <w:szCs w:val="18"/>
            <w:u w:val="none"/>
            <w:shd w:val="clear" w:color="auto" w:fill="FFFFFF"/>
          </w:rPr>
          <w:t>prostaglandines</w:t>
        </w:r>
      </w:hyperlink>
      <w:r w:rsidRPr="00CB1E07">
        <w:rPr>
          <w:rFonts w:ascii="Arial" w:hAnsi="Arial" w:cs="Arial"/>
          <w:sz w:val="18"/>
          <w:szCs w:val="18"/>
          <w:shd w:val="clear" w:color="auto" w:fill="FFFFFF"/>
        </w:rPr>
        <w:t>,</w:t>
      </w:r>
      <w:r w:rsidRPr="00CB1E07">
        <w:rPr>
          <w:rStyle w:val="apple-converted-space"/>
          <w:rFonts w:ascii="Arial" w:hAnsi="Arial" w:cs="Arial"/>
          <w:sz w:val="18"/>
          <w:szCs w:val="18"/>
          <w:shd w:val="clear" w:color="auto" w:fill="FFFFFF"/>
        </w:rPr>
        <w:t> </w:t>
      </w:r>
      <w:hyperlink r:id="rId19" w:history="1">
        <w:r w:rsidRPr="00CB1E07">
          <w:rPr>
            <w:rStyle w:val="Lienhypertexte"/>
            <w:rFonts w:ascii="Arial" w:hAnsi="Arial" w:cs="Arial"/>
            <w:color w:val="auto"/>
            <w:sz w:val="18"/>
            <w:szCs w:val="18"/>
            <w:u w:val="none"/>
            <w:shd w:val="clear" w:color="auto" w:fill="FFFFFF"/>
          </w:rPr>
          <w:t>leucotriènes</w:t>
        </w:r>
      </w:hyperlink>
      <w:r w:rsidRPr="00CB1E07">
        <w:rPr>
          <w:rFonts w:ascii="Arial" w:hAnsi="Arial" w:cs="Arial"/>
          <w:sz w:val="18"/>
          <w:szCs w:val="18"/>
          <w:shd w:val="clear" w:color="auto" w:fill="FFFFFF"/>
        </w:rPr>
        <w:t>,</w:t>
      </w:r>
      <w:r w:rsidRPr="00CB1E07">
        <w:rPr>
          <w:rStyle w:val="apple-converted-space"/>
          <w:rFonts w:ascii="Arial" w:hAnsi="Arial" w:cs="Arial"/>
          <w:sz w:val="18"/>
          <w:szCs w:val="18"/>
          <w:shd w:val="clear" w:color="auto" w:fill="FFFFFF"/>
        </w:rPr>
        <w:t> </w:t>
      </w:r>
      <w:hyperlink r:id="rId20" w:history="1">
        <w:r w:rsidRPr="00CB1E07">
          <w:rPr>
            <w:rStyle w:val="Lienhypertexte"/>
            <w:rFonts w:ascii="Arial" w:hAnsi="Arial" w:cs="Arial"/>
            <w:color w:val="auto"/>
            <w:sz w:val="18"/>
            <w:szCs w:val="18"/>
            <w:u w:val="none"/>
            <w:shd w:val="clear" w:color="auto" w:fill="FFFFFF"/>
          </w:rPr>
          <w:t>histamine</w:t>
        </w:r>
      </w:hyperlink>
      <w:r w:rsidRPr="00CB1E07">
        <w:rPr>
          <w:rFonts w:ascii="Arial" w:hAnsi="Arial" w:cs="Arial"/>
          <w:sz w:val="18"/>
          <w:szCs w:val="18"/>
          <w:shd w:val="clear" w:color="auto" w:fill="FFFFFF"/>
        </w:rPr>
        <w:t>).</w:t>
      </w:r>
      <w:r w:rsidRPr="00CB1E07">
        <w:rPr>
          <w:rFonts w:ascii="Arial" w:hAnsi="Arial" w:cs="Arial"/>
          <w:sz w:val="18"/>
          <w:szCs w:val="18"/>
        </w:rPr>
        <w:t xml:space="preserve"> </w:t>
      </w:r>
      <w:r w:rsidRPr="00CB1E07">
        <w:rPr>
          <w:rFonts w:ascii="Arial" w:hAnsi="Arial" w:cs="Arial"/>
          <w:sz w:val="18"/>
          <w:szCs w:val="18"/>
          <w:shd w:val="clear" w:color="auto" w:fill="FFFFFF"/>
        </w:rPr>
        <w:t>Elle peut provoquer une</w:t>
      </w:r>
      <w:r w:rsidRPr="00CB1E07">
        <w:rPr>
          <w:rStyle w:val="apple-converted-space"/>
          <w:rFonts w:ascii="Arial" w:hAnsi="Arial" w:cs="Arial"/>
          <w:sz w:val="18"/>
          <w:szCs w:val="18"/>
          <w:shd w:val="clear" w:color="auto" w:fill="FFFFFF"/>
        </w:rPr>
        <w:t> </w:t>
      </w:r>
      <w:hyperlink r:id="rId21" w:history="1">
        <w:r w:rsidRPr="00CB1E07">
          <w:rPr>
            <w:rStyle w:val="Lienhypertexte"/>
            <w:rFonts w:ascii="Arial" w:hAnsi="Arial" w:cs="Arial"/>
            <w:color w:val="auto"/>
            <w:sz w:val="18"/>
            <w:szCs w:val="18"/>
            <w:u w:val="none"/>
            <w:shd w:val="clear" w:color="auto" w:fill="FFFFFF"/>
          </w:rPr>
          <w:t>anaphylaxie</w:t>
        </w:r>
      </w:hyperlink>
      <w:r w:rsidRPr="00CB1E07">
        <w:rPr>
          <w:rFonts w:ascii="Arial" w:hAnsi="Arial" w:cs="Arial"/>
          <w:sz w:val="18"/>
          <w:szCs w:val="18"/>
          <w:shd w:val="clear" w:color="auto" w:fill="FFFFFF"/>
        </w:rPr>
        <w:t>.</w:t>
      </w:r>
    </w:p>
    <w:p w:rsidR="00FF64AC" w:rsidRDefault="00FF64AC" w:rsidP="00AE0CE1">
      <w:pPr>
        <w:pStyle w:val="Sansinterligne"/>
        <w:rPr>
          <w:rFonts w:ascii="Arial" w:hAnsi="Arial" w:cs="Arial"/>
          <w:sz w:val="18"/>
          <w:szCs w:val="18"/>
          <w:shd w:val="clear" w:color="auto" w:fill="FFFFFF"/>
        </w:rPr>
      </w:pPr>
      <w:r w:rsidRPr="00FF64AC">
        <w:rPr>
          <w:rFonts w:ascii="Arial" w:hAnsi="Arial" w:cs="Arial"/>
          <w:sz w:val="18"/>
          <w:szCs w:val="18"/>
          <w:shd w:val="clear" w:color="auto" w:fill="FFFFFF"/>
          <w:vertAlign w:val="superscript"/>
        </w:rPr>
        <w:t>7</w:t>
      </w:r>
      <w:r>
        <w:rPr>
          <w:rFonts w:ascii="Arial" w:hAnsi="Arial" w:cs="Arial"/>
          <w:sz w:val="18"/>
          <w:szCs w:val="18"/>
          <w:shd w:val="clear" w:color="auto" w:fill="FFFFFF"/>
          <w:vertAlign w:val="superscript"/>
        </w:rPr>
        <w:t xml:space="preserve"> </w:t>
      </w:r>
      <w:r w:rsidRPr="00FF64AC">
        <w:rPr>
          <w:rFonts w:ascii="Arial" w:hAnsi="Arial" w:cs="Arial"/>
          <w:sz w:val="18"/>
          <w:szCs w:val="18"/>
          <w:shd w:val="clear" w:color="auto" w:fill="FFFFFF"/>
        </w:rPr>
        <w:t>Un neuropeptide est un composé chimique émis par un</w:t>
      </w:r>
      <w:r w:rsidRPr="00FF64AC">
        <w:rPr>
          <w:rStyle w:val="apple-converted-space"/>
          <w:rFonts w:ascii="Arial" w:hAnsi="Arial" w:cs="Arial"/>
          <w:sz w:val="18"/>
          <w:szCs w:val="18"/>
          <w:shd w:val="clear" w:color="auto" w:fill="FFFFFF"/>
        </w:rPr>
        <w:t> </w:t>
      </w:r>
      <w:hyperlink r:id="rId22" w:history="1">
        <w:r w:rsidRPr="00FF64AC">
          <w:rPr>
            <w:rStyle w:val="Lienhypertexte"/>
            <w:rFonts w:ascii="Arial" w:hAnsi="Arial" w:cs="Arial"/>
            <w:color w:val="auto"/>
            <w:sz w:val="18"/>
            <w:szCs w:val="18"/>
            <w:shd w:val="clear" w:color="auto" w:fill="FFFFFF"/>
          </w:rPr>
          <w:t>neurone</w:t>
        </w:r>
      </w:hyperlink>
      <w:r w:rsidRPr="00FF64AC">
        <w:rPr>
          <w:rFonts w:ascii="Arial" w:hAnsi="Arial" w:cs="Arial"/>
          <w:sz w:val="18"/>
          <w:szCs w:val="18"/>
          <w:shd w:val="clear" w:color="auto" w:fill="FFFFFF"/>
        </w:rPr>
        <w:t>. Ce composé est un peptide, c'est-à-dire plusieurs</w:t>
      </w:r>
      <w:r w:rsidRPr="00FF64AC">
        <w:rPr>
          <w:rStyle w:val="apple-converted-space"/>
          <w:rFonts w:ascii="Arial" w:hAnsi="Arial" w:cs="Arial"/>
          <w:sz w:val="18"/>
          <w:szCs w:val="18"/>
          <w:shd w:val="clear" w:color="auto" w:fill="FFFFFF"/>
        </w:rPr>
        <w:t> </w:t>
      </w:r>
      <w:hyperlink r:id="rId23" w:history="1">
        <w:r w:rsidRPr="00FF64AC">
          <w:rPr>
            <w:rStyle w:val="Lienhypertexte"/>
            <w:rFonts w:ascii="Arial" w:hAnsi="Arial" w:cs="Arial"/>
            <w:color w:val="auto"/>
            <w:sz w:val="18"/>
            <w:szCs w:val="18"/>
            <w:shd w:val="clear" w:color="auto" w:fill="FFFFFF"/>
          </w:rPr>
          <w:t>acides aminés</w:t>
        </w:r>
      </w:hyperlink>
      <w:r w:rsidRPr="00FF64AC">
        <w:rPr>
          <w:rStyle w:val="apple-converted-space"/>
          <w:rFonts w:ascii="Arial" w:hAnsi="Arial" w:cs="Arial"/>
          <w:sz w:val="18"/>
          <w:szCs w:val="18"/>
          <w:shd w:val="clear" w:color="auto" w:fill="FFFFFF"/>
        </w:rPr>
        <w:t> </w:t>
      </w:r>
      <w:r w:rsidRPr="00FF64AC">
        <w:rPr>
          <w:rFonts w:ascii="Arial" w:hAnsi="Arial" w:cs="Arial"/>
          <w:sz w:val="18"/>
          <w:szCs w:val="18"/>
          <w:shd w:val="clear" w:color="auto" w:fill="FFFFFF"/>
        </w:rPr>
        <w:t xml:space="preserve">reliés entre eux par des liaisons peptidiques. Il permet de transmettre une information à plusieurs récepteurs en même temps, tout en modulant la réaction de manière fine. Il s'agit donc d'un </w:t>
      </w:r>
      <w:proofErr w:type="spellStart"/>
      <w:r w:rsidRPr="00FF64AC">
        <w:rPr>
          <w:rFonts w:ascii="Arial" w:hAnsi="Arial" w:cs="Arial"/>
          <w:sz w:val="18"/>
          <w:szCs w:val="18"/>
          <w:shd w:val="clear" w:color="auto" w:fill="FFFFFF"/>
        </w:rPr>
        <w:t>neuromodulateur</w:t>
      </w:r>
      <w:proofErr w:type="spellEnd"/>
    </w:p>
    <w:p w:rsidR="00250D29" w:rsidRDefault="00250D29" w:rsidP="00AE0CE1">
      <w:pPr>
        <w:pStyle w:val="Sansinterligne"/>
        <w:rPr>
          <w:rFonts w:ascii="Arial" w:hAnsi="Arial" w:cs="Arial"/>
          <w:sz w:val="18"/>
          <w:szCs w:val="18"/>
          <w:shd w:val="clear" w:color="auto" w:fill="FFFFFF"/>
        </w:rPr>
      </w:pPr>
    </w:p>
    <w:p w:rsidR="00250D29" w:rsidRDefault="00250D29" w:rsidP="00AE0CE1">
      <w:pPr>
        <w:pStyle w:val="Sansinterligne"/>
        <w:rPr>
          <w:rFonts w:ascii="Arial" w:hAnsi="Arial" w:cs="Arial"/>
          <w:sz w:val="18"/>
          <w:szCs w:val="18"/>
          <w:shd w:val="clear" w:color="auto" w:fill="FFFFFF"/>
        </w:rPr>
      </w:pPr>
      <w:bookmarkStart w:id="0" w:name="_GoBack"/>
      <w:bookmarkEnd w:id="0"/>
    </w:p>
    <w:p w:rsidR="00250D29" w:rsidRPr="00250D29" w:rsidRDefault="00250D29" w:rsidP="00250D29">
      <w:pPr>
        <w:pStyle w:val="Sansinterligne"/>
        <w:jc w:val="right"/>
        <w:rPr>
          <w:rFonts w:ascii="Arial" w:hAnsi="Arial" w:cs="Arial"/>
          <w:b/>
          <w:szCs w:val="18"/>
          <w:vertAlign w:val="superscript"/>
        </w:rPr>
      </w:pPr>
      <w:r w:rsidRPr="00250D29">
        <w:rPr>
          <w:rFonts w:ascii="Arial" w:hAnsi="Arial" w:cs="Arial"/>
          <w:b/>
          <w:szCs w:val="18"/>
          <w:shd w:val="clear" w:color="auto" w:fill="FFFFFF"/>
        </w:rPr>
        <w:t>Traduction par Yoann</w:t>
      </w:r>
    </w:p>
    <w:sectPr w:rsidR="00250D29" w:rsidRPr="00250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venirltstd-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183D"/>
    <w:multiLevelType w:val="hybridMultilevel"/>
    <w:tmpl w:val="B23E774C"/>
    <w:lvl w:ilvl="0" w:tplc="D8E0C0D8">
      <w:start w:val="20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60077E"/>
    <w:multiLevelType w:val="hybridMultilevel"/>
    <w:tmpl w:val="53044E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3575A7"/>
    <w:multiLevelType w:val="hybridMultilevel"/>
    <w:tmpl w:val="BCF22C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FB8267A"/>
    <w:multiLevelType w:val="hybridMultilevel"/>
    <w:tmpl w:val="A5380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9D317D"/>
    <w:multiLevelType w:val="hybridMultilevel"/>
    <w:tmpl w:val="83EC7616"/>
    <w:lvl w:ilvl="0" w:tplc="D8E0C0D8">
      <w:start w:val="20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B8"/>
    <w:rsid w:val="000515EF"/>
    <w:rsid w:val="00083F40"/>
    <w:rsid w:val="000D615B"/>
    <w:rsid w:val="00102C2A"/>
    <w:rsid w:val="00107562"/>
    <w:rsid w:val="00140551"/>
    <w:rsid w:val="00193F7B"/>
    <w:rsid w:val="00212323"/>
    <w:rsid w:val="00250D29"/>
    <w:rsid w:val="002778EF"/>
    <w:rsid w:val="00296396"/>
    <w:rsid w:val="002E7105"/>
    <w:rsid w:val="003A5D76"/>
    <w:rsid w:val="0043417A"/>
    <w:rsid w:val="0052475E"/>
    <w:rsid w:val="005639CA"/>
    <w:rsid w:val="005C0277"/>
    <w:rsid w:val="005C0F0E"/>
    <w:rsid w:val="006A08EA"/>
    <w:rsid w:val="00773F2B"/>
    <w:rsid w:val="00816219"/>
    <w:rsid w:val="00824F33"/>
    <w:rsid w:val="008B14BB"/>
    <w:rsid w:val="008B2E16"/>
    <w:rsid w:val="008B70A3"/>
    <w:rsid w:val="00900842"/>
    <w:rsid w:val="00A03117"/>
    <w:rsid w:val="00A13720"/>
    <w:rsid w:val="00AC44B8"/>
    <w:rsid w:val="00AE0CE1"/>
    <w:rsid w:val="00B411E1"/>
    <w:rsid w:val="00B93A33"/>
    <w:rsid w:val="00BA2D69"/>
    <w:rsid w:val="00C76754"/>
    <w:rsid w:val="00CB1E07"/>
    <w:rsid w:val="00CD597D"/>
    <w:rsid w:val="00D21E4B"/>
    <w:rsid w:val="00DD582E"/>
    <w:rsid w:val="00E06CF3"/>
    <w:rsid w:val="00E1464A"/>
    <w:rsid w:val="00E24553"/>
    <w:rsid w:val="00E374E4"/>
    <w:rsid w:val="00E87B0A"/>
    <w:rsid w:val="00FC2540"/>
    <w:rsid w:val="00FE6E19"/>
    <w:rsid w:val="00FF6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3BA7"/>
  <w15:chartTrackingRefBased/>
  <w15:docId w15:val="{BA871736-752F-4C94-9E99-DE88C0A7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16219"/>
    <w:pPr>
      <w:spacing w:after="0" w:line="240" w:lineRule="auto"/>
    </w:pPr>
  </w:style>
  <w:style w:type="paragraph" w:customStyle="1" w:styleId="Default">
    <w:name w:val="Default"/>
    <w:rsid w:val="00FC2540"/>
    <w:pPr>
      <w:autoSpaceDE w:val="0"/>
      <w:autoSpaceDN w:val="0"/>
      <w:adjustRightInd w:val="0"/>
      <w:spacing w:after="0" w:line="240" w:lineRule="auto"/>
    </w:pPr>
    <w:rPr>
      <w:rFonts w:ascii="Cambria" w:hAnsi="Cambria" w:cs="Cambria"/>
      <w:color w:val="000000"/>
      <w:sz w:val="24"/>
      <w:szCs w:val="24"/>
    </w:rPr>
  </w:style>
  <w:style w:type="paragraph" w:styleId="Paragraphedeliste">
    <w:name w:val="List Paragraph"/>
    <w:basedOn w:val="Normal"/>
    <w:uiPriority w:val="34"/>
    <w:qFormat/>
    <w:rsid w:val="002778EF"/>
    <w:pPr>
      <w:ind w:left="720"/>
      <w:contextualSpacing/>
    </w:pPr>
  </w:style>
  <w:style w:type="character" w:customStyle="1" w:styleId="apple-converted-space">
    <w:name w:val="apple-converted-space"/>
    <w:basedOn w:val="Policepardfaut"/>
    <w:rsid w:val="00E24553"/>
  </w:style>
  <w:style w:type="character" w:styleId="Lienhypertexte">
    <w:name w:val="Hyperlink"/>
    <w:basedOn w:val="Policepardfaut"/>
    <w:uiPriority w:val="99"/>
    <w:unhideWhenUsed/>
    <w:rsid w:val="00E87B0A"/>
    <w:rPr>
      <w:color w:val="0563C1" w:themeColor="hyperlink"/>
      <w:u w:val="single"/>
    </w:rPr>
  </w:style>
  <w:style w:type="character" w:styleId="Mention">
    <w:name w:val="Mention"/>
    <w:basedOn w:val="Policepardfaut"/>
    <w:uiPriority w:val="99"/>
    <w:semiHidden/>
    <w:unhideWhenUsed/>
    <w:rsid w:val="00E87B0A"/>
    <w:rPr>
      <w:color w:val="2B579A"/>
      <w:shd w:val="clear" w:color="auto" w:fill="E6E6E6"/>
    </w:rPr>
  </w:style>
  <w:style w:type="character" w:styleId="Accentuation">
    <w:name w:val="Emphasis"/>
    <w:basedOn w:val="Policepardfaut"/>
    <w:uiPriority w:val="20"/>
    <w:qFormat/>
    <w:rsid w:val="00E87B0A"/>
    <w:rPr>
      <w:i/>
      <w:iCs/>
    </w:rPr>
  </w:style>
  <w:style w:type="character" w:styleId="DfinitionHTML">
    <w:name w:val="HTML Definition"/>
    <w:basedOn w:val="Policepardfaut"/>
    <w:uiPriority w:val="99"/>
    <w:semiHidden/>
    <w:unhideWhenUsed/>
    <w:rsid w:val="00CB1E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e-medecine.journaldesfemmes.com/faq/14336-vasopressine-hormone-anti-diuretique" TargetMode="External"/><Relationship Id="rId13" Type="http://schemas.openxmlformats.org/officeDocument/2006/relationships/hyperlink" Target="https://www.aquaportail.com/definition-2480-proteine.html" TargetMode="External"/><Relationship Id="rId18" Type="http://schemas.openxmlformats.org/officeDocument/2006/relationships/hyperlink" Target="https://www.aquaportail.com/definition-4077-prostaglandine.html" TargetMode="External"/><Relationship Id="rId3" Type="http://schemas.openxmlformats.org/officeDocument/2006/relationships/settings" Target="settings.xml"/><Relationship Id="rId21" Type="http://schemas.openxmlformats.org/officeDocument/2006/relationships/hyperlink" Target="https://www.aquaportail.com/definition-4111-anaphylaxie.html" TargetMode="External"/><Relationship Id="rId7" Type="http://schemas.openxmlformats.org/officeDocument/2006/relationships/hyperlink" Target="http://sante-medecine.journaldesfemmes.com/faq/35613-chiasma-optique-definition" TargetMode="External"/><Relationship Id="rId12" Type="http://schemas.openxmlformats.org/officeDocument/2006/relationships/hyperlink" Target="http://sante-medecine.journaldesfemmes.com/faq/14262-temperature-corporelle-definition" TargetMode="External"/><Relationship Id="rId17" Type="http://schemas.openxmlformats.org/officeDocument/2006/relationships/hyperlink" Target="https://www.aquaportail.com/definition-8620-secretion.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quaportail.com/definition-9254-stimule.html" TargetMode="External"/><Relationship Id="rId20" Type="http://schemas.openxmlformats.org/officeDocument/2006/relationships/hyperlink" Target="https://www.aquaportail.com/definition-12472-histamine.html" TargetMode="External"/><Relationship Id="rId1" Type="http://schemas.openxmlformats.org/officeDocument/2006/relationships/numbering" Target="numbering.xml"/><Relationship Id="rId6" Type="http://schemas.openxmlformats.org/officeDocument/2006/relationships/hyperlink" Target="http://sante-medecine.journaldesfemmes.com/faq/39439-hypothalamus" TargetMode="External"/><Relationship Id="rId11" Type="http://schemas.openxmlformats.org/officeDocument/2006/relationships/hyperlink" Target="http://sante-medecine.journaldesfemmes.com/faq/13464-hormone-definition" TargetMode="External"/><Relationship Id="rId24" Type="http://schemas.openxmlformats.org/officeDocument/2006/relationships/fontTable" Target="fontTable.xml"/><Relationship Id="rId5" Type="http://schemas.openxmlformats.org/officeDocument/2006/relationships/hyperlink" Target="http://www.survivingmold.com/store1/online-screening-test" TargetMode="External"/><Relationship Id="rId15" Type="http://schemas.openxmlformats.org/officeDocument/2006/relationships/hyperlink" Target="https://www.aquaportail.com/definition-1396-chimiotactisme.html" TargetMode="External"/><Relationship Id="rId23" Type="http://schemas.openxmlformats.org/officeDocument/2006/relationships/hyperlink" Target="http://sante-medecine.journaldesfemmes.com/faq/7998-acide-amine-definition" TargetMode="External"/><Relationship Id="rId10" Type="http://schemas.openxmlformats.org/officeDocument/2006/relationships/hyperlink" Target="http://sante-medecine.journaldesfemmes.com/faq/sommeil-33" TargetMode="External"/><Relationship Id="rId19" Type="http://schemas.openxmlformats.org/officeDocument/2006/relationships/hyperlink" Target="https://www.aquaportail.com/definition-8917-leucotriene.html" TargetMode="External"/><Relationship Id="rId4" Type="http://schemas.openxmlformats.org/officeDocument/2006/relationships/webSettings" Target="webSettings.xml"/><Relationship Id="rId9" Type="http://schemas.openxmlformats.org/officeDocument/2006/relationships/hyperlink" Target="http://sante-medecine.journaldesfemmes.com/faq/17718-corps-humain-definition" TargetMode="External"/><Relationship Id="rId14" Type="http://schemas.openxmlformats.org/officeDocument/2006/relationships/hyperlink" Target="https://www.aquaportail.com/definition-4028-leucocyte.html" TargetMode="External"/><Relationship Id="rId22" Type="http://schemas.openxmlformats.org/officeDocument/2006/relationships/hyperlink" Target="http://sante-medecine.journaldesfemmes.com/faq/13882-neurone-defini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6524</Words>
  <Characters>35885</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yoann poirier</dc:creator>
  <cp:keywords/>
  <dc:description/>
  <cp:lastModifiedBy>yoann poirier</cp:lastModifiedBy>
  <cp:revision>3</cp:revision>
  <dcterms:created xsi:type="dcterms:W3CDTF">2017-03-30T16:04:00Z</dcterms:created>
  <dcterms:modified xsi:type="dcterms:W3CDTF">2017-03-30T16:05:00Z</dcterms:modified>
</cp:coreProperties>
</file>