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43F" w:rsidRPr="00077FEB" w:rsidRDefault="00EF00BD" w:rsidP="00EF00BD">
      <w:pPr>
        <w:jc w:val="center"/>
        <w:rPr>
          <w:sz w:val="28"/>
          <w:u w:val="single"/>
        </w:rPr>
      </w:pPr>
      <w:r w:rsidRPr="00077FEB">
        <w:rPr>
          <w:sz w:val="28"/>
          <w:u w:val="single"/>
        </w:rPr>
        <w:t xml:space="preserve">Communauté andine des nations </w:t>
      </w:r>
    </w:p>
    <w:p w:rsidR="00EF00BD" w:rsidRDefault="00EF00BD" w:rsidP="00EF00BD">
      <w:pPr>
        <w:jc w:val="center"/>
      </w:pPr>
    </w:p>
    <w:p w:rsidR="00EF00BD" w:rsidRDefault="00EF00BD" w:rsidP="00EF00BD">
      <w:r>
        <w:t>La CAN est fondée en 1997 et suis la trace de son prédécesseur « Le Pacte Andin » de 1969</w:t>
      </w:r>
    </w:p>
    <w:p w:rsidR="00EF00BD" w:rsidRPr="00077FEB" w:rsidRDefault="00EF00BD" w:rsidP="00EF00BD">
      <w:pPr>
        <w:rPr>
          <w:b/>
          <w:color w:val="FF0000"/>
        </w:rPr>
      </w:pPr>
      <w:r>
        <w:t>Système andin d’intégration</w:t>
      </w:r>
      <w:r w:rsidR="00077FEB">
        <w:t xml:space="preserve"> = </w:t>
      </w:r>
      <w:r w:rsidR="00077FEB" w:rsidRPr="00077FEB">
        <w:rPr>
          <w:b/>
          <w:color w:val="FF0000"/>
        </w:rPr>
        <w:t xml:space="preserve">Politique d’intégration </w:t>
      </w:r>
      <w:r w:rsidR="00376783">
        <w:rPr>
          <w:b/>
          <w:color w:val="FF0000"/>
        </w:rPr>
        <w:t xml:space="preserve">économique </w:t>
      </w:r>
      <w:r w:rsidR="00077FEB" w:rsidRPr="00077FEB">
        <w:rPr>
          <w:b/>
          <w:color w:val="FF0000"/>
        </w:rPr>
        <w:t>régionale</w:t>
      </w:r>
      <w:r w:rsidR="00376783">
        <w:rPr>
          <w:b/>
          <w:color w:val="FF0000"/>
        </w:rPr>
        <w:t xml:space="preserve"> et de coopération</w:t>
      </w:r>
    </w:p>
    <w:p w:rsidR="00EF00BD" w:rsidRDefault="00EF00BD" w:rsidP="00EF00BD">
      <w:r>
        <w:t>CAN = 3.7M KM carrés</w:t>
      </w:r>
    </w:p>
    <w:p w:rsidR="00EF00BD" w:rsidRDefault="00EF00BD" w:rsidP="00EF00BD">
      <w:r>
        <w:t>Population 97M d’habitants</w:t>
      </w:r>
    </w:p>
    <w:p w:rsidR="00EF00BD" w:rsidRDefault="00EF00BD" w:rsidP="00EF00BD">
      <w:r>
        <w:t>PIB en 2010 = 900 M</w:t>
      </w:r>
      <w:r w:rsidR="00815D8E">
        <w:t xml:space="preserve">illions </w:t>
      </w:r>
      <w:r>
        <w:t>D Brut</w:t>
      </w:r>
    </w:p>
    <w:p w:rsidR="00F23AF6" w:rsidRDefault="00F23AF6" w:rsidP="00EF00BD">
      <w:r>
        <w:t>Objectifs :</w:t>
      </w:r>
    </w:p>
    <w:p w:rsidR="00F23AF6" w:rsidRDefault="00F23AF6" w:rsidP="00F23AF6">
      <w:pPr>
        <w:pStyle w:val="Paragraphedeliste"/>
        <w:numPr>
          <w:ilvl w:val="0"/>
          <w:numId w:val="2"/>
        </w:numPr>
        <w:rPr>
          <w:b/>
        </w:rPr>
      </w:pPr>
      <w:r w:rsidRPr="00F23AF6">
        <w:rPr>
          <w:b/>
        </w:rPr>
        <w:t>Promouvoir le commerce équitable</w:t>
      </w:r>
    </w:p>
    <w:p w:rsidR="00F23AF6" w:rsidRDefault="00F23AF6" w:rsidP="00F23AF6">
      <w:pPr>
        <w:pStyle w:val="Paragraphedeliste"/>
        <w:numPr>
          <w:ilvl w:val="0"/>
          <w:numId w:val="2"/>
        </w:numPr>
        <w:spacing w:after="0" w:line="276" w:lineRule="auto"/>
        <w:jc w:val="both"/>
      </w:pPr>
      <w:r>
        <w:t>Accélérer la croissance économique et assurer l’emploi dans la zone</w:t>
      </w:r>
    </w:p>
    <w:p w:rsidR="00F23AF6" w:rsidRDefault="00F23AF6" w:rsidP="00F23AF6">
      <w:pPr>
        <w:pStyle w:val="Paragraphedeliste"/>
        <w:numPr>
          <w:ilvl w:val="0"/>
          <w:numId w:val="2"/>
        </w:numPr>
        <w:spacing w:after="0" w:line="276" w:lineRule="auto"/>
        <w:jc w:val="both"/>
      </w:pPr>
      <w:r>
        <w:t>Augmenter le niveau de vie des habitants de la région</w:t>
      </w:r>
    </w:p>
    <w:p w:rsidR="00F23AF6" w:rsidRDefault="00F23AF6" w:rsidP="00F23AF6">
      <w:pPr>
        <w:pStyle w:val="Paragraphedeliste"/>
        <w:numPr>
          <w:ilvl w:val="0"/>
          <w:numId w:val="2"/>
        </w:numPr>
        <w:spacing w:after="0" w:line="276" w:lineRule="auto"/>
        <w:jc w:val="both"/>
      </w:pPr>
      <w:r>
        <w:t>Réduire les différences de développement des pays membres.</w:t>
      </w:r>
    </w:p>
    <w:p w:rsidR="00F23AF6" w:rsidRDefault="00F23AF6" w:rsidP="00F23AF6">
      <w:pPr>
        <w:pStyle w:val="Paragraphedeliste"/>
        <w:numPr>
          <w:ilvl w:val="0"/>
          <w:numId w:val="2"/>
        </w:numPr>
        <w:spacing w:after="0" w:line="276" w:lineRule="auto"/>
        <w:jc w:val="both"/>
      </w:pPr>
      <w:r>
        <w:t>Améliorer la compétitivité des pays membres afin de s’insérer dans l’économie internationale</w:t>
      </w:r>
    </w:p>
    <w:p w:rsidR="00F23AF6" w:rsidRPr="00F23AF6" w:rsidRDefault="00F23AF6" w:rsidP="00F23AF6">
      <w:pPr>
        <w:pStyle w:val="Paragraphedeliste"/>
        <w:rPr>
          <w:b/>
        </w:rPr>
      </w:pPr>
    </w:p>
    <w:p w:rsidR="00EF00BD" w:rsidRPr="00EF00BD" w:rsidRDefault="00EF00BD" w:rsidP="00EF00BD">
      <w:pPr>
        <w:rPr>
          <w:sz w:val="24"/>
          <w:u w:val="single"/>
        </w:rPr>
      </w:pPr>
      <w:r w:rsidRPr="00EF00BD">
        <w:rPr>
          <w:sz w:val="24"/>
          <w:u w:val="single"/>
        </w:rPr>
        <w:t xml:space="preserve">Pays Membres : </w:t>
      </w:r>
    </w:p>
    <w:p w:rsidR="00EF00BD" w:rsidRDefault="00EF00BD" w:rsidP="00EF00BD">
      <w:r w:rsidRPr="00EF00BD">
        <w:rPr>
          <w:b/>
        </w:rPr>
        <w:t>Fondateurs</w:t>
      </w:r>
      <w:r>
        <w:rPr>
          <w:b/>
        </w:rPr>
        <w:t> :</w:t>
      </w:r>
      <w:r>
        <w:t xml:space="preserve"> Bolivie, Equateur, Pérou, Colombie, Venezuela (quitte la CAN en 2006</w:t>
      </w:r>
      <w:r w:rsidR="001F01EA">
        <w:t xml:space="preserve"> à cause des accords passés par le Pérou avec les US</w:t>
      </w:r>
      <w:r>
        <w:t>)</w:t>
      </w:r>
    </w:p>
    <w:p w:rsidR="00077FEB" w:rsidRPr="00376783" w:rsidRDefault="00077FEB" w:rsidP="00EF00BD">
      <w:pPr>
        <w:rPr>
          <w:color w:val="FF0000"/>
        </w:rPr>
      </w:pPr>
      <w:r w:rsidRPr="00077FEB">
        <w:rPr>
          <w:b/>
        </w:rPr>
        <w:t>Associés</w:t>
      </w:r>
      <w:r>
        <w:rPr>
          <w:b/>
        </w:rPr>
        <w:t xml:space="preserve"> : </w:t>
      </w:r>
      <w:r>
        <w:t>Chili (quitte le pacte andin en 1976 sous Pinochet, est réintégré en 2006), Paraguay, Uruguay, Brésil, Argentine</w:t>
      </w:r>
      <w:r w:rsidR="00376783">
        <w:t xml:space="preserve">. </w:t>
      </w:r>
      <w:r w:rsidR="00376783">
        <w:rPr>
          <w:color w:val="FF0000"/>
        </w:rPr>
        <w:t xml:space="preserve">Un état associé </w:t>
      </w:r>
      <w:r w:rsidR="007F34A2">
        <w:rPr>
          <w:color w:val="FF0000"/>
        </w:rPr>
        <w:t>délègue</w:t>
      </w:r>
      <w:r w:rsidR="00376783">
        <w:rPr>
          <w:color w:val="FF0000"/>
        </w:rPr>
        <w:t xml:space="preserve"> une de ses fonctions souveraines à un autre état (ici la CAN), en g</w:t>
      </w:r>
      <w:r w:rsidR="007F34A2">
        <w:rPr>
          <w:color w:val="FF0000"/>
        </w:rPr>
        <w:t>énéral vis-à-vis de la Défense, de l’économie ou des affaires étrangères. Il s’agit d’un terme plus diplomate pour parler d’un protectorat.</w:t>
      </w:r>
    </w:p>
    <w:p w:rsidR="00EF00BD" w:rsidRDefault="00EF00BD" w:rsidP="00EF00BD">
      <w:r w:rsidRPr="00EF00BD">
        <w:rPr>
          <w:b/>
        </w:rPr>
        <w:t>Veulent rentrer</w:t>
      </w:r>
      <w:r>
        <w:t> </w:t>
      </w:r>
      <w:r w:rsidRPr="00EF00BD">
        <w:rPr>
          <w:b/>
        </w:rPr>
        <w:t>:</w:t>
      </w:r>
      <w:r>
        <w:t xml:space="preserve"> Mexique</w:t>
      </w:r>
      <w:r w:rsidR="00077FEB">
        <w:t>, Panama</w:t>
      </w:r>
    </w:p>
    <w:p w:rsidR="00EF00BD" w:rsidRDefault="00EF00BD" w:rsidP="00EF00BD"/>
    <w:p w:rsidR="00077FEB" w:rsidRPr="00077FEB" w:rsidRDefault="00077FEB" w:rsidP="00EF00BD">
      <w:pPr>
        <w:rPr>
          <w:u w:val="single"/>
        </w:rPr>
      </w:pPr>
      <w:r w:rsidRPr="00077FEB">
        <w:rPr>
          <w:u w:val="single"/>
        </w:rPr>
        <w:t>Principes généraux :</w:t>
      </w:r>
    </w:p>
    <w:p w:rsidR="00077FEB" w:rsidRDefault="00077FEB" w:rsidP="00EF00BD">
      <w:r>
        <w:t>Libéralisation du transport aérien civil et militaire « Ciel ouvert »</w:t>
      </w:r>
    </w:p>
    <w:p w:rsidR="001F01EA" w:rsidRDefault="001F01EA" w:rsidP="00EF00BD">
      <w:r>
        <w:t xml:space="preserve">Libre circulation des personnes (2003) </w:t>
      </w:r>
    </w:p>
    <w:p w:rsidR="001F01EA" w:rsidRDefault="001F01EA" w:rsidP="00EF00BD">
      <w:r>
        <w:t>Passeport andin émis par les pays membres (sauf Venezuela depuis 2006)</w:t>
      </w:r>
    </w:p>
    <w:p w:rsidR="00077FEB" w:rsidRDefault="00077FEB" w:rsidP="00EF00BD">
      <w:r>
        <w:t>1993 Zone de libre-échange entre le Venezuela, la Bolivie, l’Equateur et la Colombie rejoint par le Pérou à partir de 1997</w:t>
      </w:r>
    </w:p>
    <w:p w:rsidR="00077FEB" w:rsidRDefault="00077FEB" w:rsidP="00EF00BD">
      <w:r>
        <w:t>1994 Tarif extérieur commun</w:t>
      </w:r>
    </w:p>
    <w:p w:rsidR="00077FEB" w:rsidRPr="00F23AF6" w:rsidRDefault="00077FEB" w:rsidP="00EF00BD">
      <w:pPr>
        <w:rPr>
          <w:b/>
          <w:u w:val="single"/>
        </w:rPr>
      </w:pPr>
      <w:r w:rsidRPr="00077FEB">
        <w:rPr>
          <w:u w:val="single"/>
        </w:rPr>
        <w:t>Structure</w:t>
      </w:r>
      <w:r>
        <w:rPr>
          <w:u w:val="single"/>
        </w:rPr>
        <w:t> :</w:t>
      </w:r>
      <w:r w:rsidR="00F23AF6">
        <w:rPr>
          <w:u w:val="single"/>
        </w:rPr>
        <w:t xml:space="preserve"> </w:t>
      </w:r>
      <w:r w:rsidR="00F23AF6" w:rsidRPr="00F23AF6">
        <w:rPr>
          <w:b/>
          <w:u w:val="single"/>
        </w:rPr>
        <w:t>Système andin d’intégration</w:t>
      </w:r>
    </w:p>
    <w:p w:rsidR="00077FEB" w:rsidRPr="00077FEB" w:rsidRDefault="00077FEB" w:rsidP="00EF00BD">
      <w:r w:rsidRPr="001F01EA">
        <w:rPr>
          <w:b/>
        </w:rPr>
        <w:t>Conseil Présidentiel andin</w:t>
      </w:r>
      <w:r>
        <w:t> : composé des dirigeants des pays membres ayant signé l’accord de Carthagène (26 mai 1969). Réunion annuelle. Oriente les actions directes sur les questions d’intérêt de la région, définit la politique d’intégration.</w:t>
      </w:r>
      <w:r w:rsidR="00376783">
        <w:t xml:space="preserve"> Présidée à tour de rôle par un état membre, changeant chaque année.</w:t>
      </w:r>
    </w:p>
    <w:p w:rsidR="00077FEB" w:rsidRDefault="001F01EA" w:rsidP="00EF00BD">
      <w:r>
        <w:rPr>
          <w:b/>
        </w:rPr>
        <w:lastRenderedPageBreak/>
        <w:t>Secrétariat général de la CAN </w:t>
      </w:r>
      <w:r>
        <w:t xml:space="preserve">: </w:t>
      </w:r>
      <w:r w:rsidR="00376783">
        <w:t xml:space="preserve">Exécutif. </w:t>
      </w:r>
    </w:p>
    <w:p w:rsidR="00376783" w:rsidRDefault="00376783" w:rsidP="00EF00BD">
      <w:r w:rsidRPr="00376783">
        <w:rPr>
          <w:b/>
        </w:rPr>
        <w:t>Secrétaire général de la CAN</w:t>
      </w:r>
      <w:r>
        <w:t> : Pablo Guzman Laugier, bolivien</w:t>
      </w:r>
    </w:p>
    <w:p w:rsidR="001F01EA" w:rsidRDefault="001F01EA" w:rsidP="00EF00BD">
      <w:r w:rsidRPr="001F01EA">
        <w:rPr>
          <w:b/>
        </w:rPr>
        <w:t>Commission de la Communauté Andine</w:t>
      </w:r>
      <w:r>
        <w:t xml:space="preserve"> : se réunit 3 fois par an avec une présence obligatoire de tous ses membres (nommés par les </w:t>
      </w:r>
      <w:proofErr w:type="spellStart"/>
      <w:r>
        <w:t>gouv</w:t>
      </w:r>
      <w:proofErr w:type="spellEnd"/>
      <w:r>
        <w:t xml:space="preserve"> des pays membres). Traite du Libre-échange au sein de la région. Plus flexible car les questions délibérées requièrent juste la majorité.</w:t>
      </w:r>
    </w:p>
    <w:p w:rsidR="001F01EA" w:rsidRDefault="001F01EA" w:rsidP="00EF00BD">
      <w:r>
        <w:rPr>
          <w:b/>
        </w:rPr>
        <w:t>Conseil andin des ministres des affaires étrangères :</w:t>
      </w:r>
      <w:r>
        <w:t xml:space="preserve"> Corps intergouvernemental composé des ministres des affaires étrangères de chaque pays membres. Coordonne la politique étrangère de chacun des pays membres ainsi que celle de la CAN en tant qu’entité.</w:t>
      </w:r>
    </w:p>
    <w:p w:rsidR="003D093A" w:rsidRDefault="00F23AF6" w:rsidP="003D093A">
      <w:r w:rsidRPr="00F23AF6">
        <w:rPr>
          <w:b/>
        </w:rPr>
        <w:t>Cours de justice andine</w:t>
      </w:r>
      <w:r>
        <w:rPr>
          <w:b/>
        </w:rPr>
        <w:t> :</w:t>
      </w:r>
      <w:r w:rsidR="003D093A" w:rsidRPr="003D093A">
        <w:t xml:space="preserve"> </w:t>
      </w:r>
      <w:r w:rsidR="003D093A">
        <w:t>Créé en 1996 mais rentre en fonction en 1999. 3</w:t>
      </w:r>
      <w:r w:rsidR="003D093A" w:rsidRPr="00895726">
        <w:rPr>
          <w:vertAlign w:val="superscript"/>
        </w:rPr>
        <w:t>ème</w:t>
      </w:r>
      <w:r w:rsidR="003D093A">
        <w:t xml:space="preserve"> tribunal international le plus actif derrière la cour européenne de Droit de l’Homme et le Tribunal de l’Union Européenne</w:t>
      </w:r>
    </w:p>
    <w:p w:rsidR="003D093A" w:rsidRDefault="003D093A" w:rsidP="003D093A">
      <w:r>
        <w:t xml:space="preserve">C’est une instance supranational et communautaire. </w:t>
      </w:r>
    </w:p>
    <w:p w:rsidR="003D093A" w:rsidRDefault="003D093A" w:rsidP="003D093A">
      <w:r>
        <w:t xml:space="preserve">Sa compétence est limitée aux 4 pays membres. </w:t>
      </w:r>
    </w:p>
    <w:p w:rsidR="003D093A" w:rsidRDefault="003D093A" w:rsidP="003D093A">
      <w:r>
        <w:t>Il a plusieurs fonctions et est doté de plusieurs compétences :</w:t>
      </w:r>
    </w:p>
    <w:p w:rsidR="003D093A" w:rsidRDefault="003D093A" w:rsidP="003D093A">
      <w:r>
        <w:t>Arbitre</w:t>
      </w:r>
    </w:p>
    <w:p w:rsidR="003D093A" w:rsidRDefault="003D093A" w:rsidP="003D093A">
      <w:r>
        <w:t>Il est compétent pour l’interprétation préjudicielle ou encore il intervient si les Etats membres ne respectent pas une directive par exemple.</w:t>
      </w:r>
    </w:p>
    <w:p w:rsidR="003D093A" w:rsidRDefault="003D093A" w:rsidP="003D093A">
      <w:r>
        <w:t xml:space="preserve">Il est composé d’un magistrat par pays membre est présidé pendant 1 an à tours de rôle par un de ces magistrats. </w:t>
      </w:r>
    </w:p>
    <w:p w:rsidR="00376783" w:rsidRPr="00F23AF6" w:rsidRDefault="00376783" w:rsidP="00EF00BD">
      <w:pPr>
        <w:rPr>
          <w:b/>
        </w:rPr>
      </w:pPr>
    </w:p>
    <w:p w:rsidR="00376783" w:rsidRPr="00BA48C9" w:rsidRDefault="00376783" w:rsidP="00EF00BD">
      <w:pPr>
        <w:rPr>
          <w:u w:val="single"/>
        </w:rPr>
      </w:pPr>
      <w:r w:rsidRPr="00376783">
        <w:rPr>
          <w:u w:val="single"/>
        </w:rPr>
        <w:t>Réussites</w:t>
      </w:r>
    </w:p>
    <w:p w:rsidR="00E53B11" w:rsidRDefault="00E53B11" w:rsidP="00EF00BD">
      <w:r>
        <w:t xml:space="preserve">Dans ce cadre de progrès au niveau des échanges commerciaux, les pays andins ont confirmé leur engagement en faveur de </w:t>
      </w:r>
      <w:r w:rsidRPr="00995581">
        <w:rPr>
          <w:b/>
        </w:rPr>
        <w:t>l’intégration</w:t>
      </w:r>
      <w:r>
        <w:t xml:space="preserve"> en transformant le </w:t>
      </w:r>
      <w:r w:rsidRPr="00995581">
        <w:rPr>
          <w:b/>
        </w:rPr>
        <w:t>Pacte en Communauté andine des Nations</w:t>
      </w:r>
      <w:r>
        <w:t xml:space="preserve"> lors du sommet de </w:t>
      </w:r>
      <w:r w:rsidRPr="00995581">
        <w:rPr>
          <w:b/>
        </w:rPr>
        <w:t>Trujillo de 1996</w:t>
      </w:r>
      <w:r>
        <w:t>. Avec le Pr</w:t>
      </w:r>
      <w:r w:rsidR="00C903B9">
        <w:t>otocole de Trujillo</w:t>
      </w:r>
      <w:r>
        <w:t xml:space="preserve">, la CAN a engagé un processus de réforme et de renforcement des institutions communautaires et </w:t>
      </w:r>
      <w:r w:rsidRPr="00995581">
        <w:rPr>
          <w:b/>
        </w:rPr>
        <w:t>d’élargissement, au-delà des activités com</w:t>
      </w:r>
      <w:r w:rsidR="00BA48C9" w:rsidRPr="00995581">
        <w:rPr>
          <w:b/>
        </w:rPr>
        <w:t>merciales, des domaines d’inté</w:t>
      </w:r>
      <w:r w:rsidRPr="00995581">
        <w:rPr>
          <w:b/>
        </w:rPr>
        <w:t>gration.</w:t>
      </w:r>
    </w:p>
    <w:p w:rsidR="00BA48C9" w:rsidRDefault="00BA48C9" w:rsidP="00EF00BD">
      <w:r>
        <w:t>Forte protection de l’environnement car la région est très i</w:t>
      </w:r>
      <w:bookmarkStart w:id="0" w:name="_GoBack"/>
      <w:bookmarkEnd w:id="0"/>
      <w:r>
        <w:t>mportante écologiquement parlant (20% de la biodiversité mondiale, 35% des forêts d’Amérique Latine et 10% de l’eau douce mondiale)</w:t>
      </w:r>
    </w:p>
    <w:p w:rsidR="00E53B11" w:rsidRDefault="00E53B11" w:rsidP="00EF00BD">
      <w:r>
        <w:t xml:space="preserve">Parallèlement, d’autres initiatives ont vu le jour : la mise en œuvre </w:t>
      </w:r>
      <w:r w:rsidR="00C903B9">
        <w:t>d’un système de normes</w:t>
      </w:r>
      <w:r>
        <w:t xml:space="preserve"> en matière de télécom</w:t>
      </w:r>
      <w:r w:rsidR="00C903B9">
        <w:t>munications favorisant la libé</w:t>
      </w:r>
      <w:r>
        <w:t>ralisation progressive de ce secteur, l’adoption d’une nouvelle politique commune pour l’industrie automobile, qui assouplit les exigences sur le plan du taux d’intégration régionale</w:t>
      </w:r>
      <w:r w:rsidR="00C903B9">
        <w:t>.</w:t>
      </w:r>
    </w:p>
    <w:p w:rsidR="006431C1" w:rsidRPr="006431C1" w:rsidRDefault="006431C1" w:rsidP="00EF00BD">
      <w:pPr>
        <w:rPr>
          <w:u w:val="single"/>
        </w:rPr>
      </w:pPr>
      <w:r w:rsidRPr="006431C1">
        <w:rPr>
          <w:u w:val="single"/>
        </w:rPr>
        <w:t>Echecs</w:t>
      </w:r>
    </w:p>
    <w:p w:rsidR="006431C1" w:rsidRDefault="006431C1" w:rsidP="00EF00BD">
      <w:pPr>
        <w:rPr>
          <w:rFonts w:cstheme="minorHAnsi"/>
          <w:sz w:val="24"/>
          <w:szCs w:val="24"/>
        </w:rPr>
      </w:pPr>
      <w:r w:rsidRPr="00905F7A">
        <w:rPr>
          <w:rFonts w:cstheme="minorHAnsi"/>
          <w:sz w:val="24"/>
          <w:szCs w:val="24"/>
        </w:rPr>
        <w:t xml:space="preserve">À l’origine, le Pacte andin a été l’un des projets d’intégration </w:t>
      </w:r>
      <w:proofErr w:type="spellStart"/>
      <w:r w:rsidRPr="00905F7A">
        <w:rPr>
          <w:rFonts w:cstheme="minorHAnsi"/>
          <w:sz w:val="24"/>
          <w:szCs w:val="24"/>
        </w:rPr>
        <w:t>sous-régionale</w:t>
      </w:r>
      <w:proofErr w:type="spellEnd"/>
      <w:r w:rsidRPr="00905F7A">
        <w:rPr>
          <w:rFonts w:cstheme="minorHAnsi"/>
          <w:sz w:val="24"/>
          <w:szCs w:val="24"/>
        </w:rPr>
        <w:t xml:space="preserve"> les plus ambitieux de l’Amérique latine. Pour autant, ce n’est pas le plus réussi : pendant presque quatre décennies d’existence, il a connu de nombreuses crises et difficultés au point d’être pr</w:t>
      </w:r>
      <w:r w:rsidR="00E53B11">
        <w:rPr>
          <w:rFonts w:cstheme="minorHAnsi"/>
          <w:sz w:val="24"/>
          <w:szCs w:val="24"/>
        </w:rPr>
        <w:t>atiquement mis entre parenthèse à</w:t>
      </w:r>
      <w:r w:rsidRPr="00905F7A">
        <w:rPr>
          <w:rFonts w:cstheme="minorHAnsi"/>
          <w:sz w:val="24"/>
          <w:szCs w:val="24"/>
        </w:rPr>
        <w:t xml:space="preserve"> la première moi</w:t>
      </w:r>
      <w:r w:rsidR="00E53B11">
        <w:rPr>
          <w:rFonts w:cstheme="minorHAnsi"/>
          <w:sz w:val="24"/>
          <w:szCs w:val="24"/>
        </w:rPr>
        <w:t xml:space="preserve">tié des années 1980, suite à </w:t>
      </w:r>
      <w:r w:rsidRPr="00905F7A">
        <w:rPr>
          <w:rFonts w:cstheme="minorHAnsi"/>
          <w:sz w:val="24"/>
          <w:szCs w:val="24"/>
        </w:rPr>
        <w:t>la crise de la dette extérie</w:t>
      </w:r>
      <w:r w:rsidR="00E53B11">
        <w:rPr>
          <w:rFonts w:cstheme="minorHAnsi"/>
          <w:sz w:val="24"/>
          <w:szCs w:val="24"/>
        </w:rPr>
        <w:t xml:space="preserve">ure où </w:t>
      </w:r>
      <w:r w:rsidRPr="00905F7A">
        <w:rPr>
          <w:rFonts w:cstheme="minorHAnsi"/>
          <w:sz w:val="24"/>
          <w:szCs w:val="24"/>
        </w:rPr>
        <w:t>les échanges intra-andins sont tombés à des niveaux très bas.</w:t>
      </w:r>
    </w:p>
    <w:p w:rsidR="00E53B11" w:rsidRDefault="00E53B11" w:rsidP="00EF00BD">
      <w:pPr>
        <w:rPr>
          <w:rFonts w:cstheme="minorHAnsi"/>
          <w:sz w:val="24"/>
          <w:szCs w:val="24"/>
        </w:rPr>
      </w:pPr>
      <w:r>
        <w:lastRenderedPageBreak/>
        <w:t xml:space="preserve">Un </w:t>
      </w:r>
      <w:r w:rsidR="00BA48C9">
        <w:t>des plus grands défauts</w:t>
      </w:r>
      <w:r>
        <w:t xml:space="preserve"> est structurelle : les marchés intérieurs des pays membres sont de petite taille et aucun d’entre eux ne se dégage clairement en tant que moteur de l’intégration</w:t>
      </w:r>
    </w:p>
    <w:p w:rsidR="00497ABA" w:rsidRPr="00497ABA" w:rsidRDefault="00497ABA" w:rsidP="00EF00BD">
      <w:pPr>
        <w:rPr>
          <w:rFonts w:cstheme="minorHAnsi"/>
          <w:sz w:val="24"/>
          <w:szCs w:val="24"/>
        </w:rPr>
      </w:pPr>
      <w:r w:rsidRPr="00497ABA">
        <w:rPr>
          <w:rFonts w:cstheme="minorHAnsi"/>
          <w:sz w:val="24"/>
          <w:szCs w:val="24"/>
        </w:rPr>
        <w:t>De plus, des contradictions sont présentes car cette zone de libre-échange</w:t>
      </w:r>
      <w:r w:rsidRPr="00497ABA">
        <w:rPr>
          <w:rFonts w:cstheme="minorHAnsi"/>
          <w:color w:val="222222"/>
          <w:sz w:val="23"/>
          <w:szCs w:val="23"/>
          <w:shd w:val="clear" w:color="auto" w:fill="FFFFFF"/>
        </w:rPr>
        <w:t xml:space="preserve"> souffre des mesures protectionnistes de ses propres membres ! L’abaissement des tarifs douaniers n’est pas encore une réalité entre les pays membres de la Can.</w:t>
      </w:r>
    </w:p>
    <w:p w:rsidR="006431C1" w:rsidRPr="00905F7A" w:rsidRDefault="006431C1" w:rsidP="00EF00BD">
      <w:pPr>
        <w:rPr>
          <w:rFonts w:cstheme="minorHAnsi"/>
          <w:sz w:val="24"/>
          <w:szCs w:val="24"/>
          <w:shd w:val="clear" w:color="auto" w:fill="FFFFFF"/>
        </w:rPr>
      </w:pPr>
      <w:r w:rsidRPr="00905F7A">
        <w:rPr>
          <w:rFonts w:cstheme="minorHAnsi"/>
          <w:sz w:val="24"/>
          <w:szCs w:val="24"/>
          <w:shd w:val="clear" w:color="auto" w:fill="FFFFFF"/>
        </w:rPr>
        <w:t>En avril 2006, le président Hugo Chavez décidait la sortie de son pays de la communauté andine des nations. 5 ans après, Le Venezuela a quitté le 22 avril 2011 la Communauté andine des nations. Le président reprochait à la Colombie et au Pérou d'avoir signé des traités de libre-échange avec les Etats-Unis</w:t>
      </w:r>
      <w:r w:rsidR="00905F7A" w:rsidRPr="00905F7A">
        <w:rPr>
          <w:rFonts w:cstheme="minorHAnsi"/>
          <w:sz w:val="24"/>
          <w:szCs w:val="24"/>
          <w:shd w:val="clear" w:color="auto" w:fill="FFFFFF"/>
        </w:rPr>
        <w:t>.</w:t>
      </w:r>
    </w:p>
    <w:p w:rsidR="00905F7A" w:rsidRDefault="00905F7A" w:rsidP="00EF00BD">
      <w:pPr>
        <w:rPr>
          <w:rFonts w:ascii="Helvetica" w:hAnsi="Helvetica" w:cs="Helvetica"/>
          <w:color w:val="3A3939"/>
          <w:sz w:val="23"/>
          <w:szCs w:val="23"/>
          <w:shd w:val="clear" w:color="auto" w:fill="FFFFFF"/>
        </w:rPr>
      </w:pPr>
    </w:p>
    <w:p w:rsidR="00905F7A" w:rsidRDefault="00905F7A" w:rsidP="00905F7A">
      <w:pPr>
        <w:pStyle w:val="NormalWeb"/>
        <w:spacing w:before="0" w:beforeAutospacing="0" w:after="0" w:afterAutospacing="0"/>
        <w:rPr>
          <w:rFonts w:ascii="ITC Avant Garde Gothic W01" w:hAnsi="ITC Avant Garde Gothic W01"/>
          <w:color w:val="222222"/>
          <w:sz w:val="23"/>
          <w:szCs w:val="23"/>
        </w:rPr>
      </w:pPr>
      <w:r>
        <w:rPr>
          <w:rStyle w:val="lev"/>
          <w:rFonts w:ascii="ITC Avant Garde Gothic W01" w:hAnsi="ITC Avant Garde Gothic W01"/>
          <w:b w:val="0"/>
          <w:bCs w:val="0"/>
          <w:color w:val="222222"/>
          <w:sz w:val="23"/>
          <w:szCs w:val="23"/>
          <w:bdr w:val="none" w:sz="0" w:space="0" w:color="auto" w:frame="1"/>
        </w:rPr>
        <w:t>Quelques dates de la Can :</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1969 : Accord de Carthagène. Naissance de la Can.</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1976 : Le Chili quitte la Can par « incompatibilité du modèle économique ». Le Chili de Pinochet libéralisait à marche forcée son économie.</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1979 : Traité qui donne lieu au Parlement andin, au Tribunal andin de justice et au Conseil andin des ministres des Affaires étrangères.</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1992 : Le Pérou suspend sa participation à la Can du fait des politiques agressives de libéralisation conduites par Fujimori.</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1996 : Protocole de Trujillo. La Can adopte sa structure actuelle. Mise en place du Sai – Système andin d’intégration.</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1997 : Retour du Pérou dans la zone andine de libre-échange.</w:t>
      </w:r>
    </w:p>
    <w:p w:rsidR="00905F7A" w:rsidRDefault="00905F7A" w:rsidP="00905F7A">
      <w:pPr>
        <w:pStyle w:val="NormalWeb"/>
        <w:spacing w:before="0" w:beforeAutospacing="0" w:after="225" w:afterAutospacing="0"/>
        <w:rPr>
          <w:rFonts w:ascii="ITC Avant Garde Gothic W01" w:hAnsi="ITC Avant Garde Gothic W01"/>
          <w:color w:val="222222"/>
          <w:sz w:val="23"/>
          <w:szCs w:val="23"/>
        </w:rPr>
      </w:pPr>
      <w:r>
        <w:rPr>
          <w:rFonts w:ascii="ITC Avant Garde Gothic W01" w:hAnsi="ITC Avant Garde Gothic W01"/>
          <w:color w:val="222222"/>
          <w:sz w:val="23"/>
          <w:szCs w:val="23"/>
        </w:rPr>
        <w:t>2006 : Le Chili devient membre associé. Le Venezuela quitte la Can en protestation contre les traités de libre-échange signés par le Pérou et la Colombie avec les États-Unis. Débuts des négociations d’association entre le Pérou et la Colombie avec l’Union européenne.</w:t>
      </w:r>
    </w:p>
    <w:p w:rsidR="00905F7A" w:rsidRDefault="00905F7A" w:rsidP="00EF00BD"/>
    <w:p w:rsidR="006431C1" w:rsidRDefault="006431C1" w:rsidP="00EF00BD"/>
    <w:p w:rsidR="00376783" w:rsidRDefault="00376783" w:rsidP="00EF00BD">
      <w:pPr>
        <w:rPr>
          <w:u w:val="single"/>
        </w:rPr>
      </w:pPr>
      <w:r w:rsidRPr="00376783">
        <w:rPr>
          <w:u w:val="single"/>
        </w:rPr>
        <w:t>Bibliographie</w:t>
      </w:r>
    </w:p>
    <w:p w:rsidR="00376783" w:rsidRPr="00376783" w:rsidRDefault="00995581" w:rsidP="00EF00BD">
      <w:pPr>
        <w:rPr>
          <w:rFonts w:cstheme="minorHAnsi"/>
          <w:color w:val="006621"/>
          <w:sz w:val="21"/>
          <w:szCs w:val="21"/>
          <w:shd w:val="clear" w:color="auto" w:fill="FFFFFF"/>
        </w:rPr>
      </w:pPr>
      <w:hyperlink r:id="rId5" w:history="1">
        <w:r w:rsidR="00376783" w:rsidRPr="00376783">
          <w:rPr>
            <w:rStyle w:val="Lienhypertexte"/>
            <w:rFonts w:cstheme="minorHAnsi"/>
            <w:sz w:val="21"/>
            <w:szCs w:val="21"/>
            <w:shd w:val="clear" w:color="auto" w:fill="FFFFFF"/>
          </w:rPr>
          <w:t>www.universalis.fr/encyclopedie/communaute-andine-des-nations/</w:t>
        </w:r>
      </w:hyperlink>
    </w:p>
    <w:p w:rsidR="00376783" w:rsidRDefault="00995581" w:rsidP="00EF00BD">
      <w:pPr>
        <w:rPr>
          <w:u w:val="single"/>
        </w:rPr>
      </w:pPr>
      <w:hyperlink r:id="rId6" w:history="1">
        <w:r w:rsidR="00376783" w:rsidRPr="009B0347">
          <w:rPr>
            <w:rStyle w:val="Lienhypertexte"/>
          </w:rPr>
          <w:t>http://www.franceoea.org/spip.php?article1302</w:t>
        </w:r>
      </w:hyperlink>
    </w:p>
    <w:p w:rsidR="00376783" w:rsidRDefault="006431C1" w:rsidP="00EF00BD">
      <w:pPr>
        <w:rPr>
          <w:u w:val="single"/>
        </w:rPr>
      </w:pPr>
      <w:r w:rsidRPr="006431C1">
        <w:rPr>
          <w:u w:val="single"/>
        </w:rPr>
        <w:t>https://halshs.archives-ouvertes.fr/halshs-00173920/document</w:t>
      </w:r>
    </w:p>
    <w:p w:rsidR="00376783" w:rsidRPr="00376783" w:rsidRDefault="00376783" w:rsidP="00EF00BD">
      <w:pPr>
        <w:rPr>
          <w:u w:val="single"/>
        </w:rPr>
      </w:pPr>
    </w:p>
    <w:sectPr w:rsidR="00376783" w:rsidRPr="00376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TC Avant Garde Gothic W01">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0EFA"/>
    <w:multiLevelType w:val="hybridMultilevel"/>
    <w:tmpl w:val="995CF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1C4DBE"/>
    <w:multiLevelType w:val="hybridMultilevel"/>
    <w:tmpl w:val="97EE0A42"/>
    <w:lvl w:ilvl="0" w:tplc="A55AFD3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4538D7"/>
    <w:multiLevelType w:val="hybridMultilevel"/>
    <w:tmpl w:val="77B269AA"/>
    <w:lvl w:ilvl="0" w:tplc="5D74A8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BD"/>
    <w:rsid w:val="00025F13"/>
    <w:rsid w:val="00077FEB"/>
    <w:rsid w:val="001F01EA"/>
    <w:rsid w:val="002923DF"/>
    <w:rsid w:val="002B4CCE"/>
    <w:rsid w:val="00376783"/>
    <w:rsid w:val="003D093A"/>
    <w:rsid w:val="00437EDE"/>
    <w:rsid w:val="00497ABA"/>
    <w:rsid w:val="006431C1"/>
    <w:rsid w:val="007F34A2"/>
    <w:rsid w:val="00815D8E"/>
    <w:rsid w:val="00905F7A"/>
    <w:rsid w:val="00995581"/>
    <w:rsid w:val="00BA48C9"/>
    <w:rsid w:val="00C55D42"/>
    <w:rsid w:val="00C903B9"/>
    <w:rsid w:val="00D14D08"/>
    <w:rsid w:val="00D45AD7"/>
    <w:rsid w:val="00E31E74"/>
    <w:rsid w:val="00E53B11"/>
    <w:rsid w:val="00ED77F6"/>
    <w:rsid w:val="00EF00BD"/>
    <w:rsid w:val="00F23AF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E38C"/>
  <w15:chartTrackingRefBased/>
  <w15:docId w15:val="{F639A223-7DAA-4B70-A59A-5F46C4A6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00BD"/>
    <w:pPr>
      <w:ind w:left="720"/>
      <w:contextualSpacing/>
    </w:pPr>
  </w:style>
  <w:style w:type="character" w:styleId="Lienhypertexte">
    <w:name w:val="Hyperlink"/>
    <w:basedOn w:val="Policepardfaut"/>
    <w:uiPriority w:val="99"/>
    <w:unhideWhenUsed/>
    <w:rsid w:val="00376783"/>
    <w:rPr>
      <w:color w:val="0563C1" w:themeColor="hyperlink"/>
      <w:u w:val="single"/>
    </w:rPr>
  </w:style>
  <w:style w:type="character" w:styleId="Mention">
    <w:name w:val="Mention"/>
    <w:basedOn w:val="Policepardfaut"/>
    <w:uiPriority w:val="99"/>
    <w:semiHidden/>
    <w:unhideWhenUsed/>
    <w:rsid w:val="00376783"/>
    <w:rPr>
      <w:color w:val="2B579A"/>
      <w:shd w:val="clear" w:color="auto" w:fill="E6E6E6"/>
    </w:rPr>
  </w:style>
  <w:style w:type="paragraph" w:styleId="NormalWeb">
    <w:name w:val="Normal (Web)"/>
    <w:basedOn w:val="Normal"/>
    <w:uiPriority w:val="99"/>
    <w:semiHidden/>
    <w:unhideWhenUsed/>
    <w:rsid w:val="00905F7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lev">
    <w:name w:val="Strong"/>
    <w:basedOn w:val="Policepardfaut"/>
    <w:uiPriority w:val="22"/>
    <w:qFormat/>
    <w:rsid w:val="00905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eoea.org/spip.php?article1302" TargetMode="External"/><Relationship Id="rId5" Type="http://schemas.openxmlformats.org/officeDocument/2006/relationships/hyperlink" Target="http://www.universalis.fr/encyclopedie/communaute-andine-des-nat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1005</Words>
  <Characters>5533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Bonnamour</dc:creator>
  <cp:keywords/>
  <dc:description/>
  <cp:lastModifiedBy>Terry Annerose</cp:lastModifiedBy>
  <cp:revision>10</cp:revision>
  <dcterms:created xsi:type="dcterms:W3CDTF">2017-03-16T21:32:00Z</dcterms:created>
  <dcterms:modified xsi:type="dcterms:W3CDTF">2017-03-21T17:26:00Z</dcterms:modified>
</cp:coreProperties>
</file>