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09" w:rsidRDefault="007F44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1694E" wp14:editId="08E1A7FC">
                <wp:simplePos x="0" y="0"/>
                <wp:positionH relativeFrom="margin">
                  <wp:align>right</wp:align>
                </wp:positionH>
                <wp:positionV relativeFrom="paragraph">
                  <wp:posOffset>-173355</wp:posOffset>
                </wp:positionV>
                <wp:extent cx="3857625" cy="2981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9813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7AA" w:rsidRPr="009F1455" w:rsidRDefault="005627F4" w:rsidP="009F1455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LOI LEONETTI</w:t>
                            </w:r>
                            <w:r w:rsidR="005721DC">
                              <w:rPr>
                                <w:b/>
                                <w:color w:val="00B050"/>
                                <w:u w:val="single"/>
                              </w:rPr>
                              <w:t xml:space="preserve"> = AVRIL 2005</w:t>
                            </w:r>
                            <w:r w:rsidR="009F1455">
                              <w:rPr>
                                <w:b/>
                                <w:color w:val="00B050"/>
                              </w:rPr>
                              <w:t xml:space="preserve"> </w:t>
                            </w:r>
                            <w:r w:rsidR="009F1455" w:rsidRPr="00356E6C">
                              <w:rPr>
                                <w:b/>
                                <w:color w:val="00B050"/>
                              </w:rPr>
                              <w:t>:</w:t>
                            </w:r>
                          </w:p>
                          <w:p w:rsidR="005627F4" w:rsidRDefault="005627F4" w:rsidP="001F5B0B">
                            <w:pPr>
                              <w:spacing w:after="0" w:line="240" w:lineRule="auto"/>
                              <w:rPr>
                                <w:rStyle w:val="lev"/>
                                <w:b w:val="0"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color w:val="00B050"/>
                                <w:sz w:val="20"/>
                              </w:rPr>
                              <w:t>- LOI SUR LE DROIT DES PERSONNES EN FIN DE VIE :</w:t>
                            </w:r>
                          </w:p>
                          <w:p w:rsidR="00113706" w:rsidRDefault="005627F4" w:rsidP="001F5B0B">
                            <w:pPr>
                              <w:spacing w:after="0" w:line="240" w:lineRule="auto"/>
                              <w:rPr>
                                <w:rStyle w:val="lev"/>
                                <w:b w:val="0"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color w:val="00B050"/>
                                <w:sz w:val="20"/>
                              </w:rPr>
                              <w:t xml:space="preserve">     A partir de la situation de Vincent Humbert </w:t>
                            </w:r>
                          </w:p>
                          <w:p w:rsidR="005721DC" w:rsidRDefault="005721DC" w:rsidP="005721DC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« Respecter au mieux la volonté de la personne »</w:t>
                            </w:r>
                          </w:p>
                          <w:p w:rsidR="005721DC" w:rsidRDefault="005721DC" w:rsidP="005721DC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2 pts : situation d’obstination déraisonnable (acharnement)</w:t>
                            </w:r>
                          </w:p>
                          <w:p w:rsidR="005721DC" w:rsidRDefault="003739E3" w:rsidP="005721DC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            a</w:t>
                            </w:r>
                            <w:r w:rsidR="005721DC">
                              <w:rPr>
                                <w:color w:val="00B050"/>
                                <w:sz w:val="20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="005721DC">
                              <w:rPr>
                                <w:color w:val="00B050"/>
                                <w:sz w:val="20"/>
                              </w:rPr>
                              <w:t>rêt thérapeutique</w:t>
                            </w:r>
                          </w:p>
                          <w:p w:rsidR="005721DC" w:rsidRDefault="005721DC" w:rsidP="005721DC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 La loi permet l’arrêt des traitements et du maintien en vie</w:t>
                            </w:r>
                          </w:p>
                          <w:p w:rsidR="005721DC" w:rsidRPr="00113706" w:rsidRDefault="005721DC" w:rsidP="005721DC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 Elle ne permet pas l’injection de produits létale           </w:t>
                            </w:r>
                          </w:p>
                          <w:p w:rsidR="005E5232" w:rsidRDefault="005721DC" w:rsidP="005627F4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>- DIRECTIVES ANTICIPEES :</w:t>
                            </w:r>
                          </w:p>
                          <w:p w:rsidR="005721DC" w:rsidRDefault="005721DC" w:rsidP="005627F4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Rédaction sur papier libre : souhait ou non en cas de chgt physique </w:t>
                            </w:r>
                          </w:p>
                          <w:p w:rsidR="005721DC" w:rsidRDefault="005721DC" w:rsidP="005627F4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Précise le mode d’accompagnement (hospi, intubation, traitement)</w:t>
                            </w:r>
                          </w:p>
                          <w:p w:rsidR="005721DC" w:rsidRDefault="005721DC" w:rsidP="005627F4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>- PERSONNE DE CONFIANCE :</w:t>
                            </w:r>
                          </w:p>
                          <w:p w:rsidR="005721DC" w:rsidRDefault="005721DC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Informe de ce qu’aurait voulu le malade sans prise de décision</w:t>
                            </w:r>
                          </w:p>
                          <w:p w:rsidR="005721DC" w:rsidRDefault="005721DC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>- PROCEDURE COLLEGIALE :</w:t>
                            </w:r>
                          </w:p>
                          <w:p w:rsidR="005721DC" w:rsidRDefault="005721DC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Faire appel à un autre médecin pour prendre la décision   </w:t>
                            </w:r>
                          </w:p>
                          <w:p w:rsidR="005721DC" w:rsidRDefault="005721DC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Obligation pour le médecin de tracer la volonté de son patient</w:t>
                            </w:r>
                          </w:p>
                          <w:p w:rsidR="005721DC" w:rsidRDefault="005721DC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- LOI LEONETTI 2 (2016) : </w:t>
                            </w:r>
                          </w:p>
                          <w:p w:rsidR="005721DC" w:rsidRDefault="005721DC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Directives anticipées obligatoirement suivies par le médecin</w:t>
                            </w:r>
                          </w:p>
                          <w:p w:rsidR="008E4699" w:rsidRPr="005721DC" w:rsidRDefault="008E4699" w:rsidP="008E4699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  <w:r w:rsidRPr="00113706">
                              <w:rPr>
                                <w:color w:val="00B050"/>
                                <w:sz w:val="18"/>
                              </w:rPr>
                              <w:t xml:space="preserve">     </w:t>
                            </w:r>
                            <w:r w:rsidR="005721DC">
                              <w:rPr>
                                <w:color w:val="00B050"/>
                                <w:sz w:val="18"/>
                              </w:rPr>
                              <w:t xml:space="preserve"> </w:t>
                            </w:r>
                            <w:r w:rsidRPr="00113706">
                              <w:rPr>
                                <w:color w:val="00B050"/>
                                <w:sz w:val="18"/>
                              </w:rPr>
                              <w:t xml:space="preserve">                                                </w:t>
                            </w:r>
                          </w:p>
                          <w:p w:rsidR="008E4699" w:rsidRDefault="008E4699" w:rsidP="008E4699">
                            <w:pPr>
                              <w:spacing w:after="0" w:line="360" w:lineRule="auto"/>
                              <w:rPr>
                                <w:color w:val="00B050"/>
                                <w:sz w:val="20"/>
                              </w:rPr>
                            </w:pPr>
                          </w:p>
                          <w:p w:rsidR="00E234FA" w:rsidRDefault="00E234FA" w:rsidP="00E234FA">
                            <w:pPr>
                              <w:spacing w:after="0" w:line="240" w:lineRule="auto"/>
                              <w:rPr>
                                <w:color w:val="00B050"/>
                                <w:sz w:val="20"/>
                              </w:rPr>
                            </w:pPr>
                          </w:p>
                          <w:p w:rsidR="00356E6C" w:rsidRDefault="00E234FA" w:rsidP="00356E6C">
                            <w:pPr>
                              <w:spacing w:after="0" w:line="360" w:lineRule="auto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 w:rsidR="008E4699">
                              <w:rPr>
                                <w:color w:val="00B050"/>
                                <w:sz w:val="20"/>
                              </w:rPr>
                              <w:t xml:space="preserve">                                                   </w:t>
                            </w:r>
                          </w:p>
                          <w:p w:rsidR="002A5550" w:rsidRPr="00C91086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1694E" id="Rectangle 3" o:spid="_x0000_s1026" style="position:absolute;margin-left:252.55pt;margin-top:-13.65pt;width:303.75pt;height:23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" fillcolor="white [3201]" strokecolor="#00b050" strokeweight="1.5pt">
                <v:textbox>
                  <w:txbxContent>
                    <w:p w:rsidR="00C307AA" w:rsidRPr="009F1455" w:rsidRDefault="005627F4" w:rsidP="009F1455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u w:val="single"/>
                        </w:rPr>
                        <w:t>LOI LEONETTI</w:t>
                      </w:r>
                      <w:r w:rsidR="005721DC">
                        <w:rPr>
                          <w:b/>
                          <w:color w:val="00B050"/>
                          <w:u w:val="single"/>
                        </w:rPr>
                        <w:t xml:space="preserve"> = AVRIL 2005</w:t>
                      </w:r>
                      <w:r w:rsidR="009F1455">
                        <w:rPr>
                          <w:b/>
                          <w:color w:val="00B050"/>
                        </w:rPr>
                        <w:t xml:space="preserve"> </w:t>
                      </w:r>
                      <w:r w:rsidR="009F1455" w:rsidRPr="00356E6C">
                        <w:rPr>
                          <w:b/>
                          <w:color w:val="00B050"/>
                        </w:rPr>
                        <w:t>:</w:t>
                      </w:r>
                    </w:p>
                    <w:p w:rsidR="005627F4" w:rsidRDefault="005627F4" w:rsidP="001F5B0B">
                      <w:pPr>
                        <w:spacing w:after="0" w:line="240" w:lineRule="auto"/>
                        <w:rPr>
                          <w:rStyle w:val="lev"/>
                          <w:b w:val="0"/>
                          <w:color w:val="00B050"/>
                          <w:sz w:val="20"/>
                        </w:rPr>
                      </w:pPr>
                      <w:r>
                        <w:rPr>
                          <w:rStyle w:val="lev"/>
                          <w:b w:val="0"/>
                          <w:color w:val="00B050"/>
                          <w:sz w:val="20"/>
                        </w:rPr>
                        <w:t>- LOI SUR LE DROIT DES PERSONNES EN FIN DE VIE :</w:t>
                      </w:r>
                    </w:p>
                    <w:p w:rsidR="00113706" w:rsidRDefault="005627F4" w:rsidP="001F5B0B">
                      <w:pPr>
                        <w:spacing w:after="0" w:line="240" w:lineRule="auto"/>
                        <w:rPr>
                          <w:rStyle w:val="lev"/>
                          <w:b w:val="0"/>
                          <w:color w:val="00B050"/>
                          <w:sz w:val="20"/>
                        </w:rPr>
                      </w:pPr>
                      <w:r>
                        <w:rPr>
                          <w:rStyle w:val="lev"/>
                          <w:b w:val="0"/>
                          <w:color w:val="00B050"/>
                          <w:sz w:val="20"/>
                        </w:rPr>
                        <w:t xml:space="preserve">     A partir de la situation de Vincent Humbert </w:t>
                      </w:r>
                    </w:p>
                    <w:p w:rsidR="005721DC" w:rsidRDefault="005721DC" w:rsidP="005721DC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« Respecter au mieux la volonté de la personne »</w:t>
                      </w:r>
                    </w:p>
                    <w:p w:rsidR="005721DC" w:rsidRDefault="005721DC" w:rsidP="005721DC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2 pts : situation d’obstination déraisonnable (acharnement)</w:t>
                      </w:r>
                    </w:p>
                    <w:p w:rsidR="005721DC" w:rsidRDefault="003739E3" w:rsidP="005721DC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            a</w:t>
                      </w:r>
                      <w:r w:rsidR="005721DC">
                        <w:rPr>
                          <w:color w:val="00B050"/>
                          <w:sz w:val="20"/>
                        </w:rPr>
                        <w:t>r</w:t>
                      </w:r>
                      <w:bookmarkStart w:id="1" w:name="_GoBack"/>
                      <w:bookmarkEnd w:id="1"/>
                      <w:r w:rsidR="005721DC">
                        <w:rPr>
                          <w:color w:val="00B050"/>
                          <w:sz w:val="20"/>
                        </w:rPr>
                        <w:t>rêt thérapeutique</w:t>
                      </w:r>
                    </w:p>
                    <w:p w:rsidR="005721DC" w:rsidRDefault="005721DC" w:rsidP="005721DC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 La loi permet l’arrêt des traitements et du maintien en vie</w:t>
                      </w:r>
                    </w:p>
                    <w:p w:rsidR="005721DC" w:rsidRPr="00113706" w:rsidRDefault="005721DC" w:rsidP="005721DC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 Elle ne permet pas l’injection de produits létale           </w:t>
                      </w:r>
                    </w:p>
                    <w:p w:rsidR="005E5232" w:rsidRDefault="005721DC" w:rsidP="005627F4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>- DIRECTIVES ANTICIPEES :</w:t>
                      </w:r>
                    </w:p>
                    <w:p w:rsidR="005721DC" w:rsidRDefault="005721DC" w:rsidP="005627F4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Rédaction sur papier libre : souhait ou non en cas de chgt physique </w:t>
                      </w:r>
                    </w:p>
                    <w:p w:rsidR="005721DC" w:rsidRDefault="005721DC" w:rsidP="005627F4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Précise le mode d’accompagnement (hospi, intubation, traitement)</w:t>
                      </w:r>
                    </w:p>
                    <w:p w:rsidR="005721DC" w:rsidRDefault="005721DC" w:rsidP="005627F4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>- PERSONNE DE CONFIANCE :</w:t>
                      </w:r>
                    </w:p>
                    <w:p w:rsidR="005721DC" w:rsidRDefault="005721DC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Informe de ce qu’aurait voulu le malade sans prise de décision</w:t>
                      </w:r>
                    </w:p>
                    <w:p w:rsidR="005721DC" w:rsidRDefault="005721DC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>- PROCEDURE COLLEGIALE :</w:t>
                      </w:r>
                    </w:p>
                    <w:p w:rsidR="005721DC" w:rsidRDefault="005721DC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Faire appel à un autre médecin pour prendre la décision   </w:t>
                      </w:r>
                    </w:p>
                    <w:p w:rsidR="005721DC" w:rsidRDefault="005721DC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Obligation pour le médecin de tracer la volonté de son patient</w:t>
                      </w:r>
                    </w:p>
                    <w:p w:rsidR="005721DC" w:rsidRDefault="005721DC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- LOI LEONETTI 2 (2016) : </w:t>
                      </w:r>
                    </w:p>
                    <w:p w:rsidR="005721DC" w:rsidRDefault="005721DC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Directives anticipées obligatoirement suivies par le médecin</w:t>
                      </w:r>
                    </w:p>
                    <w:p w:rsidR="008E4699" w:rsidRPr="005721DC" w:rsidRDefault="008E4699" w:rsidP="008E4699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 w:rsidRPr="00113706">
                        <w:rPr>
                          <w:color w:val="00B050"/>
                          <w:sz w:val="18"/>
                        </w:rPr>
                        <w:t xml:space="preserve">     </w:t>
                      </w:r>
                      <w:r w:rsidR="005721DC">
                        <w:rPr>
                          <w:color w:val="00B050"/>
                          <w:sz w:val="18"/>
                        </w:rPr>
                        <w:t xml:space="preserve"> </w:t>
                      </w:r>
                      <w:r w:rsidRPr="00113706">
                        <w:rPr>
                          <w:color w:val="00B050"/>
                          <w:sz w:val="18"/>
                        </w:rPr>
                        <w:t xml:space="preserve">                                                </w:t>
                      </w:r>
                    </w:p>
                    <w:p w:rsidR="008E4699" w:rsidRDefault="008E4699" w:rsidP="008E4699">
                      <w:pPr>
                        <w:spacing w:after="0" w:line="360" w:lineRule="auto"/>
                        <w:rPr>
                          <w:color w:val="00B050"/>
                          <w:sz w:val="20"/>
                        </w:rPr>
                      </w:pPr>
                    </w:p>
                    <w:p w:rsidR="00E234FA" w:rsidRDefault="00E234FA" w:rsidP="00E234FA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</w:p>
                    <w:p w:rsidR="00356E6C" w:rsidRDefault="00E234FA" w:rsidP="00356E6C">
                      <w:pPr>
                        <w:spacing w:after="0" w:line="36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</w:t>
                      </w:r>
                      <w:r w:rsidR="008E4699">
                        <w:rPr>
                          <w:color w:val="00B050"/>
                          <w:sz w:val="20"/>
                        </w:rPr>
                        <w:t xml:space="preserve">                                                   </w:t>
                      </w:r>
                    </w:p>
                    <w:p w:rsidR="002A5550" w:rsidRPr="00C91086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225B" w:rsidRDefault="00DB225B"/>
    <w:p w:rsidR="00DB225B" w:rsidRPr="00DB225B" w:rsidRDefault="00DB225B" w:rsidP="00DB225B"/>
    <w:p w:rsidR="00DB225B" w:rsidRPr="00DB225B" w:rsidRDefault="00DB225B" w:rsidP="00DB225B"/>
    <w:p w:rsidR="00DB225B" w:rsidRPr="00DB225B" w:rsidRDefault="00DB225B" w:rsidP="00DB225B"/>
    <w:p w:rsidR="003365F9" w:rsidRPr="00DB225B" w:rsidRDefault="002C458F" w:rsidP="005C36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DCDF06" wp14:editId="3564E124">
                <wp:simplePos x="0" y="0"/>
                <wp:positionH relativeFrom="margin">
                  <wp:posOffset>3945255</wp:posOffset>
                </wp:positionH>
                <wp:positionV relativeFrom="paragraph">
                  <wp:posOffset>1041400</wp:posOffset>
                </wp:positionV>
                <wp:extent cx="1811655" cy="864235"/>
                <wp:effectExtent l="0" t="0" r="17145" b="12065"/>
                <wp:wrapTight wrapText="bothSides">
                  <wp:wrapPolygon edited="0">
                    <wp:start x="0" y="0"/>
                    <wp:lineTo x="0" y="21425"/>
                    <wp:lineTo x="21577" y="21425"/>
                    <wp:lineTo x="21577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86423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76E" w:rsidRDefault="002C458F" w:rsidP="005801E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LOI D’AVRIL 2005 :</w:t>
                            </w:r>
                          </w:p>
                          <w:p w:rsidR="002C458F" w:rsidRPr="002C458F" w:rsidRDefault="002C458F" w:rsidP="005801E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LOI LEONETTI SUR LE DROIT DES PERSONNES EN FIN DE 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DF06" id="Rectangle 1" o:spid="_x0000_s1027" style="position:absolute;margin-left:310.65pt;margin-top:82pt;width:142.65pt;height:6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" fillcolor="#5b9bd5 [3204]" strokecolor="#1f4d78 [1604]" strokeweight="1.5pt">
                <v:textbox>
                  <w:txbxContent>
                    <w:p w:rsidR="00D5276E" w:rsidRDefault="002C458F" w:rsidP="005801E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>LOI D’AVRIL 2005 :</w:t>
                      </w:r>
                    </w:p>
                    <w:p w:rsidR="002C458F" w:rsidRPr="002C458F" w:rsidRDefault="002C458F" w:rsidP="005801E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 xml:space="preserve">LOI LEONETTI SUR LE DROIT DES PERSONNES EN FIN DE </w:t>
                      </w:r>
                      <w:r>
                        <w:rPr>
                          <w:sz w:val="20"/>
                          <w:szCs w:val="28"/>
                        </w:rPr>
                        <w:t>VIE</w:t>
                      </w:r>
                      <w:bookmarkEnd w:id="1"/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721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DBD9C" wp14:editId="1DAFB894">
                <wp:simplePos x="0" y="0"/>
                <wp:positionH relativeFrom="margin">
                  <wp:posOffset>5172075</wp:posOffset>
                </wp:positionH>
                <wp:positionV relativeFrom="paragraph">
                  <wp:posOffset>303530</wp:posOffset>
                </wp:positionV>
                <wp:extent cx="723900" cy="752475"/>
                <wp:effectExtent l="0" t="0" r="19050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752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DB63F" id="Connecteur droit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7.25pt,23.9pt" to="464.2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" strokecolor="#00b050" strokeweight="1.5pt">
                <v:stroke joinstyle="miter"/>
                <w10:wrap anchorx="margin"/>
              </v:line>
            </w:pict>
          </mc:Fallback>
        </mc:AlternateContent>
      </w:r>
      <w:r w:rsidR="00EA061A">
        <w:t xml:space="preserve">     </w:t>
      </w:r>
      <w:r w:rsidR="00DB225B">
        <w:tab/>
      </w:r>
    </w:p>
    <w:sectPr w:rsidR="003365F9" w:rsidRPr="00DB225B" w:rsidSect="00852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69" w:rsidRDefault="00DD5069" w:rsidP="00D530D0">
      <w:pPr>
        <w:spacing w:after="0" w:line="240" w:lineRule="auto"/>
      </w:pPr>
      <w:r>
        <w:separator/>
      </w:r>
    </w:p>
  </w:endnote>
  <w:endnote w:type="continuationSeparator" w:id="0">
    <w:p w:rsidR="00DD5069" w:rsidRDefault="00DD5069" w:rsidP="00D5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87" w:rsidRDefault="00FA3A8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87" w:rsidRDefault="00FA3A8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87" w:rsidRDefault="00FA3A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69" w:rsidRDefault="00DD5069" w:rsidP="00D530D0">
      <w:pPr>
        <w:spacing w:after="0" w:line="240" w:lineRule="auto"/>
      </w:pPr>
      <w:r>
        <w:separator/>
      </w:r>
    </w:p>
  </w:footnote>
  <w:footnote w:type="continuationSeparator" w:id="0">
    <w:p w:rsidR="00DD5069" w:rsidRDefault="00DD5069" w:rsidP="00D5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87" w:rsidRDefault="00FA3A8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D0" w:rsidRDefault="00D530D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8EEF2D" wp14:editId="5B7A87CF">
              <wp:simplePos x="0" y="0"/>
              <wp:positionH relativeFrom="page">
                <wp:posOffset>0</wp:posOffset>
              </wp:positionH>
              <wp:positionV relativeFrom="topMargin">
                <wp:posOffset>116205</wp:posOffset>
              </wp:positionV>
              <wp:extent cx="6096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D530D0" w:rsidRPr="00D530D0" w:rsidRDefault="00113706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DF4</w:t>
                          </w:r>
                          <w:r w:rsidR="00FA3A87">
                            <w:rPr>
                              <w:b/>
                              <w:color w:val="FFFFFF" w:themeColor="background1"/>
                            </w:rPr>
                            <w:t>a-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EEF2D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1" type="#_x0000_t202" style="position:absolute;margin-left:0;margin-top:9.15pt;width:48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" o:allowincell="f" fillcolor="#0070c0" stroked="f">
              <v:textbox style="mso-fit-shape-to-text:t" inset=",0,,0">
                <w:txbxContent>
                  <w:p w:rsidR="00D530D0" w:rsidRPr="00D530D0" w:rsidRDefault="00113706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DF4</w:t>
                    </w:r>
                    <w:r w:rsidR="00FA3A87">
                      <w:rPr>
                        <w:b/>
                        <w:color w:val="FFFFFF" w:themeColor="background1"/>
                      </w:rPr>
                      <w:t>a-</w:t>
                    </w:r>
                    <w:bookmarkStart w:id="1" w:name="_GoBack"/>
                    <w:bookmarkEnd w:id="1"/>
                    <w:r>
                      <w:rPr>
                        <w:b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87" w:rsidRDefault="00FA3A8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99B"/>
    <w:multiLevelType w:val="hybridMultilevel"/>
    <w:tmpl w:val="5D4CB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A41F4"/>
    <w:multiLevelType w:val="hybridMultilevel"/>
    <w:tmpl w:val="DDA23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6F4C"/>
    <w:multiLevelType w:val="hybridMultilevel"/>
    <w:tmpl w:val="089204D0"/>
    <w:lvl w:ilvl="0" w:tplc="0A8AC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1D01"/>
    <w:multiLevelType w:val="hybridMultilevel"/>
    <w:tmpl w:val="E862B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E0D6D"/>
    <w:multiLevelType w:val="hybridMultilevel"/>
    <w:tmpl w:val="72D82534"/>
    <w:lvl w:ilvl="0" w:tplc="C1DCB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18EF"/>
    <w:multiLevelType w:val="hybridMultilevel"/>
    <w:tmpl w:val="60F04E7A"/>
    <w:lvl w:ilvl="0" w:tplc="F962CA0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7226311"/>
    <w:multiLevelType w:val="hybridMultilevel"/>
    <w:tmpl w:val="7C7C4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3B"/>
    <w:rsid w:val="00007C75"/>
    <w:rsid w:val="000452CC"/>
    <w:rsid w:val="000719C3"/>
    <w:rsid w:val="00076494"/>
    <w:rsid w:val="000C05B1"/>
    <w:rsid w:val="00110A62"/>
    <w:rsid w:val="00113706"/>
    <w:rsid w:val="001350BF"/>
    <w:rsid w:val="00142B04"/>
    <w:rsid w:val="0015363B"/>
    <w:rsid w:val="0018640C"/>
    <w:rsid w:val="001D13B4"/>
    <w:rsid w:val="001D21EA"/>
    <w:rsid w:val="001D51CC"/>
    <w:rsid w:val="001F5B0B"/>
    <w:rsid w:val="001F7759"/>
    <w:rsid w:val="0021029A"/>
    <w:rsid w:val="0022786A"/>
    <w:rsid w:val="00247F51"/>
    <w:rsid w:val="00255B15"/>
    <w:rsid w:val="002641D3"/>
    <w:rsid w:val="002808A6"/>
    <w:rsid w:val="002A5550"/>
    <w:rsid w:val="002C458F"/>
    <w:rsid w:val="003179EA"/>
    <w:rsid w:val="003365F9"/>
    <w:rsid w:val="00355567"/>
    <w:rsid w:val="00356E6C"/>
    <w:rsid w:val="003739E3"/>
    <w:rsid w:val="0039158E"/>
    <w:rsid w:val="003925E8"/>
    <w:rsid w:val="00397601"/>
    <w:rsid w:val="003A6E18"/>
    <w:rsid w:val="003B2EBB"/>
    <w:rsid w:val="003C1172"/>
    <w:rsid w:val="003C4EA9"/>
    <w:rsid w:val="003D50E9"/>
    <w:rsid w:val="00404810"/>
    <w:rsid w:val="00406696"/>
    <w:rsid w:val="00414840"/>
    <w:rsid w:val="00437CEA"/>
    <w:rsid w:val="00487E26"/>
    <w:rsid w:val="0049010A"/>
    <w:rsid w:val="004A1517"/>
    <w:rsid w:val="004A7427"/>
    <w:rsid w:val="004E431F"/>
    <w:rsid w:val="00502C77"/>
    <w:rsid w:val="0053160C"/>
    <w:rsid w:val="005410E3"/>
    <w:rsid w:val="005627F4"/>
    <w:rsid w:val="00563AD0"/>
    <w:rsid w:val="005671B1"/>
    <w:rsid w:val="005721DC"/>
    <w:rsid w:val="005752C1"/>
    <w:rsid w:val="005801E7"/>
    <w:rsid w:val="005C3658"/>
    <w:rsid w:val="005E5232"/>
    <w:rsid w:val="00621B16"/>
    <w:rsid w:val="00655B77"/>
    <w:rsid w:val="00674072"/>
    <w:rsid w:val="00682422"/>
    <w:rsid w:val="00692F39"/>
    <w:rsid w:val="006B5D3E"/>
    <w:rsid w:val="006D52A6"/>
    <w:rsid w:val="006D5A31"/>
    <w:rsid w:val="007006BF"/>
    <w:rsid w:val="00700C40"/>
    <w:rsid w:val="007023CF"/>
    <w:rsid w:val="00705A46"/>
    <w:rsid w:val="00716310"/>
    <w:rsid w:val="00726BF9"/>
    <w:rsid w:val="00731497"/>
    <w:rsid w:val="007437DD"/>
    <w:rsid w:val="00751C28"/>
    <w:rsid w:val="007540BB"/>
    <w:rsid w:val="00755279"/>
    <w:rsid w:val="007C608A"/>
    <w:rsid w:val="007D7102"/>
    <w:rsid w:val="007F05E9"/>
    <w:rsid w:val="007F44B7"/>
    <w:rsid w:val="00802E84"/>
    <w:rsid w:val="00831C83"/>
    <w:rsid w:val="00842375"/>
    <w:rsid w:val="00852C2B"/>
    <w:rsid w:val="00872AE0"/>
    <w:rsid w:val="00893CB3"/>
    <w:rsid w:val="008C0524"/>
    <w:rsid w:val="008E4699"/>
    <w:rsid w:val="008F72D7"/>
    <w:rsid w:val="00902F58"/>
    <w:rsid w:val="009050CC"/>
    <w:rsid w:val="009200F2"/>
    <w:rsid w:val="009324F5"/>
    <w:rsid w:val="009331AF"/>
    <w:rsid w:val="00973DC9"/>
    <w:rsid w:val="00992F09"/>
    <w:rsid w:val="009952DD"/>
    <w:rsid w:val="009A4C85"/>
    <w:rsid w:val="009A6DBA"/>
    <w:rsid w:val="009D4215"/>
    <w:rsid w:val="009D6CF1"/>
    <w:rsid w:val="009D76A0"/>
    <w:rsid w:val="009E572D"/>
    <w:rsid w:val="009F1455"/>
    <w:rsid w:val="009F6278"/>
    <w:rsid w:val="009F7F9F"/>
    <w:rsid w:val="00A06DF6"/>
    <w:rsid w:val="00A14752"/>
    <w:rsid w:val="00A278B2"/>
    <w:rsid w:val="00A334FA"/>
    <w:rsid w:val="00A81232"/>
    <w:rsid w:val="00A901C8"/>
    <w:rsid w:val="00A92E7B"/>
    <w:rsid w:val="00A94A2C"/>
    <w:rsid w:val="00AB5E9E"/>
    <w:rsid w:val="00AC084C"/>
    <w:rsid w:val="00AC1287"/>
    <w:rsid w:val="00AC32B6"/>
    <w:rsid w:val="00B004DE"/>
    <w:rsid w:val="00B01812"/>
    <w:rsid w:val="00B13138"/>
    <w:rsid w:val="00B15096"/>
    <w:rsid w:val="00B16BE3"/>
    <w:rsid w:val="00B31C80"/>
    <w:rsid w:val="00B37B50"/>
    <w:rsid w:val="00B50422"/>
    <w:rsid w:val="00B6032C"/>
    <w:rsid w:val="00B70C7B"/>
    <w:rsid w:val="00B83A55"/>
    <w:rsid w:val="00B854CA"/>
    <w:rsid w:val="00B9117D"/>
    <w:rsid w:val="00BC1FA5"/>
    <w:rsid w:val="00BC267F"/>
    <w:rsid w:val="00BE0D37"/>
    <w:rsid w:val="00C05929"/>
    <w:rsid w:val="00C307AA"/>
    <w:rsid w:val="00C366A6"/>
    <w:rsid w:val="00C44A4A"/>
    <w:rsid w:val="00C4621A"/>
    <w:rsid w:val="00C533E2"/>
    <w:rsid w:val="00C91086"/>
    <w:rsid w:val="00CA2B79"/>
    <w:rsid w:val="00CB6D0C"/>
    <w:rsid w:val="00CC3E0F"/>
    <w:rsid w:val="00CF30E3"/>
    <w:rsid w:val="00D0252C"/>
    <w:rsid w:val="00D04E6A"/>
    <w:rsid w:val="00D067F0"/>
    <w:rsid w:val="00D1414F"/>
    <w:rsid w:val="00D36A9E"/>
    <w:rsid w:val="00D5276E"/>
    <w:rsid w:val="00D530D0"/>
    <w:rsid w:val="00D732CF"/>
    <w:rsid w:val="00D73AF8"/>
    <w:rsid w:val="00D802B7"/>
    <w:rsid w:val="00D83286"/>
    <w:rsid w:val="00D86F99"/>
    <w:rsid w:val="00DB0CFD"/>
    <w:rsid w:val="00DB225B"/>
    <w:rsid w:val="00DB6C68"/>
    <w:rsid w:val="00DB7DCD"/>
    <w:rsid w:val="00DD5069"/>
    <w:rsid w:val="00DF03C0"/>
    <w:rsid w:val="00DF2608"/>
    <w:rsid w:val="00DF6839"/>
    <w:rsid w:val="00E234FA"/>
    <w:rsid w:val="00E55AA1"/>
    <w:rsid w:val="00E55ADF"/>
    <w:rsid w:val="00E61A3C"/>
    <w:rsid w:val="00E63809"/>
    <w:rsid w:val="00E92085"/>
    <w:rsid w:val="00E97BC9"/>
    <w:rsid w:val="00EA061A"/>
    <w:rsid w:val="00EC1BA3"/>
    <w:rsid w:val="00EC3C6F"/>
    <w:rsid w:val="00ED3433"/>
    <w:rsid w:val="00EF17F8"/>
    <w:rsid w:val="00EF58FF"/>
    <w:rsid w:val="00F00190"/>
    <w:rsid w:val="00F00695"/>
    <w:rsid w:val="00F10A2B"/>
    <w:rsid w:val="00F17F79"/>
    <w:rsid w:val="00F22696"/>
    <w:rsid w:val="00F358F0"/>
    <w:rsid w:val="00F61120"/>
    <w:rsid w:val="00F62624"/>
    <w:rsid w:val="00F77281"/>
    <w:rsid w:val="00F80DD7"/>
    <w:rsid w:val="00F84C0D"/>
    <w:rsid w:val="00FA3A87"/>
    <w:rsid w:val="00FB3DA2"/>
    <w:rsid w:val="00FC016E"/>
    <w:rsid w:val="00FC196A"/>
    <w:rsid w:val="00FD2C80"/>
    <w:rsid w:val="00FE35BA"/>
    <w:rsid w:val="00FE58E0"/>
    <w:rsid w:val="00FF3670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6EE8D-F19E-498C-B01C-1CDD237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5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49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0D0"/>
  </w:style>
  <w:style w:type="paragraph" w:styleId="Pieddepage">
    <w:name w:val="footer"/>
    <w:basedOn w:val="Normal"/>
    <w:link w:val="PieddepageCar"/>
    <w:uiPriority w:val="99"/>
    <w:unhideWhenUsed/>
    <w:rsid w:val="00D5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30D0"/>
  </w:style>
  <w:style w:type="character" w:customStyle="1" w:styleId="apple-converted-space">
    <w:name w:val="apple-converted-space"/>
    <w:basedOn w:val="Policepardfaut"/>
    <w:rsid w:val="00973DC9"/>
  </w:style>
  <w:style w:type="character" w:styleId="Lienhypertexte">
    <w:name w:val="Hyperlink"/>
    <w:basedOn w:val="Policepardfaut"/>
    <w:uiPriority w:val="99"/>
    <w:semiHidden/>
    <w:unhideWhenUsed/>
    <w:rsid w:val="00973DC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247F51"/>
    <w:rPr>
      <w:color w:val="808080"/>
    </w:rPr>
  </w:style>
  <w:style w:type="character" w:styleId="lev">
    <w:name w:val="Strong"/>
    <w:basedOn w:val="Policepardfaut"/>
    <w:uiPriority w:val="22"/>
    <w:qFormat/>
    <w:rsid w:val="001137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9513-9424-413C-AEA0-13356CEA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102</cp:revision>
  <cp:lastPrinted>2016-06-13T17:21:00Z</cp:lastPrinted>
  <dcterms:created xsi:type="dcterms:W3CDTF">2016-06-12T16:10:00Z</dcterms:created>
  <dcterms:modified xsi:type="dcterms:W3CDTF">2017-01-11T22:11:00Z</dcterms:modified>
</cp:coreProperties>
</file>