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9D9" w:rsidRDefault="00E839D9">
      <w:pPr>
        <w:rPr>
          <w:u w:val="single"/>
        </w:rPr>
      </w:pPr>
      <w:r>
        <w:rPr>
          <w:noProof/>
          <w:lang w:eastAsia="fr-FR"/>
        </w:rPr>
        <w:drawing>
          <wp:inline distT="0" distB="0" distL="0" distR="0">
            <wp:extent cx="5760720" cy="2588636"/>
            <wp:effectExtent l="0" t="0" r="0" b="2540"/>
            <wp:docPr id="1" name="Image 1" descr="Re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er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588636"/>
                    </a:xfrm>
                    <a:prstGeom prst="rect">
                      <a:avLst/>
                    </a:prstGeom>
                    <a:noFill/>
                    <a:ln>
                      <a:noFill/>
                    </a:ln>
                  </pic:spPr>
                </pic:pic>
              </a:graphicData>
            </a:graphic>
          </wp:inline>
        </w:drawing>
      </w:r>
    </w:p>
    <w:p w:rsidR="00C27072" w:rsidRDefault="00E839D9" w:rsidP="00E839D9">
      <w:pPr>
        <w:jc w:val="center"/>
        <w:rPr>
          <w:sz w:val="52"/>
          <w:szCs w:val="52"/>
          <w:u w:val="single"/>
        </w:rPr>
      </w:pPr>
      <w:r w:rsidRPr="00E839D9">
        <w:rPr>
          <w:sz w:val="52"/>
          <w:szCs w:val="52"/>
          <w:u w:val="single"/>
        </w:rPr>
        <w:t>Théorie de la pièce de 10 yen :</w:t>
      </w:r>
    </w:p>
    <w:p w:rsidR="00E839D9" w:rsidRDefault="00E839D9" w:rsidP="00E839D9">
      <w:pPr>
        <w:rPr>
          <w:rFonts w:cs="Arial"/>
          <w:bCs/>
          <w:spacing w:val="2"/>
        </w:rPr>
      </w:pPr>
      <w:r w:rsidRPr="00E839D9">
        <w:rPr>
          <w:rFonts w:cs="Arial"/>
          <w:bCs/>
          <w:spacing w:val="2"/>
          <w:u w:val="single"/>
        </w:rPr>
        <w:t>Synopsis </w:t>
      </w:r>
      <w:r>
        <w:rPr>
          <w:rFonts w:cs="Arial"/>
          <w:bCs/>
          <w:spacing w:val="2"/>
        </w:rPr>
        <w:t xml:space="preserve">: </w:t>
      </w:r>
      <w:r w:rsidRPr="00E839D9">
        <w:rPr>
          <w:rFonts w:cs="Arial"/>
          <w:bCs/>
          <w:spacing w:val="2"/>
        </w:rPr>
        <w:t xml:space="preserve">Subaru </w:t>
      </w:r>
      <w:proofErr w:type="spellStart"/>
      <w:r w:rsidRPr="00E839D9">
        <w:rPr>
          <w:rFonts w:cs="Arial"/>
          <w:bCs/>
          <w:spacing w:val="2"/>
        </w:rPr>
        <w:t>Natsuki</w:t>
      </w:r>
      <w:proofErr w:type="spellEnd"/>
      <w:r w:rsidRPr="00E839D9">
        <w:rPr>
          <w:rFonts w:cs="Arial"/>
          <w:bCs/>
          <w:spacing w:val="2"/>
        </w:rPr>
        <w:t xml:space="preserve"> est un lycéen comme les autres qui se retrouve un jour perdu dans un monde alternatif. Alors qu'il se trouve en danger, une belle fille aux cheveux argentés fait son apparition pour le sauver. Il décide de rester avec elle afin de ne rien lui devoir. Tous deux se retrouvent malheureusement tués lors d'une attaque ennemie... Il se réveille un peu plus tard à l'endroit où il est arrivé dans ce monde fantastique. Il comprend alors qu'il a le pouvoir de remonter le temps, mais lui seul se souviens de ce qu'il s'est passé avant sa mort. Notre héros réussira-t-il à changer le cours des événements ?</w:t>
      </w:r>
    </w:p>
    <w:p w:rsidR="00E839D9" w:rsidRDefault="00E839D9" w:rsidP="00E839D9">
      <w:pPr>
        <w:rPr>
          <w:rFonts w:cs="Arial"/>
          <w:bCs/>
          <w:spacing w:val="2"/>
        </w:rPr>
      </w:pPr>
    </w:p>
    <w:p w:rsidR="00E839D9" w:rsidRDefault="00E839D9" w:rsidP="00E839D9">
      <w:pPr>
        <w:rPr>
          <w:rFonts w:cs="Arial"/>
          <w:bCs/>
          <w:spacing w:val="2"/>
          <w:u w:val="single"/>
        </w:rPr>
      </w:pPr>
      <w:r w:rsidRPr="00E839D9">
        <w:rPr>
          <w:rFonts w:cs="Arial"/>
          <w:bCs/>
          <w:spacing w:val="2"/>
          <w:u w:val="single"/>
        </w:rPr>
        <w:t>Début de la théorie :</w:t>
      </w:r>
    </w:p>
    <w:p w:rsidR="00E839D9" w:rsidRDefault="00E839D9" w:rsidP="00E839D9">
      <w:pPr>
        <w:rPr>
          <w:rFonts w:cs="Arial"/>
          <w:bCs/>
          <w:spacing w:val="2"/>
        </w:rPr>
      </w:pPr>
      <w:r>
        <w:rPr>
          <w:rFonts w:cs="Arial"/>
          <w:bCs/>
          <w:spacing w:val="2"/>
        </w:rPr>
        <w:t xml:space="preserve">Dans l’épisode 1, Subaru se trouve dans un </w:t>
      </w:r>
      <w:proofErr w:type="spellStart"/>
      <w:r>
        <w:rPr>
          <w:rFonts w:cs="Arial"/>
          <w:bCs/>
          <w:spacing w:val="2"/>
        </w:rPr>
        <w:t>konbini</w:t>
      </w:r>
      <w:proofErr w:type="spellEnd"/>
      <w:r>
        <w:rPr>
          <w:rFonts w:cs="Arial"/>
          <w:bCs/>
          <w:spacing w:val="2"/>
        </w:rPr>
        <w:t xml:space="preserve">, il est tard, il achète de la nourriture et au moment de payer s’étonne d’une vieille pièce de 10 yen dans son portefeuille. </w:t>
      </w:r>
    </w:p>
    <w:p w:rsidR="00E839D9" w:rsidRDefault="00E839D9" w:rsidP="00E839D9">
      <w:pPr>
        <w:rPr>
          <w:rFonts w:cs="Arial"/>
          <w:bCs/>
          <w:spacing w:val="2"/>
        </w:rPr>
      </w:pPr>
      <w:r>
        <w:rPr>
          <w:rFonts w:cs="Arial"/>
          <w:bCs/>
          <w:spacing w:val="2"/>
        </w:rPr>
        <w:t xml:space="preserve">Pourquoi montrer ce plan-ci ? </w:t>
      </w:r>
      <w:r w:rsidR="00D26167">
        <w:rPr>
          <w:rFonts w:cs="Arial"/>
          <w:bCs/>
          <w:spacing w:val="2"/>
        </w:rPr>
        <w:t>Pour</w:t>
      </w:r>
      <w:r>
        <w:rPr>
          <w:rFonts w:cs="Arial"/>
          <w:bCs/>
          <w:spacing w:val="2"/>
        </w:rPr>
        <w:t xml:space="preserve"> légitimer le tour de magie qu’il fait à la fille du marchant plus tard ? </w:t>
      </w:r>
      <w:r w:rsidR="00D26167">
        <w:rPr>
          <w:rFonts w:cs="Arial"/>
          <w:bCs/>
          <w:spacing w:val="2"/>
        </w:rPr>
        <w:t>NON, l’argent on sait qu’il en a car il paye ses nouilles avec…</w:t>
      </w:r>
    </w:p>
    <w:p w:rsidR="0044751C" w:rsidRDefault="0044751C" w:rsidP="00E839D9">
      <w:pPr>
        <w:rPr>
          <w:rFonts w:cs="Arial"/>
          <w:bCs/>
          <w:spacing w:val="2"/>
        </w:rPr>
      </w:pPr>
      <w:r>
        <w:rPr>
          <w:rFonts w:cs="Arial"/>
          <w:bCs/>
          <w:spacing w:val="2"/>
        </w:rPr>
        <w:t>Il ne paye pas non plus ses 360 yens avec donc</w:t>
      </w:r>
    </w:p>
    <w:p w:rsidR="00D26167" w:rsidRDefault="00D26167" w:rsidP="00E839D9">
      <w:pPr>
        <w:rPr>
          <w:rFonts w:cs="Arial"/>
          <w:bCs/>
          <w:spacing w:val="2"/>
        </w:rPr>
      </w:pPr>
      <w:r>
        <w:rPr>
          <w:rFonts w:cs="Arial"/>
          <w:bCs/>
          <w:spacing w:val="2"/>
        </w:rPr>
        <w:t>Rien n’est là par hasard.</w:t>
      </w:r>
    </w:p>
    <w:p w:rsidR="00D26167" w:rsidRDefault="00D26167" w:rsidP="00E839D9">
      <w:pPr>
        <w:rPr>
          <w:rFonts w:cs="Arial"/>
          <w:bCs/>
          <w:spacing w:val="2"/>
        </w:rPr>
      </w:pPr>
      <w:r>
        <w:rPr>
          <w:rFonts w:cs="Arial"/>
          <w:bCs/>
          <w:spacing w:val="2"/>
        </w:rPr>
        <w:t>Observons de plus près cette pièce : C’est une pièce basique de 10 yen,</w:t>
      </w:r>
    </w:p>
    <w:p w:rsidR="00D26167" w:rsidRDefault="00D26167" w:rsidP="00E839D9">
      <w:r>
        <w:rPr>
          <w:noProof/>
          <w:lang w:eastAsia="fr-FR"/>
        </w:rPr>
        <w:drawing>
          <wp:inline distT="0" distB="0" distL="0" distR="0">
            <wp:extent cx="3124200" cy="1866900"/>
            <wp:effectExtent l="0" t="0" r="0" b="0"/>
            <wp:docPr id="2" name="Image 2" descr="JuEnDamaEvergreenTree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EnDamaEvergreenTreeW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0" cy="1866900"/>
                    </a:xfrm>
                    <a:prstGeom prst="rect">
                      <a:avLst/>
                    </a:prstGeom>
                    <a:noFill/>
                    <a:ln>
                      <a:noFill/>
                    </a:ln>
                  </pic:spPr>
                </pic:pic>
              </a:graphicData>
            </a:graphic>
          </wp:inline>
        </w:drawing>
      </w:r>
    </w:p>
    <w:p w:rsidR="00D26167" w:rsidRDefault="00D26167" w:rsidP="00E839D9">
      <w:r>
        <w:lastRenderedPageBreak/>
        <w:t xml:space="preserve">Sur cette face rien d’intéressant, c’est la seule face visible dans l’anime cependant si l’on regarde l’autre face de la pièce : </w:t>
      </w:r>
    </w:p>
    <w:p w:rsidR="00D26167" w:rsidRDefault="00D26167" w:rsidP="00E839D9">
      <w:r>
        <w:rPr>
          <w:noProof/>
          <w:lang w:eastAsia="fr-FR"/>
        </w:rPr>
        <w:drawing>
          <wp:inline distT="0" distB="0" distL="0" distR="0">
            <wp:extent cx="2644140" cy="2644140"/>
            <wp:effectExtent l="0" t="0" r="3810" b="3810"/>
            <wp:docPr id="3" name="Image 3" descr="https://upload.wikimedia.org/wikipedia/commons/5/5c/JuEnDamaByodoin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5/5c/JuEnDamaByodoinW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inline>
        </w:drawing>
      </w:r>
    </w:p>
    <w:p w:rsidR="00D26167" w:rsidRDefault="00D26167" w:rsidP="00D26167">
      <w:pPr>
        <w:jc w:val="center"/>
        <w:rPr>
          <w:rFonts w:ascii="MS Gothic" w:hAnsi="MS Gothic" w:cs="MS Gothic"/>
        </w:rPr>
      </w:pPr>
      <w:r>
        <w:t>On observe une sorte de Temple. Et là c’est une révélation, Le 10 en japonais est une sorte de croix      (</w:t>
      </w:r>
      <w:r>
        <w:rPr>
          <w:rFonts w:ascii="MS Gothic" w:hAnsi="MS Gothic" w:cs="MS Gothic"/>
        </w:rPr>
        <w:t>十</w:t>
      </w:r>
      <w:r>
        <w:rPr>
          <w:rFonts w:ascii="MS Gothic" w:hAnsi="MS Gothic" w:cs="MS Gothic" w:hint="eastAsia"/>
        </w:rPr>
        <w:t>)</w:t>
      </w:r>
    </w:p>
    <w:p w:rsidR="00D26167" w:rsidRDefault="00D26167" w:rsidP="00D26167">
      <w:pPr>
        <w:rPr>
          <w:rFonts w:cs="MS Gothic"/>
        </w:rPr>
      </w:pPr>
      <w:r>
        <w:rPr>
          <w:rFonts w:cs="MS Gothic"/>
        </w:rPr>
        <w:t xml:space="preserve">Bon cette partie est assez poussive car les japonais sont bouddhistes et donc la croix ne doit pas représenter beaucoup pour eux … </w:t>
      </w:r>
    </w:p>
    <w:p w:rsidR="00D26167" w:rsidRDefault="00D26167" w:rsidP="00D26167">
      <w:pPr>
        <w:rPr>
          <w:rFonts w:cs="MS Gothic"/>
        </w:rPr>
      </w:pPr>
      <w:r>
        <w:rPr>
          <w:rFonts w:cs="MS Gothic"/>
        </w:rPr>
        <w:t xml:space="preserve">Regardons de plus près le temple : Ce n’est autre que </w:t>
      </w:r>
      <w:r w:rsidR="0044751C" w:rsidRPr="0044751C">
        <w:rPr>
          <w:rFonts w:cs="MS Gothic"/>
          <w:b/>
          <w:i/>
          <w:u w:val="single"/>
        </w:rPr>
        <w:t>le Phoenix Hall</w:t>
      </w:r>
      <w:r w:rsidR="0044751C">
        <w:rPr>
          <w:rFonts w:cs="MS Gothic"/>
        </w:rPr>
        <w:t xml:space="preserve"> au japon.</w:t>
      </w:r>
    </w:p>
    <w:p w:rsidR="0044751C" w:rsidRDefault="0044751C" w:rsidP="00D26167">
      <w:pPr>
        <w:rPr>
          <w:rFonts w:cs="MS Gothic"/>
        </w:rPr>
      </w:pPr>
      <w:r>
        <w:rPr>
          <w:rFonts w:cs="MS Gothic"/>
        </w:rPr>
        <w:t>C’est un temple nommé ainsi du fait de ses nombreuses statues de Phénix.</w:t>
      </w:r>
    </w:p>
    <w:p w:rsidR="0044751C" w:rsidRDefault="0044751C" w:rsidP="00D26167">
      <w:r>
        <w:rPr>
          <w:rFonts w:cs="MS Gothic"/>
        </w:rPr>
        <w:t>Ce qui nous mène au phénix </w:t>
      </w:r>
      <w:r w:rsidRPr="0044751C">
        <w:rPr>
          <w:rFonts w:cs="MS Gothic"/>
        </w:rPr>
        <w:t xml:space="preserve">: </w:t>
      </w:r>
      <w:r w:rsidRPr="0044751C">
        <w:rPr>
          <w:u w:val="single"/>
        </w:rPr>
        <w:t xml:space="preserve">Le </w:t>
      </w:r>
      <w:r w:rsidRPr="0044751C">
        <w:rPr>
          <w:bCs/>
          <w:u w:val="single"/>
        </w:rPr>
        <w:t>phénix</w:t>
      </w:r>
      <w:r w:rsidRPr="0044751C">
        <w:t xml:space="preserve">, ou </w:t>
      </w:r>
      <w:r w:rsidRPr="0044751C">
        <w:rPr>
          <w:bCs/>
        </w:rPr>
        <w:t>phœnix</w:t>
      </w:r>
      <w:r w:rsidRPr="0044751C">
        <w:t xml:space="preserve"> (du </w:t>
      </w:r>
      <w:hyperlink r:id="rId7" w:tooltip="Grec ancien" w:history="1">
        <w:r w:rsidRPr="0044751C">
          <w:rPr>
            <w:rStyle w:val="Lienhypertexte"/>
            <w:color w:val="auto"/>
            <w:u w:val="none"/>
          </w:rPr>
          <w:t>grec ancien</w:t>
        </w:r>
      </w:hyperlink>
      <w:r w:rsidRPr="0044751C">
        <w:t xml:space="preserve"> </w:t>
      </w:r>
      <w:proofErr w:type="spellStart"/>
      <w:r w:rsidRPr="0044751C">
        <w:rPr>
          <w:rStyle w:val="lang-grc"/>
        </w:rPr>
        <w:t>φοῖνιξ</w:t>
      </w:r>
      <w:proofErr w:type="spellEnd"/>
      <w:r w:rsidRPr="0044751C">
        <w:t xml:space="preserve"> / </w:t>
      </w:r>
      <w:proofErr w:type="spellStart"/>
      <w:r w:rsidRPr="0044751C">
        <w:rPr>
          <w:rStyle w:val="lang-grc-latn"/>
          <w:i/>
          <w:iCs/>
        </w:rPr>
        <w:t>phoînix</w:t>
      </w:r>
      <w:proofErr w:type="spellEnd"/>
      <w:r w:rsidRPr="0044751C">
        <w:t xml:space="preserve">, </w:t>
      </w:r>
      <w:r w:rsidRPr="0044751C">
        <w:rPr>
          <w:rStyle w:val="citation"/>
        </w:rPr>
        <w:t>« pourpre »</w:t>
      </w:r>
      <w:r w:rsidRPr="0044751C">
        <w:t xml:space="preserve">), est un </w:t>
      </w:r>
      <w:hyperlink r:id="rId8" w:tooltip="Oiseau" w:history="1">
        <w:r w:rsidRPr="0044751C">
          <w:rPr>
            <w:rStyle w:val="Lienhypertexte"/>
            <w:color w:val="auto"/>
            <w:u w:val="none"/>
          </w:rPr>
          <w:t>oiseau</w:t>
        </w:r>
      </w:hyperlink>
      <w:r w:rsidRPr="0044751C">
        <w:t xml:space="preserve"> </w:t>
      </w:r>
      <w:hyperlink r:id="rId9" w:tooltip="Légende" w:history="1">
        <w:r w:rsidRPr="0044751C">
          <w:rPr>
            <w:rStyle w:val="Lienhypertexte"/>
            <w:color w:val="auto"/>
            <w:u w:val="none"/>
          </w:rPr>
          <w:t>légendaire</w:t>
        </w:r>
      </w:hyperlink>
      <w:r w:rsidRPr="0044751C">
        <w:t xml:space="preserve">, doué de longévité et caractérisé par son pouvoir de renaître après s'être consumé sous l'effet de sa propre chaleur. Il symbolise ainsi les cycles de mort et de </w:t>
      </w:r>
      <w:hyperlink r:id="rId10" w:tooltip="Résurrection" w:history="1">
        <w:r w:rsidRPr="0044751C">
          <w:rPr>
            <w:rStyle w:val="Lienhypertexte"/>
            <w:color w:val="auto"/>
            <w:u w:val="none"/>
          </w:rPr>
          <w:t>résurrection</w:t>
        </w:r>
      </w:hyperlink>
      <w:r w:rsidRPr="0044751C">
        <w:t>.</w:t>
      </w:r>
    </w:p>
    <w:p w:rsidR="0044751C" w:rsidRDefault="0044751C" w:rsidP="00D26167">
      <w:r>
        <w:t>Comme par hasard et exactement comme Subaru …</w:t>
      </w:r>
    </w:p>
    <w:p w:rsidR="0044751C" w:rsidRDefault="0044751C" w:rsidP="00D26167">
      <w:r>
        <w:t>Parlons du « pourpre » qui est la traduction de Phénix provenant du grec ancien, dans l’anime le pourpre se retrouve sur pas mal de personnes :</w:t>
      </w:r>
    </w:p>
    <w:p w:rsidR="0044751C" w:rsidRDefault="0044751C" w:rsidP="00D26167"/>
    <w:p w:rsidR="0044751C" w:rsidRDefault="0044751C" w:rsidP="00D26167">
      <w:r>
        <w:t>-</w:t>
      </w:r>
      <w:proofErr w:type="spellStart"/>
      <w:r w:rsidRPr="00702193">
        <w:rPr>
          <w:u w:val="single"/>
        </w:rPr>
        <w:t>Betelgeuse</w:t>
      </w:r>
      <w:proofErr w:type="spellEnd"/>
      <w:r>
        <w:t xml:space="preserve">  l’apôtre de la paresse portant un </w:t>
      </w:r>
      <w:r w:rsidR="00702193">
        <w:t>dégradé</w:t>
      </w:r>
      <w:r>
        <w:t xml:space="preserve"> de pourpre : </w:t>
      </w:r>
    </w:p>
    <w:p w:rsidR="00702193" w:rsidRDefault="00702193" w:rsidP="00D26167">
      <w:r>
        <w:rPr>
          <w:noProof/>
          <w:lang w:eastAsia="fr-FR"/>
        </w:rPr>
        <w:drawing>
          <wp:anchor distT="0" distB="0" distL="114300" distR="114300" simplePos="0" relativeHeight="251658240" behindDoc="0" locked="0" layoutInCell="1" allowOverlap="1">
            <wp:simplePos x="899160" y="7635240"/>
            <wp:positionH relativeFrom="column">
              <wp:align>left</wp:align>
            </wp:positionH>
            <wp:positionV relativeFrom="paragraph">
              <wp:align>top</wp:align>
            </wp:positionV>
            <wp:extent cx="1402080" cy="990600"/>
            <wp:effectExtent l="0" t="0" r="7620" b="0"/>
            <wp:wrapSquare wrapText="bothSides"/>
            <wp:docPr id="6" name="Image 6" descr="http://i2.cdscdn.com/pdt2/1/0/4/1/700x700/auc8429551708104/rw/acrylique-pourpre-royal-045-810-pot-de-p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2.cdscdn.com/pdt2/1/0/4/1/700x700/auc8429551708104/rw/acrylique-pourpre-royal-045-810-pot-de-pe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2080" cy="990600"/>
                    </a:xfrm>
                    <a:prstGeom prst="rect">
                      <a:avLst/>
                    </a:prstGeom>
                    <a:noFill/>
                    <a:ln>
                      <a:noFill/>
                    </a:ln>
                  </pic:spPr>
                </pic:pic>
              </a:graphicData>
            </a:graphic>
          </wp:anchor>
        </w:drawing>
      </w:r>
      <w:r>
        <w:t xml:space="preserve">Cette couleur est du pourpre Royal et comme par hasard </w:t>
      </w:r>
      <w:proofErr w:type="spellStart"/>
      <w:r>
        <w:t>Betelgeuse</w:t>
      </w:r>
      <w:proofErr w:type="spellEnd"/>
      <w:r>
        <w:t xml:space="preserve"> en porte.</w:t>
      </w:r>
    </w:p>
    <w:p w:rsidR="00702193" w:rsidRDefault="00702193" w:rsidP="00D26167">
      <w:r>
        <w:t xml:space="preserve">Ce qui est intéressant c’est que </w:t>
      </w:r>
      <w:proofErr w:type="spellStart"/>
      <w:r>
        <w:t>Betelgeuse</w:t>
      </w:r>
      <w:proofErr w:type="spellEnd"/>
      <w:r>
        <w:t xml:space="preserve"> ne peut pas mourir puisqu’il peut transférer son esprit dans un autre corps donc il est entre autre immortel. Il se trouve que Subaru est le meilleur hôte qu’il n’ait jamais eu. De ce fait </w:t>
      </w:r>
      <w:proofErr w:type="spellStart"/>
      <w:r>
        <w:t>Betelgeuse</w:t>
      </w:r>
      <w:proofErr w:type="spellEnd"/>
      <w:r>
        <w:t xml:space="preserve"> pourrait être, aussi un Phoenix et ne faire qu’un avec Subaru. Subaru serait </w:t>
      </w:r>
      <w:proofErr w:type="spellStart"/>
      <w:r>
        <w:t>Betelgeuse</w:t>
      </w:r>
      <w:proofErr w:type="spellEnd"/>
      <w:r>
        <w:t xml:space="preserve"> et </w:t>
      </w:r>
      <w:proofErr w:type="spellStart"/>
      <w:r>
        <w:t>betelgeuse</w:t>
      </w:r>
      <w:proofErr w:type="spellEnd"/>
      <w:r>
        <w:t xml:space="preserve"> serait Subaru je m’explique lorsque le culte de la sorcière a attaqué le domaine ils se sont regroupés autour de Subaru et se sont inclinés comme s’ils saluaient un maitre.</w:t>
      </w:r>
    </w:p>
    <w:p w:rsidR="00702193" w:rsidRDefault="00702193" w:rsidP="00D26167">
      <w:r>
        <w:t xml:space="preserve">Dans le Temple Phoenix hall il y a 2 phénix : un male et une femelle </w:t>
      </w:r>
    </w:p>
    <w:p w:rsidR="00702193" w:rsidRDefault="00702193" w:rsidP="00D26167">
      <w:r>
        <w:lastRenderedPageBreak/>
        <w:t xml:space="preserve">Subaru serai donc le male et Emilia la </w:t>
      </w:r>
      <w:proofErr w:type="spellStart"/>
      <w:r>
        <w:t>femmlle</w:t>
      </w:r>
      <w:proofErr w:type="spellEnd"/>
      <w:r>
        <w:t xml:space="preserve"> Phénix ? Nous n’avons jamais réellement vu Emilia mourir sous nos yeux …</w:t>
      </w:r>
      <w:r>
        <w:br w:type="textWrapping" w:clear="all"/>
      </w:r>
    </w:p>
    <w:p w:rsidR="0044751C" w:rsidRDefault="0044751C" w:rsidP="00D26167">
      <w:r>
        <w:rPr>
          <w:noProof/>
          <w:lang w:eastAsia="fr-FR"/>
        </w:rPr>
        <w:drawing>
          <wp:inline distT="0" distB="0" distL="0" distR="0">
            <wp:extent cx="5760720" cy="4769059"/>
            <wp:effectExtent l="0" t="0" r="0" b="0"/>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769059"/>
                    </a:xfrm>
                    <a:prstGeom prst="rect">
                      <a:avLst/>
                    </a:prstGeom>
                    <a:noFill/>
                    <a:ln>
                      <a:noFill/>
                    </a:ln>
                  </pic:spPr>
                </pic:pic>
              </a:graphicData>
            </a:graphic>
          </wp:inline>
        </w:drawing>
      </w:r>
    </w:p>
    <w:p w:rsidR="0044751C" w:rsidRDefault="0044751C" w:rsidP="00D26167"/>
    <w:p w:rsidR="0044751C" w:rsidRDefault="00702193" w:rsidP="00D26167">
      <w:r>
        <w:t xml:space="preserve">-De plus </w:t>
      </w:r>
      <w:r>
        <w:rPr>
          <w:u w:val="single"/>
        </w:rPr>
        <w:t>E</w:t>
      </w:r>
      <w:r w:rsidRPr="00702193">
        <w:rPr>
          <w:u w:val="single"/>
        </w:rPr>
        <w:t>milia</w:t>
      </w:r>
      <w:r>
        <w:t xml:space="preserve"> aussi : mais en plus clair … De plus </w:t>
      </w:r>
    </w:p>
    <w:p w:rsidR="00702193" w:rsidRDefault="00702193" w:rsidP="00D26167">
      <w:r>
        <w:rPr>
          <w:noProof/>
          <w:lang w:eastAsia="fr-FR"/>
        </w:rPr>
        <w:drawing>
          <wp:inline distT="0" distB="0" distL="0" distR="0">
            <wp:extent cx="4686300" cy="2750606"/>
            <wp:effectExtent l="0" t="0" r="0" b="0"/>
            <wp:docPr id="7" name="Image 7" descr="http://nekotsuki-studio.com/Picts/Forum-picts/Re-Zero-Emilia-Model-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kotsuki-studio.com/Picts/Forum-picts/Re-Zero-Emilia-Model-Shee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3057" cy="2760442"/>
                    </a:xfrm>
                    <a:prstGeom prst="rect">
                      <a:avLst/>
                    </a:prstGeom>
                    <a:noFill/>
                    <a:ln>
                      <a:noFill/>
                    </a:ln>
                  </pic:spPr>
                </pic:pic>
              </a:graphicData>
            </a:graphic>
          </wp:inline>
        </w:drawing>
      </w:r>
    </w:p>
    <w:p w:rsidR="00702193" w:rsidRDefault="00702193" w:rsidP="00D26167">
      <w:r w:rsidRPr="00702193">
        <w:rPr>
          <w:u w:val="single"/>
        </w:rPr>
        <w:lastRenderedPageBreak/>
        <w:t>Pour conclure je pense</w:t>
      </w:r>
      <w:r>
        <w:t xml:space="preserve"> que la pièce de 10 yen pourrait  être à l’origine de l’immortalité de Subaru car elle </w:t>
      </w:r>
      <w:r w:rsidR="005952F0">
        <w:t>pourrait</w:t>
      </w:r>
      <w:r>
        <w:t xml:space="preserve"> provenir de ce temple et posséder un pouvoir </w:t>
      </w:r>
      <w:r w:rsidR="005952F0">
        <w:t xml:space="preserve">mystique. </w:t>
      </w:r>
    </w:p>
    <w:p w:rsidR="005952F0" w:rsidRPr="0044751C" w:rsidRDefault="005952F0" w:rsidP="00D26167">
      <w:bookmarkStart w:id="0" w:name="_GoBack"/>
      <w:bookmarkEnd w:id="0"/>
    </w:p>
    <w:sectPr w:rsidR="005952F0" w:rsidRPr="004475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9D9"/>
    <w:rsid w:val="0044751C"/>
    <w:rsid w:val="005952F0"/>
    <w:rsid w:val="00702193"/>
    <w:rsid w:val="00C27072"/>
    <w:rsid w:val="00D26167"/>
    <w:rsid w:val="00E839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E931E4-3049-4929-BF2E-EB9C7FC2E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4751C"/>
    <w:rPr>
      <w:color w:val="0000FF"/>
      <w:u w:val="single"/>
    </w:rPr>
  </w:style>
  <w:style w:type="character" w:customStyle="1" w:styleId="lang-grc">
    <w:name w:val="lang-grc"/>
    <w:basedOn w:val="Policepardfaut"/>
    <w:rsid w:val="0044751C"/>
  </w:style>
  <w:style w:type="character" w:customStyle="1" w:styleId="lang-grc-latn">
    <w:name w:val="lang-grc-latn"/>
    <w:basedOn w:val="Policepardfaut"/>
    <w:rsid w:val="0044751C"/>
  </w:style>
  <w:style w:type="character" w:customStyle="1" w:styleId="citation">
    <w:name w:val="citation"/>
    <w:basedOn w:val="Policepardfaut"/>
    <w:rsid w:val="00447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23239">
      <w:bodyDiv w:val="1"/>
      <w:marLeft w:val="0"/>
      <w:marRight w:val="0"/>
      <w:marTop w:val="0"/>
      <w:marBottom w:val="0"/>
      <w:divBdr>
        <w:top w:val="none" w:sz="0" w:space="0" w:color="auto"/>
        <w:left w:val="none" w:sz="0" w:space="0" w:color="auto"/>
        <w:bottom w:val="none" w:sz="0" w:space="0" w:color="auto"/>
        <w:right w:val="none" w:sz="0" w:space="0" w:color="auto"/>
      </w:divBdr>
      <w:divsChild>
        <w:div w:id="1034816493">
          <w:marLeft w:val="0"/>
          <w:marRight w:val="0"/>
          <w:marTop w:val="0"/>
          <w:marBottom w:val="0"/>
          <w:divBdr>
            <w:top w:val="none" w:sz="0" w:space="0" w:color="auto"/>
            <w:left w:val="none" w:sz="0" w:space="0" w:color="auto"/>
            <w:bottom w:val="none" w:sz="0" w:space="0" w:color="auto"/>
            <w:right w:val="none" w:sz="0" w:space="0" w:color="auto"/>
          </w:divBdr>
          <w:divsChild>
            <w:div w:id="817646679">
              <w:marLeft w:val="0"/>
              <w:marRight w:val="0"/>
              <w:marTop w:val="0"/>
              <w:marBottom w:val="0"/>
              <w:divBdr>
                <w:top w:val="none" w:sz="0" w:space="0" w:color="auto"/>
                <w:left w:val="none" w:sz="0" w:space="0" w:color="auto"/>
                <w:bottom w:val="none" w:sz="0" w:space="0" w:color="auto"/>
                <w:right w:val="none" w:sz="0" w:space="0" w:color="auto"/>
              </w:divBdr>
              <w:divsChild>
                <w:div w:id="7399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Oiseau"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fr.wikipedia.org/wiki/Grec_ancien"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fr.wikipedia.org/wiki/R%C3%A9surrection" TargetMode="External"/><Relationship Id="rId4" Type="http://schemas.openxmlformats.org/officeDocument/2006/relationships/image" Target="media/image1.jpeg"/><Relationship Id="rId9" Type="http://schemas.openxmlformats.org/officeDocument/2006/relationships/hyperlink" Target="https://fr.wikipedia.org/wiki/L%C3%A9gende"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550</Words>
  <Characters>3030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Gerlof Dijkstra</dc:creator>
  <cp:keywords/>
  <dc:description/>
  <cp:lastModifiedBy>Gerlof Dijkstra</cp:lastModifiedBy>
  <cp:revision>1</cp:revision>
  <dcterms:created xsi:type="dcterms:W3CDTF">2016-10-07T11:14:00Z</dcterms:created>
  <dcterms:modified xsi:type="dcterms:W3CDTF">2016-10-07T11:58:00Z</dcterms:modified>
</cp:coreProperties>
</file>