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32E" w:rsidRDefault="00F0332E" w:rsidP="003A3FF6">
      <w:pPr>
        <w:spacing w:line="240" w:lineRule="auto"/>
        <w:jc w:val="both"/>
      </w:pPr>
      <w:r>
        <w:t>01/10/15</w:t>
      </w:r>
    </w:p>
    <w:p w:rsidR="00F0332E" w:rsidRPr="0004094B" w:rsidRDefault="00F0332E" w:rsidP="003A3FF6">
      <w:pPr>
        <w:pStyle w:val="Paragraphedeliste"/>
        <w:numPr>
          <w:ilvl w:val="0"/>
          <w:numId w:val="3"/>
        </w:numPr>
        <w:spacing w:line="240" w:lineRule="auto"/>
        <w:jc w:val="both"/>
        <w:rPr>
          <w:color w:val="00B050"/>
        </w:rPr>
      </w:pPr>
      <w:r w:rsidRPr="0004094B">
        <w:rPr>
          <w:color w:val="00B050"/>
        </w:rPr>
        <w:t>En présence d’un élément d’extranéité</w:t>
      </w:r>
    </w:p>
    <w:p w:rsidR="00F0332E" w:rsidRDefault="00F0332E" w:rsidP="003A3FF6">
      <w:pPr>
        <w:spacing w:line="240" w:lineRule="auto"/>
        <w:jc w:val="both"/>
      </w:pPr>
      <w:r>
        <w:t xml:space="preserve">En présence de parti de nationalité différente vivant en France, toutes les questions relatives au droit applicable sont traitées par le droit international privé qui traite la question en fonction de la matière. Le droit international privé traite essentiellement des questions de conflit de loi. La plupart du temps, il existe une RDD qui va fournir directement la solution au problème posé. Cette RDD est appelée la « règle de conflit ». Exemple : je suis italienne, j’ai épousé un espagnol, on vit en France et on a un enfant </w:t>
      </w:r>
      <w:r>
        <w:sym w:font="Wingdings" w:char="F0E0"/>
      </w:r>
      <w:r>
        <w:t xml:space="preserve"> Si on divorce c’est la RDD du lieu de situation de la famille. Chaque matière obéit à une règle de conflit différente qui oblige a qualifier la situation factuelle (en fait). Exemple, en matière immobilière, la règle de conflit impose la loi de la situation de l’immeuble. S’agissant de l’état (nom, prénom, domicile, sexe, nationalité </w:t>
      </w:r>
      <w:r>
        <w:sym w:font="Wingdings" w:char="F0E8"/>
      </w:r>
      <w:r>
        <w:t xml:space="preserve"> Problème des transsexuels avant, qui ne pouvaient pas changer de nom pour être en accord avec leur apparence physique) et de la capacité des personnes, c’est le statut personnel qui a vocation à s’appliquer, c’est-à-dire la loi nationale du justiciable concerné. </w:t>
      </w:r>
    </w:p>
    <w:p w:rsidR="00F0332E" w:rsidRDefault="00F0332E" w:rsidP="003A3FF6">
      <w:pPr>
        <w:spacing w:line="240" w:lineRule="auto"/>
        <w:jc w:val="both"/>
      </w:pPr>
      <w:r>
        <w:t xml:space="preserve">La règle de conflit peut aboutir à l’application de la loi étrangère sur le sol français. Le juge français a le devoir d’appliquer la loi étrangère sauf si elle est contraire à l’ordre public (exemple : polygamie) ou en cas de fraude à la loi. </w:t>
      </w:r>
    </w:p>
    <w:p w:rsidR="00F0332E" w:rsidRDefault="00F0332E" w:rsidP="003A3FF6">
      <w:pPr>
        <w:spacing w:line="240" w:lineRule="auto"/>
        <w:jc w:val="both"/>
      </w:pPr>
    </w:p>
    <w:p w:rsidR="00F0332E" w:rsidRPr="00D04188" w:rsidRDefault="00F0332E" w:rsidP="003A3FF6">
      <w:pPr>
        <w:pStyle w:val="Paragraphedeliste"/>
        <w:numPr>
          <w:ilvl w:val="0"/>
          <w:numId w:val="3"/>
        </w:numPr>
        <w:spacing w:line="240" w:lineRule="auto"/>
        <w:jc w:val="both"/>
        <w:rPr>
          <w:color w:val="00B050"/>
        </w:rPr>
      </w:pPr>
      <w:r w:rsidRPr="00D04188">
        <w:rPr>
          <w:color w:val="00B050"/>
        </w:rPr>
        <w:t>En l’absence d’éléments d’extranéité</w:t>
      </w:r>
    </w:p>
    <w:p w:rsidR="00F0332E" w:rsidRDefault="00F0332E" w:rsidP="003A3FF6">
      <w:pPr>
        <w:pStyle w:val="Paragraphedeliste"/>
        <w:numPr>
          <w:ilvl w:val="0"/>
          <w:numId w:val="4"/>
        </w:numPr>
        <w:spacing w:line="240" w:lineRule="auto"/>
        <w:jc w:val="both"/>
      </w:pPr>
      <w:r>
        <w:t>L’Alsace-Lorraine</w:t>
      </w:r>
    </w:p>
    <w:p w:rsidR="00F0332E" w:rsidRDefault="00F0332E" w:rsidP="003A3FF6">
      <w:pPr>
        <w:spacing w:line="240" w:lineRule="auto"/>
        <w:jc w:val="both"/>
      </w:pPr>
      <w:r>
        <w:t xml:space="preserve">Ces régions ont été annexées par l’Allemagne en 1871 et n’ont réintégré la France qu’en 1918 </w:t>
      </w:r>
      <w:r>
        <w:sym w:font="Wingdings" w:char="F0E0"/>
      </w:r>
      <w:r>
        <w:t xml:space="preserve"> Ils ont donc vécu pendant 47 ans sous le droit allemand, donc les habitants, lors de la réintégration, n’ont pas été soumis de manière immédiate à la loi française. Ils ne le sont d’ailleurs toujours pas intégralement et certaines spécificités demeurent. En effet, il a fallu prendre en compte que certaines lois allemandes étaient ancrées dans les populations et que d’autres étaient techniquement supérieures aux lois françaises. Par la loi du 17 octobre 1919, les lois françaises antérieures à la réintégration ont fait l’objet d’une réintroduction spéciale, la loi prévoyant que chaque réintroduction doit faire elle-même l’objet d’un décret ou d’une loi. Les lois civiles ont été réintégrées en 1924 et la loi pénale intégrée en 1919. En théorie, les lois postérieures sont applicables de plein droit sauf si elles heurtent le droit local. Donc ils subsistent encore de nos jours les différences très importantes entre l’Alsace-Lorraine et le territoire français. Par exemple, il existe là-bas un statut pour les ministres du culte, il y a un système de transfert de propriété qui est différent. </w:t>
      </w:r>
    </w:p>
    <w:p w:rsidR="00F0332E" w:rsidRDefault="00F0332E" w:rsidP="003A3FF6">
      <w:pPr>
        <w:pStyle w:val="Paragraphedeliste"/>
        <w:numPr>
          <w:ilvl w:val="0"/>
          <w:numId w:val="4"/>
        </w:numPr>
        <w:spacing w:line="240" w:lineRule="auto"/>
        <w:jc w:val="both"/>
      </w:pPr>
      <w:r>
        <w:t xml:space="preserve">L’Outre-Mer </w:t>
      </w:r>
    </w:p>
    <w:p w:rsidR="00F0332E" w:rsidRDefault="00F0332E" w:rsidP="003A3FF6">
      <w:pPr>
        <w:spacing w:line="240" w:lineRule="auto"/>
        <w:jc w:val="both"/>
      </w:pPr>
      <w:r>
        <w:t xml:space="preserve">Une révision constitutionnelle du 28 mars 2003 et une loi de programme du 21 juillet 2003 ont réorganisé l’Outre-Mer français. Dorénavant, c’est la constitution qui établit les différentes catégories de collectivités. Il y a 3 types de catégories : </w:t>
      </w:r>
    </w:p>
    <w:p w:rsidR="00F0332E" w:rsidRDefault="00F0332E" w:rsidP="003A3FF6">
      <w:pPr>
        <w:pStyle w:val="Paragraphedeliste"/>
        <w:numPr>
          <w:ilvl w:val="0"/>
          <w:numId w:val="1"/>
        </w:numPr>
        <w:spacing w:line="240" w:lineRule="auto"/>
        <w:jc w:val="both"/>
      </w:pPr>
      <w:r>
        <w:t>Départements et Régions d’Outre-Mer, c’est-à-dire la Guadeloupe, la Martinique, la Guyane, la Réunion, Mayotte.</w:t>
      </w:r>
    </w:p>
    <w:p w:rsidR="00F0332E" w:rsidRDefault="00F0332E" w:rsidP="003A3FF6">
      <w:pPr>
        <w:pStyle w:val="Paragraphedeliste"/>
        <w:numPr>
          <w:ilvl w:val="0"/>
          <w:numId w:val="1"/>
        </w:numPr>
        <w:spacing w:line="240" w:lineRule="auto"/>
        <w:jc w:val="both"/>
      </w:pPr>
      <w:r>
        <w:t>Collectivités d’Outre-Mer : Polynésie française, St Pierre et Miquelon, Wallis et Futuna</w:t>
      </w:r>
    </w:p>
    <w:p w:rsidR="00F0332E" w:rsidRDefault="00F0332E" w:rsidP="003A3FF6">
      <w:pPr>
        <w:pStyle w:val="Paragraphedeliste"/>
        <w:numPr>
          <w:ilvl w:val="0"/>
          <w:numId w:val="1"/>
        </w:numPr>
        <w:spacing w:line="240" w:lineRule="auto"/>
        <w:jc w:val="both"/>
      </w:pPr>
      <w:r>
        <w:t xml:space="preserve">La nouvelle Calédonie et les terres australes et Antarctiques françaises.  </w:t>
      </w:r>
    </w:p>
    <w:p w:rsidR="00F0332E" w:rsidRDefault="00F0332E" w:rsidP="003A3FF6">
      <w:pPr>
        <w:spacing w:line="240" w:lineRule="auto"/>
        <w:jc w:val="both"/>
      </w:pPr>
      <w:r>
        <w:t xml:space="preserve">En fonction des catégories, le régime de la loi applicable est différent. Dans les DOM et les ROM, le régime de l’identité législative est applicable, ce qui fait que ces collectivités vivent sous le régime du droit français. Dans les autres collectivités s’applique le régime de spécialité législative en raison de l’autonomie des collectivités d’Outre-Mer ; une loi organique définit chaque régime et les lois qui sont applicables. La législation française peut donc s’appliquer, mais ça dépend la loi organique y afférant. </w:t>
      </w:r>
    </w:p>
    <w:p w:rsidR="00F0332E" w:rsidRDefault="00F0332E" w:rsidP="003A3FF6">
      <w:pPr>
        <w:spacing w:line="240" w:lineRule="auto"/>
        <w:jc w:val="both"/>
      </w:pPr>
    </w:p>
    <w:p w:rsidR="00F0332E" w:rsidRPr="00180E48" w:rsidRDefault="00F0332E" w:rsidP="003A3FF6">
      <w:pPr>
        <w:pStyle w:val="Paragraphedeliste"/>
        <w:numPr>
          <w:ilvl w:val="0"/>
          <w:numId w:val="2"/>
        </w:numPr>
        <w:spacing w:line="240" w:lineRule="auto"/>
        <w:jc w:val="both"/>
        <w:rPr>
          <w:color w:val="00B050"/>
        </w:rPr>
      </w:pPr>
      <w:r w:rsidRPr="00180E48">
        <w:rPr>
          <w:color w:val="00B050"/>
        </w:rPr>
        <w:lastRenderedPageBreak/>
        <w:t>L’application de la loi dans le temps</w:t>
      </w:r>
    </w:p>
    <w:p w:rsidR="00F0332E" w:rsidRDefault="00F0332E" w:rsidP="003A3FF6">
      <w:pPr>
        <w:spacing w:line="240" w:lineRule="auto"/>
        <w:jc w:val="both"/>
      </w:pPr>
      <w:r>
        <w:t>La question est de savoir quand une loi entre en vigueur et quand une loi disparait, à quel moment elle disparait, et comment on peut régler les conflits de loi dans le temps.</w:t>
      </w:r>
    </w:p>
    <w:p w:rsidR="00F0332E" w:rsidRPr="007A74B4" w:rsidRDefault="00F0332E" w:rsidP="003A3FF6">
      <w:pPr>
        <w:pStyle w:val="Paragraphedeliste"/>
        <w:numPr>
          <w:ilvl w:val="0"/>
          <w:numId w:val="5"/>
        </w:numPr>
        <w:spacing w:line="240" w:lineRule="auto"/>
        <w:jc w:val="both"/>
        <w:rPr>
          <w:color w:val="FF0000"/>
        </w:rPr>
      </w:pPr>
      <w:r w:rsidRPr="007A74B4">
        <w:rPr>
          <w:color w:val="FF0000"/>
        </w:rPr>
        <w:t>L’entrée en vigueur de la loi</w:t>
      </w:r>
    </w:p>
    <w:p w:rsidR="00F0332E" w:rsidRDefault="00F0332E" w:rsidP="003A3FF6">
      <w:pPr>
        <w:pStyle w:val="Paragraphedeliste"/>
        <w:numPr>
          <w:ilvl w:val="0"/>
          <w:numId w:val="6"/>
        </w:numPr>
        <w:spacing w:line="240" w:lineRule="auto"/>
        <w:jc w:val="both"/>
      </w:pPr>
      <w:r>
        <w:t>Les conditions</w:t>
      </w:r>
    </w:p>
    <w:p w:rsidR="00F0332E" w:rsidRDefault="00F0332E" w:rsidP="003A3FF6">
      <w:pPr>
        <w:spacing w:line="240" w:lineRule="auto"/>
        <w:jc w:val="both"/>
      </w:pPr>
      <w:r>
        <w:t xml:space="preserve">L’entrée en vigueur de la loi est subordonnée à sa promulgation et à sa publication. </w:t>
      </w:r>
    </w:p>
    <w:p w:rsidR="00F0332E" w:rsidRDefault="00F0332E" w:rsidP="003A3FF6">
      <w:pPr>
        <w:spacing w:line="240" w:lineRule="auto"/>
        <w:jc w:val="both"/>
      </w:pPr>
      <w:r>
        <w:t>L’élaboration de la loi se fait en 3 phases :</w:t>
      </w:r>
    </w:p>
    <w:p w:rsidR="00F0332E" w:rsidRDefault="00F0332E" w:rsidP="003A3FF6">
      <w:pPr>
        <w:pStyle w:val="Paragraphedeliste"/>
        <w:numPr>
          <w:ilvl w:val="0"/>
          <w:numId w:val="1"/>
        </w:numPr>
        <w:spacing w:line="240" w:lineRule="auto"/>
        <w:jc w:val="both"/>
      </w:pPr>
      <w:r>
        <w:t xml:space="preserve"> </w:t>
      </w:r>
      <w:r w:rsidRPr="00213759">
        <w:rPr>
          <w:highlight w:val="yellow"/>
        </w:rPr>
        <w:t>L’initiative</w:t>
      </w:r>
      <w:r>
        <w:t xml:space="preserve"> revient au premier Ministre en sa qualité de chef du gouvernement qui peut présenter des projets de loi qui émanent des différents ministères. Elle peut également revenir aux présidents des deux Assemblées qui peuvent émettre des propositions de loi. Le projet, ou la proposition, est examiné en commission puis discuté à l’Assemblée Nationale. Une discussion s’installe sur chaque article et des modifications peuvent être proposées (= </w:t>
      </w:r>
      <w:r w:rsidRPr="00200A42">
        <w:rPr>
          <w:color w:val="00B050"/>
        </w:rPr>
        <w:t>amendements</w:t>
      </w:r>
      <w:r>
        <w:t>). La loi est ensuite votée article par article dans des termes identiques par les deux Assemblées.</w:t>
      </w:r>
    </w:p>
    <w:p w:rsidR="00F0332E" w:rsidRDefault="00F0332E" w:rsidP="003A3FF6">
      <w:pPr>
        <w:pStyle w:val="Paragraphedeliste"/>
        <w:numPr>
          <w:ilvl w:val="0"/>
          <w:numId w:val="1"/>
        </w:numPr>
        <w:spacing w:line="240" w:lineRule="auto"/>
        <w:jc w:val="both"/>
      </w:pPr>
      <w:r>
        <w:t xml:space="preserve">La </w:t>
      </w:r>
      <w:r w:rsidRPr="00213759">
        <w:rPr>
          <w:highlight w:val="yellow"/>
        </w:rPr>
        <w:t>promulgation</w:t>
      </w:r>
      <w:r>
        <w:t xml:space="preserve">. Les lois ne peuvent être appliquées qu’à partir de leur promulgation par le président de la République. La promulgation est l’acte par lequel le chef de l’Etat reconnaît l’existence de la loi et donne ordre aux autorités publiques d’observer et de faire observer cette loi. Le décret de promulgation donne sa date officielle à la loi. </w:t>
      </w:r>
    </w:p>
    <w:p w:rsidR="00F0332E" w:rsidRDefault="00F0332E" w:rsidP="003A3FF6">
      <w:pPr>
        <w:pStyle w:val="Paragraphedeliste"/>
        <w:numPr>
          <w:ilvl w:val="0"/>
          <w:numId w:val="1"/>
        </w:numPr>
        <w:spacing w:line="240" w:lineRule="auto"/>
        <w:jc w:val="both"/>
      </w:pPr>
      <w:r>
        <w:t xml:space="preserve">La </w:t>
      </w:r>
      <w:r w:rsidRPr="00477F4B">
        <w:rPr>
          <w:highlight w:val="yellow"/>
        </w:rPr>
        <w:t>publication de la loi</w:t>
      </w:r>
      <w:r>
        <w:t xml:space="preserve"> se fait par une insertion au journal officiel et une publication concomitante sur internet (Légifrance). Cette publication est obligatoire pour en permettre l’exécution (article 1</w:t>
      </w:r>
      <w:r w:rsidRPr="001C40E2">
        <w:rPr>
          <w:vertAlign w:val="superscript"/>
        </w:rPr>
        <w:t>er</w:t>
      </w:r>
      <w:r>
        <w:t xml:space="preserve"> du Code Civil qui dispose qu’elles seront exécutées dans chaque partie de la République du moment où la promulgation pourra en être connue). Dans certains cas, seule la publication internet est obligatoire. </w:t>
      </w:r>
    </w:p>
    <w:p w:rsidR="00F0332E" w:rsidRDefault="00F0332E" w:rsidP="003A3FF6">
      <w:pPr>
        <w:pStyle w:val="Paragraphedeliste"/>
        <w:numPr>
          <w:ilvl w:val="0"/>
          <w:numId w:val="6"/>
        </w:numPr>
        <w:spacing w:line="240" w:lineRule="auto"/>
        <w:jc w:val="both"/>
      </w:pPr>
      <w:r>
        <w:t>La date d’entrée en vigueur</w:t>
      </w:r>
    </w:p>
    <w:p w:rsidR="00F0332E" w:rsidRDefault="00F0332E" w:rsidP="003A3FF6">
      <w:pPr>
        <w:spacing w:line="240" w:lineRule="auto"/>
        <w:jc w:val="both"/>
      </w:pPr>
      <w:r>
        <w:t xml:space="preserve">Une ordonnance du 20 février 2004 a modifiées les règles en matière d’entrée en vigueur de la loi pour rendre accessibles les lois et règlements publiés au journal officiel par voie électronique. Pour les lois et les actes administratifs autres qu’individuels, ils entrent en vigueur à la date qu’ils fixent. A défaut de fixer une date, ils entrent en vigueur le lendemain de leur publication. C’est le texte publié qui a force obligatoire et lorsqu’il y a une différence entre le texte publié et le texte </w:t>
      </w:r>
      <w:r w:rsidRPr="001F3B6D">
        <w:rPr>
          <w:color w:val="00B050"/>
        </w:rPr>
        <w:t>promulgué</w:t>
      </w:r>
      <w:r>
        <w:t xml:space="preserve"> (signé par le président de la République), il faut faire un erratum pour réparer l’erreur matérielle et opérer la rectification. A compter de son entrer en vigueur, l’adage « nul n’est censé ignorer le loi » a vocation à s’appliquer. Ça ne veut pas dire que chaque citoyen doit connaître toutes les lois, mais signifie simplement qu’il ne peut avancer ce moyen de défense en justice ; autrement dit, il ne peut pas arguer de son ignorance pour empêcher de se voir appliquer la loi. </w:t>
      </w:r>
    </w:p>
    <w:p w:rsidR="00F0332E" w:rsidRPr="007520B2" w:rsidRDefault="00F0332E" w:rsidP="003A3FF6">
      <w:pPr>
        <w:pStyle w:val="Paragraphedeliste"/>
        <w:numPr>
          <w:ilvl w:val="0"/>
          <w:numId w:val="5"/>
        </w:numPr>
        <w:spacing w:line="240" w:lineRule="auto"/>
        <w:jc w:val="both"/>
        <w:rPr>
          <w:color w:val="FF0000"/>
        </w:rPr>
      </w:pPr>
      <w:r w:rsidRPr="007520B2">
        <w:rPr>
          <w:color w:val="FF0000"/>
        </w:rPr>
        <w:t>L’anéantissement de la loi</w:t>
      </w:r>
    </w:p>
    <w:p w:rsidR="00F0332E" w:rsidRDefault="00F0332E" w:rsidP="003A3FF6">
      <w:pPr>
        <w:pStyle w:val="Paragraphedeliste"/>
        <w:numPr>
          <w:ilvl w:val="0"/>
          <w:numId w:val="7"/>
        </w:numPr>
        <w:spacing w:line="240" w:lineRule="auto"/>
        <w:jc w:val="both"/>
      </w:pPr>
      <w:r>
        <w:t>Le principe, l’abrogation</w:t>
      </w:r>
    </w:p>
    <w:p w:rsidR="00F0332E" w:rsidRDefault="00F0332E" w:rsidP="003A3FF6">
      <w:pPr>
        <w:spacing w:line="240" w:lineRule="auto"/>
        <w:jc w:val="both"/>
      </w:pPr>
      <w:r w:rsidRPr="007C58C8">
        <w:rPr>
          <w:color w:val="00B050"/>
        </w:rPr>
        <w:t>L’abrogation</w:t>
      </w:r>
      <w:r>
        <w:t xml:space="preserve"> c’est le procédé ordinaire de disparition de la loi qui est anéantie à compter de cet acte. Seul le législateur a le pouvoir d’abroger un texte. On parle « d’abrogation expresse » ; par exemple, le texte nouveau prévoit en toute lettre l’abrogation (exemple loi du 18 février 2015 qui a supprimé les actions possessoires du Code Civil), ou encore le texte peut remplacer le texte précédant qui s’en trouve abrogé expressément, ou encore le texte annule certaines dispositions. </w:t>
      </w:r>
    </w:p>
    <w:p w:rsidR="00F0332E" w:rsidRDefault="00F0332E" w:rsidP="003A3FF6">
      <w:pPr>
        <w:spacing w:line="240" w:lineRule="auto"/>
        <w:jc w:val="both"/>
      </w:pPr>
      <w:r>
        <w:t xml:space="preserve">L’abrogation expresse pose le problème de l’abrogation par ricochet. Il s’agit du cas dans lequel la loi nouvelle substitue quelques dispositions à la loi de référence. Normalement, les dispositions générales de la loi ancienne subsistent et la loi est remplacée uniquement pour les dispositions spéciales. Mais dans certains cas il est difficile de connaître la portée générale ou spéciale de telle ou telle disposition. </w:t>
      </w:r>
      <w:r>
        <w:lastRenderedPageBreak/>
        <w:t xml:space="preserve">Seule l’étude de la volonté du législateur peut alors permettre de déterminer les dispositions qui sont abrogées. </w:t>
      </w:r>
    </w:p>
    <w:p w:rsidR="00F0332E" w:rsidRDefault="00F0332E" w:rsidP="003A3FF6">
      <w:pPr>
        <w:spacing w:line="240" w:lineRule="auto"/>
        <w:jc w:val="both"/>
      </w:pPr>
      <w:r>
        <w:t xml:space="preserve">L’abrogation peut également être tacite lorsque les dispositions de la loi nouvelle sont totalement contradictoires avec celles de la loi ancienne, c’est-à-dire lorsqu’un texte en remplace un autre. </w:t>
      </w:r>
    </w:p>
    <w:p w:rsidR="00F0332E" w:rsidRDefault="00F0332E" w:rsidP="003A3FF6">
      <w:pPr>
        <w:pStyle w:val="Paragraphedeliste"/>
        <w:numPr>
          <w:ilvl w:val="0"/>
          <w:numId w:val="7"/>
        </w:numPr>
        <w:spacing w:line="240" w:lineRule="auto"/>
        <w:jc w:val="both"/>
      </w:pPr>
      <w:r>
        <w:t>Les autres cas de figure</w:t>
      </w:r>
    </w:p>
    <w:p w:rsidR="00F0332E" w:rsidRDefault="00F0332E" w:rsidP="003A3FF6">
      <w:pPr>
        <w:pStyle w:val="Paragraphedeliste"/>
        <w:spacing w:line="240" w:lineRule="auto"/>
        <w:jc w:val="both"/>
      </w:pPr>
    </w:p>
    <w:p w:rsidR="00F0332E" w:rsidRDefault="00F0332E" w:rsidP="003A3FF6">
      <w:pPr>
        <w:pStyle w:val="Paragraphedeliste"/>
        <w:numPr>
          <w:ilvl w:val="0"/>
          <w:numId w:val="1"/>
        </w:numPr>
        <w:spacing w:line="240" w:lineRule="auto"/>
        <w:jc w:val="both"/>
      </w:pPr>
      <w:r>
        <w:t xml:space="preserve">Les lois temporaires. Normalement la loi a vocation à être permanente mais parfois, et de manière exceptionnelle, quelques lois sont temporaires. Elles comportent alors des échéances et sont anéanties par l’arrivée de l’échéance fixée (exemple des lois de finances sont votées pour 1 an ; les lois moratoires 5 août 1914 qui ont dispensé les justiciables de payer leurs emprunts pendant la guerre). </w:t>
      </w:r>
    </w:p>
    <w:p w:rsidR="00F0332E" w:rsidRDefault="00F0332E" w:rsidP="003A3FF6">
      <w:pPr>
        <w:pStyle w:val="Paragraphedeliste"/>
        <w:numPr>
          <w:ilvl w:val="0"/>
          <w:numId w:val="1"/>
        </w:numPr>
        <w:spacing w:line="240" w:lineRule="auto"/>
        <w:jc w:val="both"/>
      </w:pPr>
      <w:r>
        <w:t xml:space="preserve">Les lois expérimentales qui sont prévues par l’article 31-1 de la constitution. Par exemple, la loi de 1975 sur l’IVG était au départ une loi expérimentale qui a été pérennisée. </w:t>
      </w:r>
    </w:p>
    <w:p w:rsidR="00F0332E" w:rsidRDefault="00F0332E" w:rsidP="003A3FF6">
      <w:pPr>
        <w:pStyle w:val="Paragraphedeliste"/>
        <w:numPr>
          <w:ilvl w:val="0"/>
          <w:numId w:val="1"/>
        </w:numPr>
        <w:spacing w:line="240" w:lineRule="auto"/>
        <w:jc w:val="both"/>
      </w:pPr>
      <w:r>
        <w:t xml:space="preserve">La loi peut disparaitre par annulation. Il s’agit d’une hypothèse d’école. Une ordonnance du 9 août 1944 a annulées les dispositions du gouvernement de Vichy. </w:t>
      </w:r>
    </w:p>
    <w:p w:rsidR="00F0332E" w:rsidRDefault="00F0332E" w:rsidP="003A3FF6">
      <w:pPr>
        <w:spacing w:line="240" w:lineRule="auto"/>
        <w:jc w:val="both"/>
      </w:pPr>
    </w:p>
    <w:p w:rsidR="00F0332E" w:rsidRPr="00CC4037" w:rsidRDefault="00F0332E" w:rsidP="003A3FF6">
      <w:pPr>
        <w:pStyle w:val="Paragraphedeliste"/>
        <w:numPr>
          <w:ilvl w:val="0"/>
          <w:numId w:val="5"/>
        </w:numPr>
        <w:spacing w:line="240" w:lineRule="auto"/>
        <w:jc w:val="both"/>
        <w:rPr>
          <w:color w:val="FF0000"/>
        </w:rPr>
      </w:pPr>
      <w:r w:rsidRPr="00CC4037">
        <w:rPr>
          <w:color w:val="FF0000"/>
        </w:rPr>
        <w:t>Les conflits de loi dans le temps</w:t>
      </w:r>
    </w:p>
    <w:p w:rsidR="00F0332E" w:rsidRDefault="00F0332E" w:rsidP="003A3FF6">
      <w:pPr>
        <w:spacing w:line="240" w:lineRule="auto"/>
        <w:jc w:val="both"/>
      </w:pPr>
      <w:r>
        <w:t xml:space="preserve">Jusqu’à quand la loi ancienne doit survivre à la loi nouvelle ? A partir de quand s’applique la loi nouvelle ? </w:t>
      </w:r>
    </w:p>
    <w:p w:rsidR="00F0332E" w:rsidRDefault="00F0332E" w:rsidP="003A3FF6">
      <w:pPr>
        <w:spacing w:line="240" w:lineRule="auto"/>
        <w:jc w:val="both"/>
      </w:pPr>
    </w:p>
    <w:p w:rsidR="00F0332E" w:rsidRDefault="00F0332E" w:rsidP="003A3FF6">
      <w:pPr>
        <w:spacing w:line="240" w:lineRule="auto"/>
        <w:jc w:val="both"/>
      </w:pPr>
      <w:r>
        <w:t xml:space="preserve">La loi nouvelle est d’application immédiate. A compter de sa promulgation, ou au lendemain de sa publication, elle entre en vigueur et remplace la loi ancienne. Quand la transition doit être plus souple, la loi nouvelle inclut des dispositions de droits transitoires. C’est ce qui arrive au juge de proximité </w:t>
      </w:r>
      <w:r>
        <w:sym w:font="Wingdings" w:char="F0E0"/>
      </w:r>
      <w:r>
        <w:t xml:space="preserve"> pour tout ce qui est droit civil, c’est régi par le tribunal d’instance ou TGI. En général, les litiges sont souvent en dessous de 10 000€ donc on a eu l’idée de créer le juge de proximité (vient de la société civile qui accepte de faire cette fonction et qui va juger des affaires du tribunal d’instance entre 0 et 4 000€ et il n’y a pas de retour possible) ; donc cette juridiction est très contestée. Il y a deux ans, Taubira voulait les supprimer au 1</w:t>
      </w:r>
      <w:r w:rsidRPr="00231228">
        <w:rPr>
          <w:vertAlign w:val="superscript"/>
        </w:rPr>
        <w:t>er</w:t>
      </w:r>
      <w:r>
        <w:t xml:space="preserve"> janvier 2013 mais ils sont prolongés jusqu’au 1</w:t>
      </w:r>
      <w:r w:rsidRPr="00EA11FE">
        <w:rPr>
          <w:vertAlign w:val="superscript"/>
        </w:rPr>
        <w:t>er</w:t>
      </w:r>
      <w:r>
        <w:t xml:space="preserve"> janvier 2016 mais il est difficile de les supprimer. Quand la loi ne prévoit pas de transitoire, il faut appliquer la règle.</w:t>
      </w:r>
    </w:p>
    <w:p w:rsidR="00F0332E" w:rsidRDefault="00F0332E" w:rsidP="003A3FF6">
      <w:pPr>
        <w:pStyle w:val="Paragraphedeliste"/>
        <w:numPr>
          <w:ilvl w:val="0"/>
          <w:numId w:val="8"/>
        </w:numPr>
        <w:spacing w:line="240" w:lineRule="auto"/>
        <w:jc w:val="both"/>
      </w:pPr>
      <w:r>
        <w:t>Les différentes théories</w:t>
      </w:r>
    </w:p>
    <w:p w:rsidR="00F0332E" w:rsidRDefault="00F0332E" w:rsidP="003A3FF6">
      <w:pPr>
        <w:spacing w:line="240" w:lineRule="auto"/>
        <w:jc w:val="both"/>
      </w:pPr>
      <w:r>
        <w:t xml:space="preserve">2 théories s’affrontent sur l’application de la loi nouvelle, portés par la doctrine classique et la doctrine moderne. </w:t>
      </w:r>
    </w:p>
    <w:p w:rsidR="00F0332E" w:rsidRDefault="00F0332E" w:rsidP="003A3FF6">
      <w:pPr>
        <w:pStyle w:val="Paragraphedeliste"/>
        <w:numPr>
          <w:ilvl w:val="0"/>
          <w:numId w:val="1"/>
        </w:numPr>
        <w:spacing w:line="240" w:lineRule="auto"/>
        <w:jc w:val="both"/>
      </w:pPr>
      <w:r>
        <w:t xml:space="preserve">La doctrine classique se fonde sur l’article 2 du Code Civil et explique que la loi ne peut disposer que pour l’avenir, elle n’a pas d’effets rétroactifs et a donc vocation à régir les situations qui naîtront postérieurement (exemple du mariage pour tous). La doctrine classique distingue entre droit acquis et expectatif de droit. Les droits acquis sont des droits entrés dans le patrimoine d’une personne et que plus personne ne peut lui retirer pas même celui qui les a inventées. Aucune loi nouvelle ne peut les remettre en cause (exemple du droit de propriété). A l’inverse, les simples expectatives sont des espérances qui peuvent être remises en cause par une loi nouvelle. Par exemple, les lois qui prévoient des avantages fiscaux dans tel ou tel domaine, ou encore les lois sur les successions (certains pensent que c’est injuste qu’on ne taxe pas les successions, et d’autres le contraire car on doit vivre du fruit de son travail). Les simples expectatives de droit peuvent être supprimés par une loi nouvelle car la loi nouvelle est considérée comme toujours plus juste et plus adaptée qu’une loi ancienne. Selon les tenants de cette théorie, la loi nouvelle ne peut pas remettre en cause le droit acquis en raison du principe de non-rétroactivité que l’on trouve à l’article 2 du Code Civil. En revanche, elle </w:t>
      </w:r>
      <w:r>
        <w:lastRenderedPageBreak/>
        <w:t>peut s’appliquer aux expectatives de droit, c’est-à-dire aux droits qui ne sont pas encore entrés dans le patrimoine d’une personne. Cette théorie est limitée lorsque la notion de droit acquis s’applique à un droit dépourvu de toute valeur patrimoniale (exemple de la loi sur le mariage pour tous, si quelqu’un est contre et qu’il abroge la loi … on n’est pas sûr que ça soit un droit acquis). Cette théorie a dû évoluer vers une conception plus moderne de la conception de la loi dans le temps.</w:t>
      </w:r>
    </w:p>
    <w:p w:rsidR="00F0332E" w:rsidRDefault="00F0332E" w:rsidP="003A3FF6">
      <w:pPr>
        <w:pStyle w:val="Paragraphedeliste"/>
        <w:numPr>
          <w:ilvl w:val="0"/>
          <w:numId w:val="1"/>
        </w:numPr>
        <w:spacing w:line="240" w:lineRule="auto"/>
        <w:jc w:val="both"/>
      </w:pPr>
      <w:r>
        <w:t>La doctrine moderne a été initiée par le doyen Roubier qui a constaté que finalement l’article 2 du Code Civil permettait de régler les situation passées qui sont régies par la loi ancienne et des situations futures régies par la loi nouvelle. Donc le Code Civil reste taisant ne dit rien) sur les situations juridiques nées sous l’empire de la loi ancienne mais qui continuent de produire des effets sous l’empire de la loi nouvelle. Le doyen Roubier parle de « situations juridiques ». Il distingue deux phases dans ces situations juridiques : la naissance et l’extinction ; et il résout tous les effets de l’application de la loi dans le temps par deux principes :</w:t>
      </w:r>
    </w:p>
    <w:p w:rsidR="00F0332E" w:rsidRDefault="00F0332E" w:rsidP="003A3FF6">
      <w:pPr>
        <w:pStyle w:val="Paragraphedeliste"/>
        <w:spacing w:line="240" w:lineRule="auto"/>
        <w:ind w:left="1416"/>
        <w:jc w:val="both"/>
      </w:pPr>
      <w:r>
        <w:t>. La non rétroactivité de la loi nouvelle</w:t>
      </w:r>
    </w:p>
    <w:p w:rsidR="00F0332E" w:rsidRDefault="00F0332E" w:rsidP="003A3FF6">
      <w:pPr>
        <w:pStyle w:val="Paragraphedeliste"/>
        <w:spacing w:line="240" w:lineRule="auto"/>
        <w:ind w:left="1416"/>
        <w:jc w:val="both"/>
      </w:pPr>
      <w:r>
        <w:t>. Application immédiate de la loi nouvelle</w:t>
      </w:r>
    </w:p>
    <w:p w:rsidR="00F0332E" w:rsidRDefault="00F0332E" w:rsidP="003A3FF6">
      <w:pPr>
        <w:pStyle w:val="Paragraphedeliste"/>
        <w:spacing w:line="240" w:lineRule="auto"/>
        <w:jc w:val="both"/>
      </w:pPr>
      <w:r>
        <w:t xml:space="preserve">En application de ces deux grands principes, on regarde l’action de la loi vis-à-vis des situations juridiques passées, présentes ou futures. </w:t>
      </w:r>
    </w:p>
    <w:p w:rsidR="00F0332E" w:rsidRDefault="00F0332E" w:rsidP="003A3FF6">
      <w:pPr>
        <w:spacing w:line="240" w:lineRule="auto"/>
        <w:jc w:val="both"/>
      </w:pPr>
    </w:p>
    <w:p w:rsidR="00F0332E" w:rsidRDefault="00F0332E" w:rsidP="003A3FF6">
      <w:pPr>
        <w:pStyle w:val="Paragraphedeliste"/>
        <w:numPr>
          <w:ilvl w:val="0"/>
          <w:numId w:val="8"/>
        </w:numPr>
        <w:spacing w:line="240" w:lineRule="auto"/>
        <w:jc w:val="both"/>
      </w:pPr>
      <w:r>
        <w:t>La solution retenue</w:t>
      </w:r>
    </w:p>
    <w:p w:rsidR="00F0332E" w:rsidRDefault="00F0332E" w:rsidP="003A3FF6">
      <w:pPr>
        <w:spacing w:line="240" w:lineRule="auto"/>
        <w:jc w:val="both"/>
      </w:pPr>
      <w:r>
        <w:t xml:space="preserve">La théorie moderne a requis la préférence des tribunaux : on apprécie l’application de la loi dans le temps par rapport à la situation juridique et pas par rapport au droit acquis. </w:t>
      </w:r>
    </w:p>
    <w:p w:rsidR="00F0332E" w:rsidRPr="007C4565" w:rsidRDefault="00F0332E" w:rsidP="003A3FF6">
      <w:pPr>
        <w:pStyle w:val="Paragraphedeliste"/>
        <w:numPr>
          <w:ilvl w:val="0"/>
          <w:numId w:val="9"/>
        </w:numPr>
        <w:spacing w:line="240" w:lineRule="auto"/>
        <w:jc w:val="both"/>
        <w:rPr>
          <w:color w:val="00B050"/>
        </w:rPr>
      </w:pPr>
      <w:r w:rsidRPr="007C4565">
        <w:rPr>
          <w:color w:val="00B050"/>
        </w:rPr>
        <w:t>La non-rétroactivité de la loi nouvelle</w:t>
      </w:r>
    </w:p>
    <w:p w:rsidR="00F0332E" w:rsidRDefault="00F0332E" w:rsidP="003A3FF6">
      <w:pPr>
        <w:pStyle w:val="Paragraphedeliste"/>
        <w:spacing w:line="240" w:lineRule="auto"/>
        <w:jc w:val="both"/>
      </w:pPr>
    </w:p>
    <w:p w:rsidR="00F0332E" w:rsidRDefault="00F0332E" w:rsidP="003A3FF6">
      <w:pPr>
        <w:pStyle w:val="Paragraphedeliste"/>
        <w:numPr>
          <w:ilvl w:val="0"/>
          <w:numId w:val="1"/>
        </w:numPr>
        <w:spacing w:line="240" w:lineRule="auto"/>
        <w:jc w:val="both"/>
      </w:pPr>
      <w:r>
        <w:t xml:space="preserve">Le principe. Il s’agit d’un principe d’ordre public de sorte que le juge peut le relever d’office. Il en va de la sécurité des personnes et des actes de ne pas permettre qu’on critique leurs actes en vertu d’un texte postérieur. Ce principe engendre deux conséquences : </w:t>
      </w:r>
    </w:p>
    <w:p w:rsidR="00F0332E" w:rsidRDefault="00F0332E" w:rsidP="003A3FF6">
      <w:pPr>
        <w:pStyle w:val="Paragraphedeliste"/>
        <w:spacing w:line="240" w:lineRule="auto"/>
        <w:jc w:val="both"/>
      </w:pPr>
      <w:r>
        <w:t xml:space="preserve">. La loi nouvelle ne s’applique pas à la constitution ou à l’extinction de situations juridiques antérieures à son entrée en vigueur (si on a fait un truc sous l’empire d’une loi ancienne, on ne peut pas le remettre en cause si maintenant c’est interdit. 1963, obligation de publier les promesses de ventes d’immeubles, cette loi ne concerne que les promesses postérieures à sa date d’entrée en vigueur). La loi ne s’applique jamais au fait déjà passé d’une situation juridique qui est née avant son entrée en vigueur. </w:t>
      </w:r>
    </w:p>
    <w:p w:rsidR="00F0332E" w:rsidRDefault="00F0332E" w:rsidP="003A3FF6">
      <w:pPr>
        <w:pStyle w:val="Paragraphedeliste"/>
        <w:spacing w:line="240" w:lineRule="auto"/>
        <w:jc w:val="both"/>
      </w:pPr>
      <w:r>
        <w:t xml:space="preserve">. Les exceptions : le législateur peut lui-même déroger au principe de non-rétroactivité en disant que la loi est rétroactive. Mais cela ne concerne pas toutes les lois et notamment pas celles qui concernent l’état des personnes. Enfin, ils existent des lois qui sont par nature rétroactives ; il y en a 4 : </w:t>
      </w:r>
    </w:p>
    <w:p w:rsidR="00F0332E" w:rsidRDefault="00F0332E" w:rsidP="003A3FF6">
      <w:pPr>
        <w:pStyle w:val="Paragraphedeliste"/>
        <w:spacing w:line="240" w:lineRule="auto"/>
        <w:ind w:firstLine="696"/>
        <w:jc w:val="both"/>
      </w:pPr>
      <w:r>
        <w:t>Lois interprétatives qui précisent le sens d’une loi existante ; elles sont rétroactives car elles sont intégrées à la loi existante, elles font corps avec</w:t>
      </w:r>
    </w:p>
    <w:p w:rsidR="00F0332E" w:rsidRDefault="00F0332E" w:rsidP="003A3FF6">
      <w:pPr>
        <w:pStyle w:val="Paragraphedeliste"/>
        <w:spacing w:line="240" w:lineRule="auto"/>
        <w:ind w:firstLine="696"/>
        <w:jc w:val="both"/>
      </w:pPr>
      <w:r>
        <w:t xml:space="preserve">Lois de validation qui sont celles qui valident un acte reconnu illégal par un juge ou susceptible de l’être. Par exemple, la validation d’un concours de la fonction publique pour ne pas repasser les examens. </w:t>
      </w:r>
    </w:p>
    <w:p w:rsidR="00F0332E" w:rsidRDefault="00F0332E" w:rsidP="003A3FF6">
      <w:pPr>
        <w:pStyle w:val="Paragraphedeliste"/>
        <w:spacing w:line="240" w:lineRule="auto"/>
        <w:ind w:firstLine="696"/>
        <w:jc w:val="both"/>
      </w:pPr>
      <w:r>
        <w:t xml:space="preserve">Loi pénale plus douce est rétroactive en ce sens qu’elle s’applique aux infractions commises avant son entrée en vigueur. Exemple, le viol sur mineur avant 1981 c’était la peine de mort. Si j’ai commis un viol en 1979 et que je suis jugé en 1982, je ne suis pas mis à mort. </w:t>
      </w:r>
    </w:p>
    <w:p w:rsidR="00F0332E" w:rsidRDefault="00F0332E" w:rsidP="003A3FF6">
      <w:pPr>
        <w:pStyle w:val="Paragraphedeliste"/>
        <w:spacing w:line="240" w:lineRule="auto"/>
        <w:ind w:firstLine="696"/>
        <w:jc w:val="both"/>
      </w:pPr>
      <w:r>
        <w:t xml:space="preserve">Lois de procédure qui sont des lois qui ont vocation à s’appliquer au procès en cours en ce sens qu’elle constitue une amélioration. Par exemple, Rachida Dati a supprimé les avoués en 2010 donc désormais quand on fait appel on n’est pas obligé de constituer un avoué. Ça s’est appliqué de manière immédiate. </w:t>
      </w:r>
    </w:p>
    <w:p w:rsidR="00F0332E" w:rsidRDefault="00F0332E" w:rsidP="003A3FF6">
      <w:pPr>
        <w:pStyle w:val="Paragraphedeliste"/>
        <w:spacing w:line="240" w:lineRule="auto"/>
        <w:ind w:firstLine="696"/>
        <w:jc w:val="both"/>
      </w:pPr>
    </w:p>
    <w:p w:rsidR="00F0332E" w:rsidRDefault="00F0332E" w:rsidP="003A3FF6">
      <w:pPr>
        <w:pStyle w:val="Paragraphedeliste"/>
        <w:numPr>
          <w:ilvl w:val="0"/>
          <w:numId w:val="9"/>
        </w:numPr>
        <w:spacing w:line="240" w:lineRule="auto"/>
        <w:jc w:val="both"/>
      </w:pPr>
      <w:r>
        <w:lastRenderedPageBreak/>
        <w:t xml:space="preserve">L’effet immédiat de la loi nouvelle </w:t>
      </w:r>
    </w:p>
    <w:p w:rsidR="00F0332E" w:rsidRDefault="00F0332E" w:rsidP="003A3FF6">
      <w:pPr>
        <w:spacing w:line="240" w:lineRule="auto"/>
        <w:jc w:val="both"/>
      </w:pPr>
      <w:r>
        <w:t xml:space="preserve">Ce principe repose sur 3  fondements : </w:t>
      </w:r>
    </w:p>
    <w:p w:rsidR="00F0332E" w:rsidRDefault="00F0332E" w:rsidP="003A3FF6">
      <w:pPr>
        <w:pStyle w:val="Paragraphedeliste"/>
        <w:numPr>
          <w:ilvl w:val="0"/>
          <w:numId w:val="1"/>
        </w:numPr>
        <w:spacing w:line="240" w:lineRule="auto"/>
        <w:jc w:val="both"/>
      </w:pPr>
      <w:r>
        <w:t>Article 1</w:t>
      </w:r>
      <w:r w:rsidRPr="00654BD4">
        <w:rPr>
          <w:vertAlign w:val="superscript"/>
        </w:rPr>
        <w:t>er</w:t>
      </w:r>
      <w:r>
        <w:t xml:space="preserve"> du Code Civil : Loi est obligatoire et elle l’est de faon immédiate.</w:t>
      </w:r>
    </w:p>
    <w:p w:rsidR="00F0332E" w:rsidRDefault="00F0332E" w:rsidP="003A3FF6">
      <w:pPr>
        <w:pStyle w:val="Paragraphedeliste"/>
        <w:numPr>
          <w:ilvl w:val="0"/>
          <w:numId w:val="1"/>
        </w:numPr>
        <w:spacing w:line="240" w:lineRule="auto"/>
        <w:jc w:val="both"/>
      </w:pPr>
      <w:r>
        <w:t xml:space="preserve">La loi nouvelle est nécessairement supérieure car elle est censé représenter le réel besoin de la société de sorte que l’ancienne loi doit être considérée comme obsolète immédiatement. </w:t>
      </w:r>
    </w:p>
    <w:p w:rsidR="00F0332E" w:rsidRDefault="00F0332E" w:rsidP="003A3FF6">
      <w:pPr>
        <w:pStyle w:val="Paragraphedeliste"/>
        <w:numPr>
          <w:ilvl w:val="0"/>
          <w:numId w:val="1"/>
        </w:numPr>
        <w:spacing w:line="240" w:lineRule="auto"/>
        <w:jc w:val="both"/>
      </w:pPr>
      <w:r>
        <w:t>On doit appliquer immédiatement la loi nouvelle pour ne pas avoir à gérer une situation transitoire ou de situation très complexe en raison de la survie de la loi ancienne. Ce principe d’effet immédiat de la loi nouvelle tient en 2 propositions très simples :</w:t>
      </w:r>
    </w:p>
    <w:p w:rsidR="00F0332E" w:rsidRDefault="00F0332E" w:rsidP="003A3FF6">
      <w:pPr>
        <w:pStyle w:val="Paragraphedeliste"/>
        <w:spacing w:line="240" w:lineRule="auto"/>
        <w:ind w:left="1416"/>
        <w:jc w:val="both"/>
      </w:pPr>
      <w:r>
        <w:t xml:space="preserve">. Elle s’applique immédiatement à la constitution ou à l’extinction des situations juridiques postérieures à son entrée en vigueur, ce qui fait que tout ce qui a été acquis sous la loi antérieure demeure mais la loi nouvelle a vocation à s’appliquer aux situations juridiques en cours de constitution (pas définitivement constituée avant son entrée en vigueur). </w:t>
      </w:r>
    </w:p>
    <w:p w:rsidR="00F0332E" w:rsidRPr="00037FF8" w:rsidRDefault="00F0332E" w:rsidP="003A3FF6">
      <w:pPr>
        <w:pStyle w:val="Paragraphedeliste"/>
        <w:spacing w:line="240" w:lineRule="auto"/>
        <w:ind w:left="1416"/>
        <w:jc w:val="both"/>
      </w:pPr>
      <w:r>
        <w:t xml:space="preserve">. La loi nouvelle s’applique en théorie immédiatement aux effets futurs d’une situation juridique née antérieurement à son entrée en vigueur (exemple des mères porteuses, si dans 10 ans c’est possible, on pourra en avoir une même si on s’est marié 10 ans auparavant). </w:t>
      </w:r>
    </w:p>
    <w:p w:rsidR="00F0332E" w:rsidRDefault="00F0332E">
      <w:bookmarkStart w:id="0" w:name="_GoBack"/>
      <w:bookmarkEnd w:id="0"/>
    </w:p>
    <w:sectPr w:rsidR="00F033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5E0C"/>
    <w:multiLevelType w:val="hybridMultilevel"/>
    <w:tmpl w:val="7F7C20CA"/>
    <w:lvl w:ilvl="0" w:tplc="FFFFFFFF">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AEE1B2F"/>
    <w:multiLevelType w:val="hybridMultilevel"/>
    <w:tmpl w:val="1F462150"/>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C877EDA"/>
    <w:multiLevelType w:val="hybridMultilevel"/>
    <w:tmpl w:val="A0EE5420"/>
    <w:lvl w:ilvl="0" w:tplc="FFFFFFFF">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C240014"/>
    <w:multiLevelType w:val="hybridMultilevel"/>
    <w:tmpl w:val="4D1EFE92"/>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51C040B"/>
    <w:multiLevelType w:val="hybridMultilevel"/>
    <w:tmpl w:val="7340E672"/>
    <w:lvl w:ilvl="0" w:tplc="FFFFFFFF">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8AE5254"/>
    <w:multiLevelType w:val="hybridMultilevel"/>
    <w:tmpl w:val="6AB28FBA"/>
    <w:lvl w:ilvl="0" w:tplc="FFFFFFFF">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11647B7"/>
    <w:multiLevelType w:val="hybridMultilevel"/>
    <w:tmpl w:val="1690F054"/>
    <w:lvl w:ilvl="0" w:tplc="FFFFFFFF">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DE05A33"/>
    <w:multiLevelType w:val="hybridMultilevel"/>
    <w:tmpl w:val="65BC641C"/>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F704EFE"/>
    <w:multiLevelType w:val="hybridMultilevel"/>
    <w:tmpl w:val="37E4867C"/>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2"/>
  </w:num>
  <w:num w:numId="6">
    <w:abstractNumId w:val="7"/>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32E"/>
    <w:rsid w:val="00F033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5C185A0-771A-8347-ABBA-2E43430E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03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2465</Words>
  <Characters>13560</Characters>
  <Application>Microsoft Office Word</Application>
  <DocSecurity>0</DocSecurity>
  <Lines>113</Lines>
  <Paragraphs>31</Paragraphs>
  <ScaleCrop>false</ScaleCrop>
  <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celien59@gmail.com</dc:creator>
  <cp:keywords/>
  <dc:description/>
  <cp:lastModifiedBy>celien59@gmail.com</cp:lastModifiedBy>
  <cp:revision>2</cp:revision>
  <dcterms:created xsi:type="dcterms:W3CDTF">2015-10-01T17:26:00Z</dcterms:created>
  <dcterms:modified xsi:type="dcterms:W3CDTF">2015-10-01T17:26:00Z</dcterms:modified>
</cp:coreProperties>
</file>