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257" w:rsidRDefault="00D54257" w:rsidP="0040417B">
      <w:pPr>
        <w:jc w:val="both"/>
      </w:pPr>
      <w:r>
        <w:t>Création des régions en 1972.</w:t>
      </w:r>
    </w:p>
    <w:p w:rsidR="00D54257" w:rsidRDefault="00D54257" w:rsidP="0040417B">
      <w:pPr>
        <w:jc w:val="both"/>
      </w:pPr>
      <w:r w:rsidRPr="00770CA0">
        <w:rPr>
          <w:color w:val="00B050"/>
        </w:rPr>
        <w:t>Bicaméralisme</w:t>
      </w:r>
      <w:r>
        <w:t xml:space="preserve"> : le fait qu’il y ait deux chambres au Parlement. </w:t>
      </w:r>
    </w:p>
    <w:p w:rsidR="00D54257" w:rsidRDefault="00D54257" w:rsidP="0040417B">
      <w:pPr>
        <w:jc w:val="both"/>
      </w:pPr>
      <w:r>
        <w:t xml:space="preserve">En France l’organisation de l’Etat est déconcentré et c’est ainsi qu’au niveau départemental et régional on trouve un préfet qui est le représentant de l’Etat dans le département et dans la région, mais le département et la région sont également des collectivités territoriales décentralisées qui sont administrées par des conseils élus par les populations intéressées. Le maire a une double casquette puisqu’il est à la fois le représentant de l’Etat dans la commune (déconcentré), mais à la fois l’exécutif communal (décentralisé) </w:t>
      </w:r>
      <w:r>
        <w:sym w:font="Wingdings" w:char="F0E0"/>
      </w:r>
      <w:r>
        <w:t xml:space="preserve"> En sa qualité de représentant de l’Etat, le maire tient à jour les listes </w:t>
      </w:r>
      <w:r w:rsidRPr="00DC47EC">
        <w:rPr>
          <w:color w:val="00B050"/>
        </w:rPr>
        <w:t>d’état civil</w:t>
      </w:r>
      <w:r>
        <w:t xml:space="preserve"> (la vie juridique d’une personne qui est gérée par la ville où nous naissons durant toute notre vie) qui se fait sous la surveillance du TGI (Tribunal de Grande Instance) ; il organise les élections ; il met en application la législation nationale. Si on n’a pas d’état civil, c’est comme si on n’existait pas. Lorsque le maire (qui a le pouvoir de constater une infraction aussi) refuse, en sa qualité de représentant de l’Etat, de faire un acte, le préfet peut se substituer à lui (par exemple si le maire refuse de faire des élections). En sa qualité d’exécutif communal (donc en qualité d’autorité décentralisée), il met en œuvre les différentes directives communales (délibérations du conseil communal) et il gère les affaires de sa commune. </w:t>
      </w:r>
    </w:p>
    <w:p w:rsidR="00D54257" w:rsidRDefault="00D54257" w:rsidP="0040417B">
      <w:pPr>
        <w:jc w:val="both"/>
      </w:pPr>
    </w:p>
    <w:p w:rsidR="00D54257" w:rsidRPr="000D1C05" w:rsidRDefault="00D54257" w:rsidP="0040417B">
      <w:pPr>
        <w:jc w:val="both"/>
        <w:rPr>
          <w:sz w:val="40"/>
          <w:szCs w:val="40"/>
        </w:rPr>
      </w:pPr>
      <w:r w:rsidRPr="000D1C05">
        <w:rPr>
          <w:sz w:val="40"/>
          <w:szCs w:val="40"/>
        </w:rPr>
        <w:t>Paragraphe 2 : L’Etat fédéral</w:t>
      </w:r>
    </w:p>
    <w:p w:rsidR="00D54257" w:rsidRDefault="00D54257" w:rsidP="0040417B">
      <w:pPr>
        <w:jc w:val="both"/>
      </w:pPr>
    </w:p>
    <w:p w:rsidR="00D54257" w:rsidRPr="000D1C05" w:rsidRDefault="00D54257" w:rsidP="0040417B">
      <w:pPr>
        <w:pStyle w:val="Paragraphedeliste"/>
        <w:numPr>
          <w:ilvl w:val="0"/>
          <w:numId w:val="2"/>
        </w:numPr>
        <w:jc w:val="both"/>
        <w:rPr>
          <w:color w:val="FF0000"/>
        </w:rPr>
      </w:pPr>
      <w:r w:rsidRPr="000D1C05">
        <w:rPr>
          <w:color w:val="FF0000"/>
        </w:rPr>
        <w:t>Présentation</w:t>
      </w:r>
    </w:p>
    <w:p w:rsidR="00D54257" w:rsidRDefault="00D54257" w:rsidP="0040417B">
      <w:pPr>
        <w:jc w:val="both"/>
      </w:pPr>
      <w:r>
        <w:t xml:space="preserve">C’est une forme d’Etat très répandue dans le monde comme les USA, Allemagne, Suisse, Autriche et Belgique depuis 1993 (pour éviter qu’elle éclate). Un Etat est dit « fédéral » quand les unités territoriales (états, länder) qui le compose sont dotés, en matière constitutionnelle, législative et juridictionnelle , d’une autonomie telle qu’il mérite le nom « d’Etat ». C’est une association d’Etats superposés pour former un Etat à deux étages ; à l’étage supérieur on trouve </w:t>
      </w:r>
      <w:r w:rsidRPr="001D2B86">
        <w:rPr>
          <w:highlight w:val="yellow"/>
        </w:rPr>
        <w:t>l’Etat fédéra</w:t>
      </w:r>
      <w:r>
        <w:t xml:space="preserve">l et à l’étage inférieur on trouve les </w:t>
      </w:r>
      <w:r w:rsidRPr="001D2B86">
        <w:rPr>
          <w:highlight w:val="yellow"/>
        </w:rPr>
        <w:t>Etats fédéraux</w:t>
      </w:r>
      <w:r>
        <w:t xml:space="preserve">. Si ces Etats ont une autonomie, ils ont abandonnées toutes compétences au niveau international. </w:t>
      </w:r>
    </w:p>
    <w:p w:rsidR="00D54257" w:rsidRPr="000D1C05" w:rsidRDefault="00D54257" w:rsidP="0040417B">
      <w:pPr>
        <w:pStyle w:val="Paragraphedeliste"/>
        <w:numPr>
          <w:ilvl w:val="0"/>
          <w:numId w:val="2"/>
        </w:numPr>
        <w:jc w:val="both"/>
        <w:rPr>
          <w:color w:val="FF0000"/>
        </w:rPr>
      </w:pPr>
      <w:r w:rsidRPr="000D1C05">
        <w:rPr>
          <w:color w:val="FF0000"/>
        </w:rPr>
        <w:t>La formation de l’Etat fédéral</w:t>
      </w:r>
    </w:p>
    <w:p w:rsidR="00D54257" w:rsidRDefault="00D54257" w:rsidP="0040417B">
      <w:pPr>
        <w:jc w:val="both"/>
      </w:pPr>
      <w:r>
        <w:t>On distingue deux modes de formation :</w:t>
      </w:r>
    </w:p>
    <w:p w:rsidR="00D54257" w:rsidRDefault="00D54257" w:rsidP="0040417B">
      <w:pPr>
        <w:pStyle w:val="Paragraphedeliste"/>
        <w:numPr>
          <w:ilvl w:val="0"/>
          <w:numId w:val="1"/>
        </w:numPr>
        <w:jc w:val="both"/>
      </w:pPr>
      <w:r>
        <w:t>Le fédéralisme par intégration :</w:t>
      </w:r>
    </w:p>
    <w:p w:rsidR="00D54257" w:rsidRDefault="00D54257" w:rsidP="0040417B">
      <w:pPr>
        <w:pStyle w:val="Paragraphedeliste"/>
        <w:numPr>
          <w:ilvl w:val="0"/>
          <w:numId w:val="3"/>
        </w:numPr>
        <w:jc w:val="both"/>
      </w:pPr>
      <w:r>
        <w:t xml:space="preserve">Présentation : </w:t>
      </w:r>
    </w:p>
    <w:p w:rsidR="00D54257" w:rsidRDefault="00D54257" w:rsidP="0040417B">
      <w:pPr>
        <w:pStyle w:val="Paragraphedeliste"/>
        <w:ind w:left="1071"/>
        <w:jc w:val="both"/>
      </w:pPr>
      <w:r>
        <w:t xml:space="preserve">Des Etats tels que la Suisse et les USA, qui ont été les premiers à réussir l’expérience fédérale, sont nés du rapprochement d’Etats qui à l’origine étaient souverains. Pour différentes raisons ces Etats qui exerçaient jusqu’alors la plénitude de leurs compétences dans le domaine international ainsi que dans le domaine interne ont jugés qu’ils ne pouvaient plus assumer ces compétences et ont accepté de remettre un certain nombre de leurs compétences à un Etat qui se superposerait à eux ; et généralement le facteur déterminant de cet abandon de compétences a été l’existence d’une menace militaire. Mais d’autres facteurs sont intervenus aussi </w:t>
      </w:r>
      <w:r w:rsidRPr="00EC6451">
        <w:rPr>
          <w:color w:val="00B0F0"/>
        </w:rPr>
        <w:t>comme</w:t>
      </w:r>
      <w:r>
        <w:t xml:space="preserve"> le facteur économique :  la volonté de constituer un espace économique suffisamment vaste pour la prospérité. Il est courant que l’intégration d’un Etat fédéral soit précédé par un stade : le stade de la confédération.</w:t>
      </w:r>
    </w:p>
    <w:p w:rsidR="00D54257" w:rsidRDefault="00D54257" w:rsidP="0040417B">
      <w:pPr>
        <w:pStyle w:val="Paragraphedeliste"/>
        <w:numPr>
          <w:ilvl w:val="0"/>
          <w:numId w:val="3"/>
        </w:numPr>
        <w:jc w:val="both"/>
      </w:pPr>
      <w:r>
        <w:t xml:space="preserve">La confédération : </w:t>
      </w:r>
    </w:p>
    <w:p w:rsidR="00D54257" w:rsidRDefault="00D54257" w:rsidP="0040417B">
      <w:pPr>
        <w:pStyle w:val="Paragraphedeliste"/>
        <w:ind w:left="1071"/>
        <w:jc w:val="both"/>
      </w:pPr>
      <w:r>
        <w:lastRenderedPageBreak/>
        <w:t xml:space="preserve">C’est une association d’Etats qui respecte la souveraineté internationale de ses membres, mais qui se traduit par la mise en place d’organes destinés à cordonner leur politique dans un certain nombre de domaines. Attention, la confédération ne constitue pas un Etat à l’égard du droit international ; c’est une association d’Etats puisque son statut résulte d’un traité qui ne peut être modifié que par la volonté unanime de tous ses signataires. Les organes qui gèrent la confédération ne prennent les décisions importantes qu’à l’unanimité des représentants des différents Etats membres ; représentants qui reçoivent des instructions formelles de la part de leur gouvernement respectif. La confédération constitue un embryon d’organisation fédérale, le fonctionnement est souvent chaotique : on arrive souvent à la paralysie. Il appartient à ses membres soit de la dissoudre, soit de passer au stade supérieur : le stade fédéral. </w:t>
      </w:r>
    </w:p>
    <w:p w:rsidR="00D54257" w:rsidRDefault="00D54257" w:rsidP="0040417B">
      <w:pPr>
        <w:pStyle w:val="Paragraphedeliste"/>
        <w:ind w:left="1071"/>
        <w:jc w:val="both"/>
      </w:pPr>
      <w:r>
        <w:t xml:space="preserve">Par </w:t>
      </w:r>
      <w:r w:rsidRPr="00A5626E">
        <w:rPr>
          <w:color w:val="00B0F0"/>
        </w:rPr>
        <w:t>exemple</w:t>
      </w:r>
      <w:r>
        <w:t xml:space="preserve"> les Etats américains se sont d’abord unis sous la forme confédérale en 1776 avant de passer au stade fédéral par la constitution de Philadelphie de 1787. Pareil pour la Suisse, les premiers fondements de la confédération helvétique ont été posés au XIVe siècle et cette confédération sera transformée en un Etat fédéral par la constitution du 12 septembre 1848. </w:t>
      </w:r>
    </w:p>
    <w:p w:rsidR="00D54257" w:rsidRDefault="00D54257" w:rsidP="0040417B">
      <w:pPr>
        <w:pStyle w:val="Paragraphedeliste"/>
        <w:ind w:left="1071"/>
        <w:jc w:val="both"/>
      </w:pPr>
    </w:p>
    <w:p w:rsidR="00D54257" w:rsidRDefault="00D54257" w:rsidP="0040417B">
      <w:pPr>
        <w:pStyle w:val="Paragraphedeliste"/>
        <w:numPr>
          <w:ilvl w:val="0"/>
          <w:numId w:val="1"/>
        </w:numPr>
        <w:jc w:val="both"/>
      </w:pPr>
      <w:r>
        <w:t xml:space="preserve">Le fédéralisme par dissociation : </w:t>
      </w:r>
    </w:p>
    <w:p w:rsidR="00D54257" w:rsidRDefault="00D54257" w:rsidP="0040417B">
      <w:pPr>
        <w:pStyle w:val="Paragraphedeliste"/>
        <w:ind w:left="1071"/>
        <w:jc w:val="both"/>
      </w:pPr>
    </w:p>
    <w:p w:rsidR="00D54257" w:rsidRDefault="00D54257" w:rsidP="0040417B">
      <w:pPr>
        <w:pStyle w:val="Paragraphedeliste"/>
        <w:ind w:left="1071"/>
        <w:jc w:val="both"/>
      </w:pPr>
      <w:r>
        <w:t xml:space="preserve">Certains Etats fédéraux sont nés de la dissociation, ou de la séparation des régions, qui composaient avant un Etat unitaire. Cet éclatement de l’Etat unitaire est en général provoqué par la pression de minorités (religieuses, ethniques, linguistiques) qui s’estiment brimées par le pouvoir central et qui revendiquent une certaine autonomie sans aller jusque leur complète indépendance. </w:t>
      </w:r>
      <w:r w:rsidRPr="00F47DA6">
        <w:rPr>
          <w:color w:val="00B0F0"/>
        </w:rPr>
        <w:t>Exemple</w:t>
      </w:r>
      <w:r>
        <w:t xml:space="preserve"> : l’URSS constituait un exemple de fédéralisme par dissociation car avant la Révolution de 1917, la Russie constituait un vaste Empire qui regroupait différentes nationalités. La révolution de 1917 fit éclater cet Empire et la constitution du 31 janvier 1924 a dotée l’URSS d’une structure fédérale et elle reconnaissait une très grande autonomie (sur papier) aux Etats de la fédération. Mais en pratique, l’appareil d’Etat des Républiques et les organes fédéraux sont au main du parti unique (communistes) ; donc l’autonomie des Républiques est extrêmement réduite. L’URSS éclate donc en 1991 sous la poussée de différents Etats qui ont proclamé leur indépendance. La Russie est la plus vaste des Républiques issue du démembrement de l’ex-URSS et conserve une structure fédérale. </w:t>
      </w:r>
    </w:p>
    <w:p w:rsidR="00D54257" w:rsidRDefault="00D54257" w:rsidP="0040417B">
      <w:pPr>
        <w:pStyle w:val="Paragraphedeliste"/>
        <w:ind w:left="1071"/>
        <w:jc w:val="both"/>
      </w:pPr>
      <w:r w:rsidRPr="00263D85">
        <w:rPr>
          <w:color w:val="00B0F0"/>
        </w:rPr>
        <w:t>Exemple</w:t>
      </w:r>
      <w:r>
        <w:t xml:space="preserve"> de la Belgique puisque l’antagonisme entre les flamands et les wallons avait débouché en 1970 sur la création  de régions dotées de compétences en matière économique, puis en 1980 sur celle de collectivités dotées de larges pouvoirs en matière sociale et culturelle. Ça conduit à la mise en place (comme c’était compliqué) par la loi constitutionnelle du 5 mai 1993 d’un Etat fédéral et le but de cet Etat fédéral est de faire cohabiter, au sein d’un même Etat, 3 régions : Wallonne, Flamande, Brussel Capital et de 3 communautés : Francophone, Flamande, Germanophone.  </w:t>
      </w:r>
    </w:p>
    <w:p w:rsidR="00D54257" w:rsidRDefault="00D54257" w:rsidP="0040417B">
      <w:pPr>
        <w:pStyle w:val="Paragraphedeliste"/>
        <w:ind w:left="1071"/>
        <w:jc w:val="both"/>
      </w:pPr>
    </w:p>
    <w:p w:rsidR="00D54257" w:rsidRPr="00F0594A" w:rsidRDefault="00D54257" w:rsidP="0040417B">
      <w:pPr>
        <w:pStyle w:val="Paragraphedeliste"/>
        <w:numPr>
          <w:ilvl w:val="0"/>
          <w:numId w:val="2"/>
        </w:numPr>
        <w:jc w:val="both"/>
        <w:rPr>
          <w:color w:val="FF0000"/>
        </w:rPr>
      </w:pPr>
      <w:r w:rsidRPr="00F0594A">
        <w:rPr>
          <w:color w:val="FF0000"/>
        </w:rPr>
        <w:t xml:space="preserve">L’organisation de l’Etat fédéral </w:t>
      </w:r>
    </w:p>
    <w:p w:rsidR="00D54257" w:rsidRDefault="00D54257" w:rsidP="0040417B">
      <w:pPr>
        <w:jc w:val="both"/>
      </w:pPr>
      <w:r>
        <w:t xml:space="preserve">L’existence et l’organisation de l’Etat fédéral ne repose pas, comme pour la confédération, sur un </w:t>
      </w:r>
      <w:r w:rsidRPr="00840028">
        <w:rPr>
          <w:highlight w:val="yellow"/>
        </w:rPr>
        <w:t>traité de droit international</w:t>
      </w:r>
      <w:r>
        <w:t xml:space="preserve">, mais sur une constitution ( un acte de droit interne ). L’organisation de l’Etat fédéral repose sur 3 principes : </w:t>
      </w:r>
    </w:p>
    <w:p w:rsidR="00D54257" w:rsidRPr="001D1B3A" w:rsidRDefault="00D54257" w:rsidP="0040417B">
      <w:pPr>
        <w:pStyle w:val="Paragraphedeliste"/>
        <w:numPr>
          <w:ilvl w:val="0"/>
          <w:numId w:val="4"/>
        </w:numPr>
        <w:spacing w:line="240" w:lineRule="auto"/>
        <w:jc w:val="both"/>
        <w:rPr>
          <w:color w:val="00B050"/>
        </w:rPr>
      </w:pPr>
      <w:r w:rsidRPr="001D1B3A">
        <w:rPr>
          <w:color w:val="00B050"/>
        </w:rPr>
        <w:t>Le principe de superposition</w:t>
      </w:r>
    </w:p>
    <w:p w:rsidR="00D54257" w:rsidRDefault="00D54257" w:rsidP="0040417B">
      <w:pPr>
        <w:spacing w:line="240" w:lineRule="auto"/>
        <w:jc w:val="both"/>
      </w:pPr>
      <w:r>
        <w:lastRenderedPageBreak/>
        <w:t xml:space="preserve">L’Etat fédéral implique la superposition de deux niveaux d’organisation politique et juridique. L’ordre juridique fédéral se superpose à l’ordre juridique des entités fédérées qui conservent leur propre vie à côté de celle de l’Etat fédéral. C’est la constitution de l’Etat fédéral qui organise la répartition des compétences entre l’Etat fédéral et les unités fédérées ; mais le droit fédéral s’impose au droit fédéré (c’est ce qu’on appelle la règle de la primauté du droit fédéral) et est applicable à tous les citoyens de l’Etat fédéral sans aucune intervention. Il y a une applicabilité directe du droit fédéral au sein des unités fédérées dans les limites des compétences que la constitution lui accorde. Ce principe de superposition fait que vont coexister, au niveau étatique, deux ordres juridiques : ordre juridique fédéral et ordre juridique des Etats fédérés ; ainsi que 2 ordres politiques. Les Etats membres de l’Etat fédéral conservent une certaine part de leur souveraineté qu’ils exercèrent sur leur territoire et leur population ; mais ils se soumettent au principe de privauté du droit fédéral. Sur la scène internationale, seul l’Etat fédéral dispose de la souveraineté plénière (seul Obama peut engager les USE) : à partir du moment où les Etats entrent dans un Etat fédéral, ils cessent d’exister au niveau international même si beaucoup de constitutions fédérales reconnaissent aux Etats fédérés le droit de conclure des traités avec les Etats étrangers sachant que ce droit ne peut être exercé qu’avec l’accord des autorités fédérales. Si les Etats fédérés ont perdue leur existence au niveau international, ils continuent d’être des Etats à part entière car leur autonomie est garantie par la constitution. En contrepartie de l’abdication de leur souveraineté internationale, ils ont reçu le droit de participer à l’élaboration de la politique de l’Etat fédéral et cette constatation a conduit un auteur, Georges Scelle, dans son </w:t>
      </w:r>
      <w:r w:rsidRPr="00D81A53">
        <w:rPr>
          <w:rStyle w:val="Titredulivre"/>
        </w:rPr>
        <w:t>précis de droit des gens</w:t>
      </w:r>
      <w:r>
        <w:t xml:space="preserve"> en 1932 à écrire que l’Etat fédéral repose sur deux principes essentiels que sont l’autonomie et la participation. </w:t>
      </w:r>
    </w:p>
    <w:p w:rsidR="00D54257" w:rsidRPr="001D1B3A" w:rsidRDefault="00D54257" w:rsidP="0040417B">
      <w:pPr>
        <w:pStyle w:val="Paragraphedeliste"/>
        <w:numPr>
          <w:ilvl w:val="0"/>
          <w:numId w:val="4"/>
        </w:numPr>
        <w:spacing w:line="240" w:lineRule="auto"/>
        <w:jc w:val="both"/>
        <w:rPr>
          <w:color w:val="00B050"/>
        </w:rPr>
      </w:pPr>
      <w:r w:rsidRPr="001D1B3A">
        <w:rPr>
          <w:color w:val="00B050"/>
        </w:rPr>
        <w:t>Le principe d’autonomie</w:t>
      </w:r>
    </w:p>
    <w:p w:rsidR="00D54257" w:rsidRDefault="00D54257" w:rsidP="0040417B">
      <w:pPr>
        <w:pStyle w:val="Paragraphedeliste"/>
        <w:numPr>
          <w:ilvl w:val="0"/>
          <w:numId w:val="5"/>
        </w:numPr>
        <w:spacing w:line="240" w:lineRule="auto"/>
        <w:jc w:val="both"/>
      </w:pPr>
      <w:r>
        <w:t>Présentation</w:t>
      </w:r>
    </w:p>
    <w:p w:rsidR="00D54257" w:rsidRDefault="00D54257" w:rsidP="0040417B">
      <w:pPr>
        <w:spacing w:line="240" w:lineRule="auto"/>
        <w:jc w:val="both"/>
      </w:pPr>
      <w:r>
        <w:t xml:space="preserve">La constitution fédérale aménage un partage de compétences entre l’Etat fédéral et les unités fédérées. Le principe est que chaque Etat fédéré a des compétences qui lui sont propres, qu’il exerce sans ingérence des autorités fédérales </w:t>
      </w:r>
      <w:r>
        <w:sym w:font="Wingdings" w:char="F0E0"/>
      </w:r>
      <w:r>
        <w:t xml:space="preserve"> Chaque Etat fédéré est un véritable Etat mais sans la compétence internationale. Aux USA, par </w:t>
      </w:r>
      <w:r w:rsidRPr="002373B1">
        <w:rPr>
          <w:color w:val="00B0F0"/>
        </w:rPr>
        <w:t>exemple</w:t>
      </w:r>
      <w:r>
        <w:t xml:space="preserve">, chaque Etat a sa propre constitution, son propre drapeau, son propre hymne national, et ses propres organes constitutionnels. Aux USA, les Etats fédérés choisissent librement leurs institutions sachant que la constitution fédérale leur impose de respecter le caractère républicain du gouvernement. </w:t>
      </w:r>
    </w:p>
    <w:p w:rsidR="00D54257" w:rsidRDefault="00D54257" w:rsidP="0040417B">
      <w:pPr>
        <w:spacing w:line="240" w:lineRule="auto"/>
        <w:jc w:val="both"/>
      </w:pPr>
      <w:r>
        <w:t>C’est la constitution qui répartie les compétences. On distingue la compétence de droit commun (aussi appelée compétence générale) de la compétence d’attribution (appelée aussi compétence d’exception). Dans le cas de la compétence d’attribution, la constitution énumère précisément les compétences attribuées à un organe tandis que l’autre organe dispose de la compétence de droit commun. Comme c’est la constitution de l’Etat fédéral qui décide des compétences respectives, la répartition des compétences varie sensiblement d’un Etat fédéral à l’autre. Ainsi, aux USA ou en Suisse l’Etat se contente d’une compétence d’attribution et il laisse le champ libre pour tout le reste aux Etats fédérés (</w:t>
      </w:r>
      <w:r w:rsidRPr="00511370">
        <w:rPr>
          <w:color w:val="00B0F0"/>
        </w:rPr>
        <w:t>comme</w:t>
      </w:r>
      <w:r>
        <w:t xml:space="preserve"> la législation civile et pénale, ce qui explique pourquoi la peine de mort est acceptée dans certains Etats et pas dans d’autres). A l’inverse, au Canada, l’Etat fédéral dispose de la compétence générale et les Etats de la compétence d’attribution. D’où le problème du Québec : Pour le Québec l’Etat fédéral canadien est trop puissant et pesant. En ce qui concerne la compétence externe, l’Etat fédéral est le seul à détenir la souveraineté internationale et cette compétence externe fait que l’Etat fédéral détient les attributs essentiels de la souveraineté que sont la diplomatie, la défense nationale, les communications, et la nationalité. C’est ainsi qu’aux USA, chaque Etat a sa propre constitution et chaque Etat détient son propre pouvoir exécutif, législatif, et judiciaire. Donc en général, l’Etat fédéré détermine ses propres règles de droit privé et de droit public ; d’où une extrême diversité de législation d’un Etat à l’autre (aux USA). </w:t>
      </w:r>
    </w:p>
    <w:p w:rsidR="00D54257" w:rsidRDefault="00D54257" w:rsidP="0040417B">
      <w:pPr>
        <w:pStyle w:val="Paragraphedeliste"/>
        <w:numPr>
          <w:ilvl w:val="0"/>
          <w:numId w:val="5"/>
        </w:numPr>
        <w:spacing w:line="240" w:lineRule="auto"/>
        <w:jc w:val="both"/>
      </w:pPr>
      <w:r>
        <w:t>Le rôle du pouvoir judiciaire</w:t>
      </w:r>
    </w:p>
    <w:p w:rsidR="00D54257" w:rsidRDefault="00D54257" w:rsidP="0040417B">
      <w:pPr>
        <w:spacing w:line="240" w:lineRule="auto"/>
        <w:jc w:val="both"/>
      </w:pPr>
      <w:r>
        <w:lastRenderedPageBreak/>
        <w:t xml:space="preserve">Le fait que la constitution répartisse les compétences entre l’Etat fédéral et les Etats fédérés implique obligatoirement l’existence, dans tout Etat fédéral, d’une cour constitutionnelle. Cette cour est chargée de régler les conflits de compétence entre l’Etat fédéral et les unités fédérées ; dans tous les Etats fédéraux, il existe une Haute Instance Juridictionnelle qui joue le rôle de gardien de la constitution fédérale et surtout de la répartition des compétences entre l’Etat fédéral et les unités fédérées (éviter que l’un mange les compétences de l’autre). Aux USA, c’est la Cour Suprême. </w:t>
      </w:r>
    </w:p>
    <w:p w:rsidR="00D54257" w:rsidRPr="001D1B3A" w:rsidRDefault="00D54257" w:rsidP="0040417B">
      <w:pPr>
        <w:pStyle w:val="Paragraphedeliste"/>
        <w:numPr>
          <w:ilvl w:val="0"/>
          <w:numId w:val="4"/>
        </w:numPr>
        <w:spacing w:line="240" w:lineRule="auto"/>
        <w:jc w:val="both"/>
        <w:rPr>
          <w:color w:val="00B050"/>
        </w:rPr>
      </w:pPr>
      <w:r w:rsidRPr="001D1B3A">
        <w:rPr>
          <w:color w:val="00B050"/>
        </w:rPr>
        <w:t>Le principe de participation</w:t>
      </w:r>
    </w:p>
    <w:p w:rsidR="00D54257" w:rsidRDefault="00D54257" w:rsidP="0040417B">
      <w:pPr>
        <w:spacing w:line="240" w:lineRule="auto"/>
        <w:jc w:val="both"/>
      </w:pPr>
      <w:r>
        <w:t xml:space="preserve">Les Etats fédérés participent au fonctionnement de l’Etat fédéral et à la détermination de sa politique ; dès lors les Etats fédérés participent à la modification de la constitution fédérale puisque la modification de la constitution fédérale nécessite l’accord des différents Etats membres. Aux USA, par exemple, la modification de la constitution de l’Etat fédéral (toujours la même depuis 1787) est subordonnée à un vote à la majorité des 2/3 des chambres du Congrès et à la ratification, dans les 7 ans, par les ¾ des Etats membres. La participation des Etats fédérés à la direction de la politique fédérale s’opère par leur représentation au sein des instances fédérales qui sont chargées d’élaborer la politique de l’Etat fédéral. Dans tous les Etats fédéraux, les Etats membres sont toujours représentés au sein du Parlement de l’Etat fédéral et parfois même au sein de l’exécutif. Cette représentation des Etats fédéraux au sein du Parlement fédéral entraîne obligatoirement la mise en place du bicaméralisme ou du </w:t>
      </w:r>
      <w:r w:rsidRPr="006A039B">
        <w:rPr>
          <w:color w:val="00B050"/>
        </w:rPr>
        <w:t>bicamérisme</w:t>
      </w:r>
      <w:r>
        <w:t xml:space="preserve"> (= le fait que le Parlement de l’Etat fédéral a obligatoirement 2 Chambres) : la Chambre basse qui représente la population des Etats et la répartition des sièges se fait en fonction de la population des Etats (aux USA c’est la Chambre des Représentants ; en Allemagne c’est le Bundestag) ; la deuxième chambre, la Chambre Haute (Sénat chez nous), représente les Etats. En général la représentation de chaque Etat au sein de cette Chambre est égalitaire (aux USA (100 sénateurs), Suisse ou Argentine, chaque Etat dispose de deux sièges). C’est la constitution de l’Etat fédéral qui fixe le nombre de sièges. Cette règle de l’égalité entre Etats aboutie à des résultats parfois choquants d’un point de vue de l’équité lorsque l’Etat fédéral est composé d’entités géographiquement différentes. Certains Etats fédéraux ont renoncé au principe d’égalité entre Etats et attribuent les sièges au sein de cette seconde Chambre en fonction de la population de celle-ci. En Allemagne, les Etats disposent, au Bundesrat, de 3 à 6 sièges suivant l’importance de leur population. </w:t>
      </w:r>
    </w:p>
    <w:p w:rsidR="00D54257" w:rsidRDefault="00D54257" w:rsidP="0040417B">
      <w:pPr>
        <w:spacing w:line="240" w:lineRule="auto"/>
        <w:jc w:val="both"/>
      </w:pPr>
      <w:r>
        <w:t>Les Etats sont également représentés au sein de l’exécutif fédéral puisque dans les Etats fédéraux les Etats fédérés participent à l’élection de l’exécutif ; c’est ainsi qu’aux USA l’élection du Président se fait par le biais de grands électeurs dans le cadre des Etats. Donc les électeurs américains votent au niveau des Etats fédéraux pour des grands électeurs, qui eux votent pour le Président. La constitution de Philadelphie dit qu’au niveau fédéral on retrouve la guerre, l’armée, les postes de télécommunication, la nationalité, la monnaie… C’est la compétence d’attribution. Le reste c’est pour les Etats fédérés. Quand il y a un procès et qu’on est condamné à mort et qu’on fait appel, on fait appel à la cour d’appel de l’Etat … Et ensuite à la Cour suprême de l’Etat fédéral qui vérifie que c’était valable. En 1954 la cour suprême américaine dit que c’est fini les bus pour Blancs et pour Noirs ; fin de la discrimination raciale.</w:t>
      </w:r>
    </w:p>
    <w:p w:rsidR="00D54257" w:rsidRDefault="00D54257" w:rsidP="0040417B">
      <w:pPr>
        <w:spacing w:line="240" w:lineRule="auto"/>
        <w:jc w:val="both"/>
      </w:pPr>
      <w:r>
        <w:t>Il y a forcément deux Chambres pour l’Etat fédéral alors qu’il ne peut y en avoir qu’une pour l’Etat fédéral.</w:t>
      </w:r>
    </w:p>
    <w:p w:rsidR="00D54257" w:rsidRPr="001D1B3A" w:rsidRDefault="00D54257" w:rsidP="0040417B">
      <w:pPr>
        <w:pStyle w:val="Paragraphedeliste"/>
        <w:numPr>
          <w:ilvl w:val="0"/>
          <w:numId w:val="2"/>
        </w:numPr>
        <w:spacing w:line="240" w:lineRule="auto"/>
        <w:jc w:val="both"/>
        <w:rPr>
          <w:color w:val="FF0000"/>
        </w:rPr>
      </w:pPr>
      <w:r w:rsidRPr="001D1B3A">
        <w:rPr>
          <w:color w:val="FF0000"/>
        </w:rPr>
        <w:t>L’Union Européenne</w:t>
      </w:r>
    </w:p>
    <w:p w:rsidR="00D54257" w:rsidRDefault="00D54257">
      <w:bookmarkStart w:id="0" w:name="_GoBack"/>
      <w:bookmarkEnd w:id="0"/>
    </w:p>
    <w:sectPr w:rsidR="00D54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B4D90"/>
    <w:multiLevelType w:val="hybridMultilevel"/>
    <w:tmpl w:val="C8C6C8EA"/>
    <w:lvl w:ilvl="0" w:tplc="FFFFFFFF">
      <w:start w:val="1"/>
      <w:numFmt w:val="decimal"/>
      <w:lvlText w:val="%1."/>
      <w:lvlJc w:val="left"/>
      <w:pPr>
        <w:ind w:left="1071" w:hanging="360"/>
      </w:pPr>
      <w:rPr>
        <w:rFonts w:hint="default"/>
      </w:rPr>
    </w:lvl>
    <w:lvl w:ilvl="1" w:tplc="040C0019" w:tentative="1">
      <w:start w:val="1"/>
      <w:numFmt w:val="lowerLetter"/>
      <w:lvlText w:val="%2."/>
      <w:lvlJc w:val="left"/>
      <w:pPr>
        <w:ind w:left="1791" w:hanging="360"/>
      </w:pPr>
    </w:lvl>
    <w:lvl w:ilvl="2" w:tplc="040C001B" w:tentative="1">
      <w:start w:val="1"/>
      <w:numFmt w:val="lowerRoman"/>
      <w:lvlText w:val="%3."/>
      <w:lvlJc w:val="right"/>
      <w:pPr>
        <w:ind w:left="2511" w:hanging="180"/>
      </w:pPr>
    </w:lvl>
    <w:lvl w:ilvl="3" w:tplc="040C000F" w:tentative="1">
      <w:start w:val="1"/>
      <w:numFmt w:val="decimal"/>
      <w:lvlText w:val="%4."/>
      <w:lvlJc w:val="left"/>
      <w:pPr>
        <w:ind w:left="3231" w:hanging="360"/>
      </w:pPr>
    </w:lvl>
    <w:lvl w:ilvl="4" w:tplc="040C0019" w:tentative="1">
      <w:start w:val="1"/>
      <w:numFmt w:val="lowerLetter"/>
      <w:lvlText w:val="%5."/>
      <w:lvlJc w:val="left"/>
      <w:pPr>
        <w:ind w:left="3951" w:hanging="360"/>
      </w:pPr>
    </w:lvl>
    <w:lvl w:ilvl="5" w:tplc="040C001B" w:tentative="1">
      <w:start w:val="1"/>
      <w:numFmt w:val="lowerRoman"/>
      <w:lvlText w:val="%6."/>
      <w:lvlJc w:val="right"/>
      <w:pPr>
        <w:ind w:left="4671" w:hanging="180"/>
      </w:pPr>
    </w:lvl>
    <w:lvl w:ilvl="6" w:tplc="040C000F" w:tentative="1">
      <w:start w:val="1"/>
      <w:numFmt w:val="decimal"/>
      <w:lvlText w:val="%7."/>
      <w:lvlJc w:val="left"/>
      <w:pPr>
        <w:ind w:left="5391" w:hanging="360"/>
      </w:pPr>
    </w:lvl>
    <w:lvl w:ilvl="7" w:tplc="040C0019" w:tentative="1">
      <w:start w:val="1"/>
      <w:numFmt w:val="lowerLetter"/>
      <w:lvlText w:val="%8."/>
      <w:lvlJc w:val="left"/>
      <w:pPr>
        <w:ind w:left="6111" w:hanging="360"/>
      </w:pPr>
    </w:lvl>
    <w:lvl w:ilvl="8" w:tplc="040C001B" w:tentative="1">
      <w:start w:val="1"/>
      <w:numFmt w:val="lowerRoman"/>
      <w:lvlText w:val="%9."/>
      <w:lvlJc w:val="right"/>
      <w:pPr>
        <w:ind w:left="6831" w:hanging="180"/>
      </w:pPr>
    </w:lvl>
  </w:abstractNum>
  <w:abstractNum w:abstractNumId="1" w15:restartNumberingAfterBreak="0">
    <w:nsid w:val="2FED5214"/>
    <w:multiLevelType w:val="hybridMultilevel"/>
    <w:tmpl w:val="0DF49912"/>
    <w:lvl w:ilvl="0" w:tplc="FFFFFFFF">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33B0EB9"/>
    <w:multiLevelType w:val="hybridMultilevel"/>
    <w:tmpl w:val="FE105082"/>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DD12EE"/>
    <w:multiLevelType w:val="hybridMultilevel"/>
    <w:tmpl w:val="E9A29A3C"/>
    <w:lvl w:ilvl="0" w:tplc="FFFFFFFF">
      <w:start w:val="1"/>
      <w:numFmt w:val="bullet"/>
      <w:lvlText w:val="-"/>
      <w:lvlJc w:val="left"/>
      <w:pPr>
        <w:ind w:left="1071" w:hanging="360"/>
      </w:pPr>
      <w:rPr>
        <w:rFonts w:ascii="Calibri" w:eastAsiaTheme="minorEastAsia" w:hAnsi="Calibri" w:cstheme="minorBidi" w:hint="default"/>
      </w:rPr>
    </w:lvl>
    <w:lvl w:ilvl="1" w:tplc="040C0003" w:tentative="1">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abstractNum w:abstractNumId="4" w15:restartNumberingAfterBreak="0">
    <w:nsid w:val="733752A9"/>
    <w:multiLevelType w:val="hybridMultilevel"/>
    <w:tmpl w:val="E0D83EF0"/>
    <w:lvl w:ilvl="0" w:tplc="FFFFFFFF">
      <w:start w:val="1"/>
      <w:numFmt w:val="lowerLetter"/>
      <w:lvlText w:val="%1."/>
      <w:lvlJc w:val="left"/>
      <w:pPr>
        <w:ind w:left="1071" w:hanging="360"/>
      </w:pPr>
      <w:rPr>
        <w:rFonts w:hint="default"/>
      </w:rPr>
    </w:lvl>
    <w:lvl w:ilvl="1" w:tplc="040C0019" w:tentative="1">
      <w:start w:val="1"/>
      <w:numFmt w:val="lowerLetter"/>
      <w:lvlText w:val="%2."/>
      <w:lvlJc w:val="left"/>
      <w:pPr>
        <w:ind w:left="1791" w:hanging="360"/>
      </w:pPr>
    </w:lvl>
    <w:lvl w:ilvl="2" w:tplc="040C001B" w:tentative="1">
      <w:start w:val="1"/>
      <w:numFmt w:val="lowerRoman"/>
      <w:lvlText w:val="%3."/>
      <w:lvlJc w:val="right"/>
      <w:pPr>
        <w:ind w:left="2511" w:hanging="180"/>
      </w:pPr>
    </w:lvl>
    <w:lvl w:ilvl="3" w:tplc="040C000F" w:tentative="1">
      <w:start w:val="1"/>
      <w:numFmt w:val="decimal"/>
      <w:lvlText w:val="%4."/>
      <w:lvlJc w:val="left"/>
      <w:pPr>
        <w:ind w:left="3231" w:hanging="360"/>
      </w:pPr>
    </w:lvl>
    <w:lvl w:ilvl="4" w:tplc="040C0019" w:tentative="1">
      <w:start w:val="1"/>
      <w:numFmt w:val="lowerLetter"/>
      <w:lvlText w:val="%5."/>
      <w:lvlJc w:val="left"/>
      <w:pPr>
        <w:ind w:left="3951" w:hanging="360"/>
      </w:pPr>
    </w:lvl>
    <w:lvl w:ilvl="5" w:tplc="040C001B" w:tentative="1">
      <w:start w:val="1"/>
      <w:numFmt w:val="lowerRoman"/>
      <w:lvlText w:val="%6."/>
      <w:lvlJc w:val="right"/>
      <w:pPr>
        <w:ind w:left="4671" w:hanging="180"/>
      </w:pPr>
    </w:lvl>
    <w:lvl w:ilvl="6" w:tplc="040C000F" w:tentative="1">
      <w:start w:val="1"/>
      <w:numFmt w:val="decimal"/>
      <w:lvlText w:val="%7."/>
      <w:lvlJc w:val="left"/>
      <w:pPr>
        <w:ind w:left="5391" w:hanging="360"/>
      </w:pPr>
    </w:lvl>
    <w:lvl w:ilvl="7" w:tplc="040C0019" w:tentative="1">
      <w:start w:val="1"/>
      <w:numFmt w:val="lowerLetter"/>
      <w:lvlText w:val="%8."/>
      <w:lvlJc w:val="left"/>
      <w:pPr>
        <w:ind w:left="6111" w:hanging="360"/>
      </w:pPr>
    </w:lvl>
    <w:lvl w:ilvl="8" w:tplc="040C001B" w:tentative="1">
      <w:start w:val="1"/>
      <w:numFmt w:val="lowerRoman"/>
      <w:lvlText w:val="%9."/>
      <w:lvlJc w:val="right"/>
      <w:pPr>
        <w:ind w:left="6831"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57"/>
    <w:rsid w:val="00D542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1B62838-6B9A-C646-B2B3-D903F599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4257"/>
    <w:pPr>
      <w:ind w:left="720"/>
      <w:contextualSpacing/>
    </w:pPr>
  </w:style>
  <w:style w:type="character" w:styleId="Titredulivre">
    <w:name w:val="Book Title"/>
    <w:basedOn w:val="Policepardfaut"/>
    <w:uiPriority w:val="33"/>
    <w:qFormat/>
    <w:rsid w:val="00D5425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2283</Words>
  <Characters>12559</Characters>
  <Application>Microsoft Office Word</Application>
  <DocSecurity>0</DocSecurity>
  <Lines>104</Lines>
  <Paragraphs>29</Paragraphs>
  <ScaleCrop>false</ScaleCrop>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celien59@gmail.com</dc:creator>
  <cp:keywords/>
  <dc:description/>
  <cp:lastModifiedBy>celien59@gmail.com</cp:lastModifiedBy>
  <cp:revision>2</cp:revision>
  <dcterms:created xsi:type="dcterms:W3CDTF">2015-09-19T10:29:00Z</dcterms:created>
  <dcterms:modified xsi:type="dcterms:W3CDTF">2015-09-19T10:29:00Z</dcterms:modified>
</cp:coreProperties>
</file>