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D9" w:rsidRPr="007C5BD9" w:rsidRDefault="007C5BD9" w:rsidP="007C5BD9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C5BD9">
        <w:rPr>
          <w:rFonts w:asciiTheme="majorBidi" w:hAnsiTheme="majorBidi" w:cstheme="majorBidi"/>
          <w:b/>
          <w:bCs/>
          <w:sz w:val="24"/>
          <w:szCs w:val="24"/>
          <w:u w:val="single"/>
        </w:rPr>
        <w:t>DEFINITIONS DE LA FICHE «3»</w:t>
      </w:r>
    </w:p>
    <w:p w:rsidR="007C5BD9" w:rsidRDefault="007C5BD9" w:rsidP="007C5B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C5BD9" w:rsidRPr="00ED293C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ED293C">
        <w:rPr>
          <w:rFonts w:asciiTheme="majorBidi" w:hAnsiTheme="majorBidi" w:cstheme="majorBidi"/>
          <w:b/>
          <w:bCs/>
          <w:sz w:val="24"/>
          <w:szCs w:val="24"/>
        </w:rPr>
        <w:t>L'inflation</w:t>
      </w:r>
      <w:r w:rsidRPr="00ED293C">
        <w:rPr>
          <w:rFonts w:asciiTheme="majorBidi" w:hAnsiTheme="majorBidi" w:cstheme="majorBidi"/>
          <w:sz w:val="24"/>
          <w:szCs w:val="24"/>
        </w:rPr>
        <w:t xml:space="preserve"> est « </w:t>
      </w:r>
      <w:r w:rsidRPr="00ED293C">
        <w:rPr>
          <w:rFonts w:asciiTheme="majorBidi" w:hAnsiTheme="majorBidi" w:cstheme="majorBidi"/>
          <w:i/>
          <w:iCs/>
          <w:sz w:val="24"/>
          <w:szCs w:val="24"/>
        </w:rPr>
        <w:t>la perte du pouvoir d'achat de la monnaie matérialisée par une augmentation générale et durable des prix</w:t>
      </w:r>
      <w:r w:rsidRPr="00ED293C">
        <w:rPr>
          <w:rFonts w:asciiTheme="majorBidi" w:hAnsiTheme="majorBidi" w:cstheme="majorBidi"/>
          <w:sz w:val="24"/>
          <w:szCs w:val="24"/>
        </w:rPr>
        <w:t> »</w:t>
      </w:r>
    </w:p>
    <w:p w:rsidR="007C5BD9" w:rsidRPr="00ED293C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ED293C">
        <w:rPr>
          <w:rFonts w:asciiTheme="majorBidi" w:hAnsiTheme="majorBidi" w:cstheme="majorBidi"/>
          <w:sz w:val="24"/>
          <w:szCs w:val="24"/>
        </w:rPr>
        <w:t>Le taux d'inflation est l'unité qui mesure l'inflation</w:t>
      </w:r>
    </w:p>
    <w:p w:rsidR="007C5BD9" w:rsidRPr="00ED293C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ED293C">
        <w:rPr>
          <w:rFonts w:asciiTheme="majorBidi" w:hAnsiTheme="majorBidi" w:cstheme="majorBidi"/>
          <w:sz w:val="24"/>
          <w:szCs w:val="24"/>
        </w:rPr>
        <w:t xml:space="preserve">Le </w:t>
      </w:r>
      <w:r w:rsidRPr="00ED293C">
        <w:rPr>
          <w:rStyle w:val="lev"/>
          <w:rFonts w:asciiTheme="majorBidi" w:hAnsiTheme="majorBidi" w:cstheme="majorBidi"/>
          <w:sz w:val="24"/>
          <w:szCs w:val="24"/>
        </w:rPr>
        <w:t>taux d'inflation</w:t>
      </w:r>
      <w:r w:rsidRPr="00ED293C">
        <w:rPr>
          <w:rFonts w:asciiTheme="majorBidi" w:hAnsiTheme="majorBidi" w:cstheme="majorBidi"/>
          <w:sz w:val="24"/>
          <w:szCs w:val="24"/>
        </w:rPr>
        <w:t xml:space="preserve"> est généralement mesuré à partir de l’</w:t>
      </w:r>
      <w:r w:rsidRPr="00ED293C">
        <w:rPr>
          <w:rStyle w:val="lev"/>
          <w:rFonts w:asciiTheme="majorBidi" w:hAnsiTheme="majorBidi" w:cstheme="majorBidi"/>
          <w:sz w:val="24"/>
          <w:szCs w:val="24"/>
        </w:rPr>
        <w:t xml:space="preserve">Indice des prix à la </w:t>
      </w:r>
      <w:hyperlink r:id="rId5" w:history="1">
        <w:r w:rsidRPr="00ED293C">
          <w:rPr>
            <w:rStyle w:val="Lienhypertexte"/>
            <w:rFonts w:asciiTheme="majorBidi" w:hAnsiTheme="majorBidi" w:cstheme="majorBidi"/>
            <w:sz w:val="24"/>
            <w:szCs w:val="24"/>
          </w:rPr>
          <w:t>consommation</w:t>
        </w:r>
      </w:hyperlink>
      <w:r w:rsidRPr="00ED293C">
        <w:rPr>
          <w:rFonts w:asciiTheme="majorBidi" w:hAnsiTheme="majorBidi" w:cstheme="majorBidi"/>
          <w:sz w:val="24"/>
          <w:szCs w:val="24"/>
        </w:rPr>
        <w:t xml:space="preserve"> (</w:t>
      </w:r>
      <w:hyperlink r:id="rId6" w:anchor="ipc" w:history="1">
        <w:r w:rsidRPr="00ED293C">
          <w:rPr>
            <w:rStyle w:val="Lienhypertexte"/>
            <w:rFonts w:asciiTheme="majorBidi" w:hAnsiTheme="majorBidi" w:cstheme="majorBidi"/>
            <w:sz w:val="24"/>
            <w:szCs w:val="24"/>
          </w:rPr>
          <w:t>IPC</w:t>
        </w:r>
      </w:hyperlink>
      <w:r w:rsidRPr="00ED293C">
        <w:rPr>
          <w:rFonts w:asciiTheme="majorBidi" w:hAnsiTheme="majorBidi" w:cstheme="majorBidi"/>
          <w:sz w:val="24"/>
          <w:szCs w:val="24"/>
        </w:rPr>
        <w:t>).</w:t>
      </w:r>
    </w:p>
    <w:p w:rsidR="007C5BD9" w:rsidRPr="001977C2" w:rsidRDefault="007C5BD9" w:rsidP="007C5BD9">
      <w:pPr>
        <w:pStyle w:val="style3bold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color w:val="333333"/>
        </w:rPr>
      </w:pPr>
      <w:r w:rsidRPr="001977C2">
        <w:rPr>
          <w:rFonts w:asciiTheme="majorBidi" w:hAnsiTheme="majorBidi" w:cstheme="majorBidi"/>
          <w:b/>
          <w:bCs/>
          <w:color w:val="333333"/>
        </w:rPr>
        <w:t>Dette extérieure :</w:t>
      </w:r>
    </w:p>
    <w:p w:rsidR="007C5BD9" w:rsidRPr="001977C2" w:rsidRDefault="007C5BD9" w:rsidP="007C5BD9">
      <w:pPr>
        <w:pStyle w:val="style3bold"/>
        <w:jc w:val="both"/>
        <w:rPr>
          <w:rFonts w:asciiTheme="majorBidi" w:hAnsiTheme="majorBidi" w:cstheme="majorBidi"/>
        </w:rPr>
      </w:pPr>
      <w:r w:rsidRPr="001977C2">
        <w:rPr>
          <w:rFonts w:asciiTheme="majorBidi" w:hAnsiTheme="majorBidi"/>
        </w:rPr>
        <w:t xml:space="preserve"> </w:t>
      </w:r>
      <w:r w:rsidRPr="00ED293C">
        <w:rPr>
          <w:rFonts w:asciiTheme="majorBidi" w:hAnsiTheme="majorBidi" w:cstheme="majorBidi"/>
        </w:rPr>
        <w:t>La dette extérieure brute est égale au montant des engagements contractuels en cours et ayant donnée lieu à versement des résidents d'un pays vis-à-vis des non-résidents, comportant obligation de remboursement du principal et de paiement d'intérêt.</w:t>
      </w:r>
      <w:r w:rsidRPr="00ED293C">
        <w:rPr>
          <w:rFonts w:asciiTheme="majorBidi" w:hAnsiTheme="majorBidi" w:cstheme="majorBidi"/>
        </w:rPr>
        <w:br/>
        <w:t>La dette extérieure est composée de :</w:t>
      </w:r>
      <w:r w:rsidRPr="00ED293C">
        <w:rPr>
          <w:rFonts w:asciiTheme="majorBidi" w:hAnsiTheme="majorBidi" w:cstheme="majorBidi"/>
        </w:rPr>
        <w:br/>
        <w:t>-  la dette publique : contractée par les emprunteurs publics (Etat et entreprises publiques) auprès des particuliers, des banques, des gouvernements, des entreprises ;</w:t>
      </w:r>
      <w:r w:rsidRPr="00ED293C">
        <w:rPr>
          <w:rFonts w:asciiTheme="majorBidi" w:hAnsiTheme="majorBidi" w:cstheme="majorBidi"/>
        </w:rPr>
        <w:br/>
        <w:t xml:space="preserve">-   la dette privée : contractée par les emprunteurs privés (banques commerciales, grandes entreprises). </w:t>
      </w:r>
    </w:p>
    <w:p w:rsidR="007C5BD9" w:rsidRDefault="007C5BD9" w:rsidP="007C5BD9">
      <w:pPr>
        <w:pStyle w:val="Paragraphedeliste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fr-FR"/>
        </w:rPr>
      </w:pPr>
      <w:r w:rsidRPr="001977C2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fr-FR"/>
        </w:rPr>
        <w:t>Dette interne :</w:t>
      </w:r>
    </w:p>
    <w:p w:rsidR="007C5BD9" w:rsidRDefault="007C5BD9" w:rsidP="007C5BD9">
      <w:pPr>
        <w:pStyle w:val="style3bold"/>
        <w:jc w:val="both"/>
        <w:rPr>
          <w:rFonts w:asciiTheme="majorBidi" w:hAnsiTheme="majorBidi" w:cstheme="majorBidi"/>
        </w:rPr>
      </w:pPr>
      <w:r w:rsidRPr="00ED293C">
        <w:rPr>
          <w:rFonts w:asciiTheme="majorBidi" w:hAnsiTheme="majorBidi" w:cstheme="majorBidi"/>
        </w:rPr>
        <w:t>La dette intérieure est constituée d'emprunts contractés par l'Etat au</w:t>
      </w:r>
      <w:r>
        <w:rPr>
          <w:rFonts w:asciiTheme="majorBidi" w:hAnsiTheme="majorBidi" w:cstheme="majorBidi"/>
        </w:rPr>
        <w:t xml:space="preserve">près des banques commerciales, </w:t>
      </w:r>
      <w:r w:rsidRPr="00ED293C">
        <w:rPr>
          <w:rFonts w:asciiTheme="majorBidi" w:hAnsiTheme="majorBidi" w:cstheme="majorBidi"/>
        </w:rPr>
        <w:t xml:space="preserve">des entreprises publiques ; les impayés des employés de l'administration publique et des fournisseurs locaux. </w:t>
      </w:r>
    </w:p>
    <w:p w:rsidR="007C5BD9" w:rsidRPr="00ED293C" w:rsidRDefault="007C5BD9" w:rsidP="007C5BD9">
      <w:pPr>
        <w:pStyle w:val="style3bold"/>
        <w:jc w:val="both"/>
        <w:rPr>
          <w:rFonts w:asciiTheme="majorBidi" w:hAnsiTheme="majorBidi" w:cstheme="majorBidi"/>
        </w:rPr>
      </w:pPr>
    </w:p>
    <w:p w:rsidR="007C5BD9" w:rsidRPr="001977C2" w:rsidRDefault="007C5BD9" w:rsidP="007C5BD9">
      <w:pPr>
        <w:jc w:val="both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fr-FR"/>
        </w:rPr>
      </w:pPr>
    </w:p>
    <w:p w:rsidR="007C5BD9" w:rsidRPr="001977C2" w:rsidRDefault="007C5BD9" w:rsidP="007C5BD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PIB :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1977C2">
        <w:rPr>
          <w:rFonts w:asciiTheme="majorBidi" w:hAnsiTheme="majorBidi" w:cstheme="majorBidi"/>
          <w:sz w:val="24"/>
          <w:szCs w:val="24"/>
        </w:rPr>
        <w:t xml:space="preserve">Le 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produit intérieur brut</w:t>
      </w:r>
      <w:r w:rsidRPr="001977C2">
        <w:rPr>
          <w:rFonts w:asciiTheme="majorBidi" w:hAnsiTheme="majorBidi" w:cstheme="majorBidi"/>
          <w:sz w:val="24"/>
          <w:szCs w:val="24"/>
        </w:rPr>
        <w:t xml:space="preserve"> (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PIB</w:t>
      </w:r>
      <w:r w:rsidRPr="001977C2">
        <w:rPr>
          <w:rFonts w:asciiTheme="majorBidi" w:hAnsiTheme="majorBidi" w:cstheme="majorBidi"/>
          <w:sz w:val="24"/>
          <w:szCs w:val="24"/>
        </w:rPr>
        <w:t xml:space="preserve">) est un </w:t>
      </w:r>
      <w:hyperlink r:id="rId7" w:tooltip="Indicateur économique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indicateur économique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utilisé pour mesurer la production dans un </w:t>
      </w:r>
      <w:hyperlink r:id="rId8" w:tooltip="Pays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pays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donné. Il est défini comme la valeur totale de la production de richesses dans un pays donné au cours d'une année donnée par les </w:t>
      </w:r>
      <w:hyperlink r:id="rId9" w:tooltip="Agents économiques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agents économiques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résidant à l’intérieur du territoire national. C'est aussi la mesure du revenu provenant de la production dans un pays donné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1977C2">
        <w:rPr>
          <w:rFonts w:asciiTheme="majorBidi" w:hAnsiTheme="majorBidi" w:cstheme="majorBidi"/>
          <w:sz w:val="24"/>
          <w:szCs w:val="24"/>
        </w:rPr>
        <w:t>Cet indicateur représente la valeur ajoutée totale des biens et des services produits sur un territoire national. Il est utilisé pour mesurer la croissance économique d’un pays.</w:t>
      </w:r>
    </w:p>
    <w:p w:rsidR="007C5BD9" w:rsidRPr="001977C2" w:rsidRDefault="007C5BD9" w:rsidP="007C5BD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Réserves de change :</w:t>
      </w:r>
    </w:p>
    <w:p w:rsidR="007C5BD9" w:rsidRPr="001977C2" w:rsidRDefault="007C5BD9" w:rsidP="007C5BD9">
      <w:pPr>
        <w:jc w:val="both"/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9"/>
        </w:rPr>
      </w:pPr>
      <w:hyperlink r:id="rId10" w:history="1">
        <w:proofErr w:type="gramStart"/>
        <w:r w:rsidRPr="001977C2">
          <w:rPr>
            <w:rStyle w:val="Lienhypertexte"/>
            <w:rFonts w:asciiTheme="majorBidi" w:hAnsiTheme="majorBidi" w:cstheme="majorBidi"/>
            <w:color w:val="000000"/>
            <w:sz w:val="24"/>
            <w:szCs w:val="24"/>
            <w:shd w:val="clear" w:color="auto" w:fill="FFFFF9"/>
          </w:rPr>
          <w:t>liquidités</w:t>
        </w:r>
        <w:proofErr w:type="gramEnd"/>
      </w:hyperlink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9"/>
        </w:rPr>
        <w:t> </w:t>
      </w:r>
      <w:r w:rsidRPr="001977C2"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9"/>
        </w:rPr>
        <w:t>internationales détenues par les</w:t>
      </w:r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9"/>
        </w:rPr>
        <w:t> </w:t>
      </w:r>
      <w:hyperlink r:id="rId11" w:history="1">
        <w:r w:rsidRPr="001977C2">
          <w:rPr>
            <w:rStyle w:val="Lienhypertexte"/>
            <w:rFonts w:asciiTheme="majorBidi" w:hAnsiTheme="majorBidi" w:cstheme="majorBidi"/>
            <w:color w:val="000000"/>
            <w:sz w:val="24"/>
            <w:szCs w:val="24"/>
            <w:shd w:val="clear" w:color="auto" w:fill="FFFFF9"/>
          </w:rPr>
          <w:t>Banque</w:t>
        </w:r>
      </w:hyperlink>
      <w:r w:rsidRPr="001977C2"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9"/>
        </w:rPr>
        <w:t>s Centrales qui leur permettent d'intervenir sur le</w:t>
      </w:r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9"/>
        </w:rPr>
        <w:t> </w:t>
      </w:r>
      <w:hyperlink r:id="rId12" w:history="1">
        <w:r w:rsidRPr="001977C2">
          <w:rPr>
            <w:rStyle w:val="Lienhypertexte"/>
            <w:rFonts w:asciiTheme="majorBidi" w:hAnsiTheme="majorBidi" w:cstheme="majorBidi"/>
            <w:color w:val="000000"/>
            <w:sz w:val="24"/>
            <w:szCs w:val="24"/>
            <w:shd w:val="clear" w:color="auto" w:fill="FFFFF9"/>
          </w:rPr>
          <w:t>marché des changes</w:t>
        </w:r>
      </w:hyperlink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9"/>
        </w:rPr>
        <w:t> </w:t>
      </w:r>
      <w:r w:rsidRPr="001977C2"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9"/>
        </w:rPr>
        <w:t>et de financer les</w:t>
      </w:r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9"/>
        </w:rPr>
        <w:t> </w:t>
      </w:r>
      <w:hyperlink r:id="rId13" w:history="1">
        <w:r w:rsidRPr="001977C2">
          <w:rPr>
            <w:rStyle w:val="Lienhypertexte"/>
            <w:rFonts w:asciiTheme="majorBidi" w:hAnsiTheme="majorBidi" w:cstheme="majorBidi"/>
            <w:color w:val="000000"/>
            <w:sz w:val="24"/>
            <w:szCs w:val="24"/>
            <w:shd w:val="clear" w:color="auto" w:fill="FFFFF9"/>
          </w:rPr>
          <w:t>échange</w:t>
        </w:r>
      </w:hyperlink>
      <w:r w:rsidRPr="001977C2"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9"/>
        </w:rPr>
        <w:t>s internationaux.</w:t>
      </w:r>
    </w:p>
    <w:p w:rsidR="007C5BD9" w:rsidRDefault="007C5BD9" w:rsidP="007C5BD9">
      <w:pPr>
        <w:jc w:val="both"/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1977C2"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lastRenderedPageBreak/>
        <w:t>Les</w:t>
      </w:r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Pr="001977C2">
        <w:rPr>
          <w:rStyle w:val="apple-style-span"/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réserves de change</w:t>
      </w:r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Pr="001977C2"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sont des avoirs en</w:t>
      </w:r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hyperlink r:id="rId14" w:tooltip="Devise (monnaie)" w:history="1">
        <w:r w:rsidRPr="001977C2">
          <w:rPr>
            <w:rStyle w:val="Lienhypertexte"/>
            <w:rFonts w:asciiTheme="majorBidi" w:hAnsiTheme="majorBidi" w:cstheme="majorBidi"/>
            <w:color w:val="0645AD"/>
            <w:sz w:val="24"/>
            <w:szCs w:val="24"/>
            <w:shd w:val="clear" w:color="auto" w:fill="FFFFFF"/>
          </w:rPr>
          <w:t>devises étrangères</w:t>
        </w:r>
      </w:hyperlink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Pr="001977C2"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détenues par une</w:t>
      </w:r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hyperlink r:id="rId15" w:tooltip="Banque centrale" w:history="1">
        <w:r w:rsidRPr="001977C2">
          <w:rPr>
            <w:rStyle w:val="Lienhypertexte"/>
            <w:rFonts w:asciiTheme="majorBidi" w:hAnsiTheme="majorBidi" w:cstheme="majorBidi"/>
            <w:color w:val="0645AD"/>
            <w:sz w:val="24"/>
            <w:szCs w:val="24"/>
            <w:shd w:val="clear" w:color="auto" w:fill="FFFFFF"/>
          </w:rPr>
          <w:t>banque centrale</w:t>
        </w:r>
      </w:hyperlink>
      <w:r w:rsidRPr="001977C2"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Elles sont généralement sous la forme de bons et obligations du Trésor d'États étrangers, ce qui permet à ces réserves de rapporter un intérêt. Elles sont utilisées par les</w:t>
      </w:r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hyperlink r:id="rId16" w:tooltip="Autorités monétaires" w:history="1">
        <w:r w:rsidRPr="001977C2">
          <w:rPr>
            <w:rStyle w:val="Lienhypertexte"/>
            <w:rFonts w:asciiTheme="majorBidi" w:hAnsiTheme="majorBidi" w:cstheme="majorBidi"/>
            <w:color w:val="0645AD"/>
            <w:sz w:val="24"/>
            <w:szCs w:val="24"/>
            <w:shd w:val="clear" w:color="auto" w:fill="FFFFFF"/>
          </w:rPr>
          <w:t>autorités monétaires</w:t>
        </w:r>
      </w:hyperlink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Pr="001977C2"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pour réguler les</w:t>
      </w:r>
      <w:r w:rsidRPr="001977C2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hyperlink r:id="rId17" w:tooltip="Taux de change" w:history="1">
        <w:r w:rsidRPr="001977C2">
          <w:rPr>
            <w:rStyle w:val="Lienhypertexte"/>
            <w:rFonts w:asciiTheme="majorBidi" w:hAnsiTheme="majorBidi" w:cstheme="majorBidi"/>
            <w:color w:val="0645AD"/>
            <w:sz w:val="24"/>
            <w:szCs w:val="24"/>
            <w:shd w:val="clear" w:color="auto" w:fill="FFFFFF"/>
          </w:rPr>
          <w:t>taux de change</w:t>
        </w:r>
      </w:hyperlink>
      <w:r w:rsidRPr="001977C2">
        <w:rPr>
          <w:rStyle w:val="apple-style-span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7C5BD9" w:rsidRDefault="007C5BD9" w:rsidP="007C5BD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Le fond de régulation des recettes :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1977C2">
        <w:rPr>
          <w:rFonts w:asciiTheme="majorBidi" w:hAnsiTheme="majorBidi" w:cstheme="majorBidi"/>
          <w:sz w:val="24"/>
          <w:szCs w:val="24"/>
        </w:rPr>
        <w:t xml:space="preserve">Le 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fonds de régulation des recettes</w:t>
      </w:r>
      <w:r w:rsidRPr="001977C2">
        <w:rPr>
          <w:rFonts w:asciiTheme="majorBidi" w:hAnsiTheme="majorBidi" w:cstheme="majorBidi"/>
          <w:sz w:val="24"/>
          <w:szCs w:val="24"/>
        </w:rPr>
        <w:t xml:space="preserve"> est un </w:t>
      </w:r>
      <w:hyperlink r:id="rId18" w:tooltip="Fonds souverain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fonds souverain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</w:t>
      </w:r>
      <w:hyperlink r:id="rId19" w:tooltip="Algérie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algérien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créé en </w:t>
      </w:r>
      <w:hyperlink r:id="rId20" w:tooltip="2000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2000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dont le but est de gérer les excédents budgétaires liés aux exportations d'hydrocarbures. Le fonds comptait $42 milliards d'actifs sous gestion en </w:t>
      </w:r>
      <w:hyperlink r:id="rId21" w:tooltip="2009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2009</w:t>
        </w:r>
      </w:hyperlink>
    </w:p>
    <w:p w:rsidR="007C5BD9" w:rsidRPr="001977C2" w:rsidRDefault="007C5BD9" w:rsidP="007C5BD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Exportations/importations :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L’exportation :</w:t>
      </w:r>
      <w:r w:rsidRPr="001977C2">
        <w:rPr>
          <w:rFonts w:asciiTheme="majorBidi" w:hAnsiTheme="majorBidi" w:cstheme="majorBidi"/>
          <w:sz w:val="24"/>
          <w:szCs w:val="24"/>
        </w:rPr>
        <w:t xml:space="preserve"> désigne l’ensemble des ventes de marchandises à l’extérieur d’un pays.</w:t>
      </w:r>
    </w:p>
    <w:p w:rsidR="007C5BD9" w:rsidRPr="001977C2" w:rsidRDefault="007C5BD9" w:rsidP="007C5BD9">
      <w:pPr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</w:pPr>
      <w:r w:rsidRPr="001977C2"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  <w:t>Quant à</w:t>
      </w:r>
      <w:r w:rsidRPr="001977C2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eastAsia="fr-FR"/>
        </w:rPr>
        <w:t xml:space="preserve">  Importation </w:t>
      </w:r>
      <w:r w:rsidRPr="001977C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est une entrée de biens et de services fournis par des non-résidents à des résidents, à titre onéreux ou gratuit. </w:t>
      </w:r>
      <w:r w:rsidRPr="001977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Pr="001977C2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Le terme importation s’applique à l’ensemble des achats de marchandises à l’extérieur d’un pays, qu’il s’agisse de biens de consommation ou de biens destinés à l’investissement. 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C5BD9" w:rsidRDefault="007C5BD9" w:rsidP="007C5BD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Investissements  directs étrangers :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1977C2">
        <w:rPr>
          <w:rFonts w:asciiTheme="majorBidi" w:hAnsiTheme="majorBidi" w:cstheme="majorBidi"/>
          <w:sz w:val="24"/>
          <w:szCs w:val="24"/>
        </w:rPr>
        <w:t xml:space="preserve">Les 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investissements directs à l'étranger</w:t>
      </w:r>
      <w:r w:rsidRPr="001977C2">
        <w:rPr>
          <w:rFonts w:asciiTheme="majorBidi" w:hAnsiTheme="majorBidi" w:cstheme="majorBidi"/>
          <w:sz w:val="24"/>
          <w:szCs w:val="24"/>
        </w:rPr>
        <w:t xml:space="preserve">, ou 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investissements directs étrangers</w:t>
      </w:r>
      <w:hyperlink r:id="rId22" w:anchor="cite_note-0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  <w:vertAlign w:val="superscript"/>
          </w:rPr>
          <w:t>1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(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IDE</w:t>
      </w:r>
      <w:r w:rsidRPr="001977C2">
        <w:rPr>
          <w:rFonts w:asciiTheme="majorBidi" w:hAnsiTheme="majorBidi" w:cstheme="majorBidi"/>
          <w:sz w:val="24"/>
          <w:szCs w:val="24"/>
        </w:rPr>
        <w:t xml:space="preserve"> en abrégé, traduction de l'acronyme </w:t>
      </w:r>
      <w:hyperlink r:id="rId23" w:tooltip="Anglais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anglais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</w:t>
      </w:r>
      <w:r w:rsidRPr="001977C2">
        <w:rPr>
          <w:rFonts w:asciiTheme="majorBidi" w:hAnsiTheme="majorBidi" w:cstheme="majorBidi"/>
          <w:i/>
          <w:iCs/>
          <w:sz w:val="24"/>
          <w:szCs w:val="24"/>
        </w:rPr>
        <w:t>FDI</w:t>
      </w:r>
      <w:r w:rsidRPr="001977C2">
        <w:rPr>
          <w:rFonts w:asciiTheme="majorBidi" w:hAnsiTheme="majorBidi" w:cstheme="majorBidi"/>
          <w:sz w:val="24"/>
          <w:szCs w:val="24"/>
        </w:rPr>
        <w:t xml:space="preserve"> pour </w:t>
      </w:r>
      <w:proofErr w:type="spellStart"/>
      <w:r w:rsidRPr="001977C2">
        <w:rPr>
          <w:rFonts w:asciiTheme="majorBidi" w:hAnsiTheme="majorBidi" w:cstheme="majorBidi"/>
          <w:i/>
          <w:iCs/>
          <w:sz w:val="24"/>
          <w:szCs w:val="24"/>
        </w:rPr>
        <w:t>Foreign</w:t>
      </w:r>
      <w:proofErr w:type="spellEnd"/>
      <w:r w:rsidRPr="001977C2">
        <w:rPr>
          <w:rFonts w:asciiTheme="majorBidi" w:hAnsiTheme="majorBidi" w:cstheme="majorBidi"/>
          <w:i/>
          <w:iCs/>
          <w:sz w:val="24"/>
          <w:szCs w:val="24"/>
        </w:rPr>
        <w:t xml:space="preserve"> Direct </w:t>
      </w:r>
      <w:proofErr w:type="spellStart"/>
      <w:r w:rsidRPr="001977C2">
        <w:rPr>
          <w:rFonts w:asciiTheme="majorBidi" w:hAnsiTheme="majorBidi" w:cstheme="majorBidi"/>
          <w:i/>
          <w:iCs/>
          <w:sz w:val="24"/>
          <w:szCs w:val="24"/>
        </w:rPr>
        <w:t>Investment</w:t>
      </w:r>
      <w:proofErr w:type="spellEnd"/>
      <w:r w:rsidRPr="001977C2">
        <w:rPr>
          <w:rFonts w:asciiTheme="majorBidi" w:hAnsiTheme="majorBidi" w:cstheme="majorBidi"/>
          <w:sz w:val="24"/>
          <w:szCs w:val="24"/>
        </w:rPr>
        <w:t xml:space="preserve">), également appelés 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investissements directs internationaux</w:t>
      </w:r>
      <w:r w:rsidRPr="001977C2">
        <w:rPr>
          <w:rFonts w:asciiTheme="majorBidi" w:hAnsiTheme="majorBidi" w:cstheme="majorBidi"/>
          <w:sz w:val="24"/>
          <w:szCs w:val="24"/>
        </w:rPr>
        <w:t xml:space="preserve"> (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IDI</w:t>
      </w:r>
      <w:r w:rsidRPr="001977C2">
        <w:rPr>
          <w:rFonts w:asciiTheme="majorBidi" w:hAnsiTheme="majorBidi" w:cstheme="majorBidi"/>
          <w:sz w:val="24"/>
          <w:szCs w:val="24"/>
        </w:rPr>
        <w:t>) par l'</w:t>
      </w:r>
      <w:hyperlink r:id="rId24" w:tooltip="Organisation de coopération et de développement économiques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OCDE</w:t>
        </w:r>
      </w:hyperlink>
      <w:hyperlink r:id="rId25" w:anchor="cite_note-1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  <w:vertAlign w:val="superscript"/>
          </w:rPr>
          <w:t>2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, sont les mouvements internationaux de </w:t>
      </w:r>
      <w:hyperlink r:id="rId26" w:tooltip="Capital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capitaux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réalisés en vue de créer, développer ou maintenir une </w:t>
      </w:r>
      <w:hyperlink r:id="rId27" w:tooltip="Filiale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filiale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à l’étranger et/ou d’exercer le contrôle (ou une influence significative) sur la gestion d'une </w:t>
      </w:r>
      <w:hyperlink r:id="rId28" w:tooltip="Entreprise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entreprise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étrangère.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C5BD9" w:rsidRDefault="007C5BD9" w:rsidP="007C5BD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Stagnation/Régression :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1977C2">
        <w:rPr>
          <w:rFonts w:asciiTheme="majorBidi" w:hAnsiTheme="majorBidi" w:cstheme="majorBidi"/>
          <w:sz w:val="24"/>
          <w:szCs w:val="24"/>
        </w:rPr>
        <w:t xml:space="preserve">La stagnation économique, ou plus simplement stagnation, est une période de faible </w:t>
      </w:r>
      <w:hyperlink r:id="rId29" w:tooltip="Croissance économique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croissance économique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(mesurée en termes de </w:t>
      </w:r>
      <w:hyperlink r:id="rId30" w:tooltip="Produit intérieur brut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PIB</w:t>
        </w:r>
      </w:hyperlink>
      <w:r w:rsidRPr="001977C2">
        <w:rPr>
          <w:rFonts w:asciiTheme="majorBidi" w:hAnsiTheme="majorBidi" w:cstheme="majorBidi"/>
          <w:sz w:val="24"/>
          <w:szCs w:val="24"/>
        </w:rPr>
        <w:t>).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C5BD9" w:rsidRDefault="007C5BD9" w:rsidP="007C5BD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Taux de change :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1977C2">
        <w:rPr>
          <w:rFonts w:asciiTheme="majorBidi" w:hAnsiTheme="majorBidi" w:cstheme="majorBidi"/>
          <w:sz w:val="24"/>
          <w:szCs w:val="24"/>
        </w:rPr>
        <w:t xml:space="preserve">Le 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taux de change</w:t>
      </w:r>
      <w:r w:rsidRPr="001977C2">
        <w:rPr>
          <w:rFonts w:asciiTheme="majorBidi" w:hAnsiTheme="majorBidi" w:cstheme="majorBidi"/>
          <w:sz w:val="24"/>
          <w:szCs w:val="24"/>
        </w:rPr>
        <w:t xml:space="preserve"> d'une </w:t>
      </w:r>
      <w:hyperlink r:id="rId31" w:tooltip="Devise (monnaie)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devise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(une monnaie) est le cours (autrement dit le prix) de cette devise par rapport à une autre. On parle aussi de la « 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parité</w:t>
      </w:r>
      <w:r w:rsidRPr="001977C2">
        <w:rPr>
          <w:rFonts w:asciiTheme="majorBidi" w:hAnsiTheme="majorBidi" w:cstheme="majorBidi"/>
          <w:sz w:val="24"/>
          <w:szCs w:val="24"/>
        </w:rPr>
        <w:t xml:space="preserve"> d'une monnaie ».</w:t>
      </w:r>
    </w:p>
    <w:p w:rsidR="007C5BD9" w:rsidRPr="00ED293C" w:rsidRDefault="007C5BD9" w:rsidP="007C5BD9">
      <w:pPr>
        <w:pStyle w:val="NormalWeb"/>
        <w:jc w:val="both"/>
        <w:rPr>
          <w:rFonts w:asciiTheme="majorBidi" w:hAnsiTheme="majorBidi" w:cstheme="majorBidi"/>
        </w:rPr>
      </w:pPr>
      <w:r w:rsidRPr="00ED293C">
        <w:rPr>
          <w:rFonts w:asciiTheme="majorBidi" w:hAnsiTheme="majorBidi" w:cstheme="majorBidi"/>
        </w:rPr>
        <w:lastRenderedPageBreak/>
        <w:t>Un taux de change de l'euro par rapport au dollar (EUR/USD) de 1,2859 signifie qu'un euro est équivalent à 1,2859 dollar.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C5BD9" w:rsidRDefault="007C5BD9" w:rsidP="007C5BD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Subventions :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1977C2">
        <w:rPr>
          <w:rFonts w:asciiTheme="majorBidi" w:hAnsiTheme="majorBidi" w:cstheme="majorBidi"/>
          <w:sz w:val="24"/>
          <w:szCs w:val="24"/>
        </w:rPr>
        <w:t xml:space="preserve">Une 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subvention</w:t>
      </w:r>
      <w:r w:rsidRPr="001977C2">
        <w:rPr>
          <w:rFonts w:asciiTheme="majorBidi" w:hAnsiTheme="majorBidi" w:cstheme="majorBidi"/>
          <w:sz w:val="24"/>
          <w:szCs w:val="24"/>
        </w:rPr>
        <w:t xml:space="preserve"> est, en première approche, une aide </w:t>
      </w:r>
      <w:hyperlink r:id="rId32" w:tooltip="Monnaie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financière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en don réel  à partir de fonds publics ;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1977C2">
        <w:rPr>
          <w:rFonts w:asciiTheme="majorBidi" w:hAnsiTheme="majorBidi" w:cstheme="majorBidi"/>
          <w:sz w:val="24"/>
          <w:szCs w:val="24"/>
        </w:rPr>
        <w:t>Une subvention est une aide financière, c’est-à-dire une somme d’argent, qui est allouée par une institution publique ou territoriale à une personne ou une organisation privée ou publique dans le cadre d'un projet.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C5BD9" w:rsidRDefault="007C5BD9" w:rsidP="007C5BD9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Dévaluation monétaire :</w:t>
      </w:r>
    </w:p>
    <w:p w:rsidR="007C5BD9" w:rsidRPr="001977C2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  <w:r w:rsidRPr="001977C2">
        <w:rPr>
          <w:rFonts w:asciiTheme="majorBidi" w:hAnsiTheme="majorBidi" w:cstheme="majorBidi"/>
          <w:sz w:val="24"/>
          <w:szCs w:val="24"/>
        </w:rPr>
        <w:t xml:space="preserve">Une </w:t>
      </w:r>
      <w:hyperlink r:id="rId33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monnaie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se dévalue, ou subit une </w:t>
      </w:r>
      <w:r w:rsidRPr="001977C2">
        <w:rPr>
          <w:rFonts w:asciiTheme="majorBidi" w:hAnsiTheme="majorBidi" w:cstheme="majorBidi"/>
          <w:b/>
          <w:bCs/>
          <w:sz w:val="24"/>
          <w:szCs w:val="24"/>
        </w:rPr>
        <w:t>dévaluation</w:t>
      </w:r>
      <w:r w:rsidRPr="001977C2">
        <w:rPr>
          <w:rFonts w:asciiTheme="majorBidi" w:hAnsiTheme="majorBidi" w:cstheme="majorBidi"/>
          <w:sz w:val="24"/>
          <w:szCs w:val="24"/>
        </w:rPr>
        <w:t xml:space="preserve">, lorsque son </w:t>
      </w:r>
      <w:hyperlink r:id="rId34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taux de change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se déprécie par rapport à une </w:t>
      </w:r>
      <w:hyperlink r:id="rId35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monnaie de référence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, ou un </w:t>
      </w:r>
      <w:hyperlink r:id="rId36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panier</w:t>
        </w:r>
      </w:hyperlink>
      <w:r w:rsidRPr="001977C2">
        <w:rPr>
          <w:rFonts w:asciiTheme="majorBidi" w:hAnsiTheme="majorBidi" w:cstheme="majorBidi"/>
          <w:sz w:val="24"/>
          <w:szCs w:val="24"/>
        </w:rPr>
        <w:t xml:space="preserve"> de </w:t>
      </w:r>
      <w:hyperlink r:id="rId37" w:history="1">
        <w:r w:rsidRPr="001977C2">
          <w:rPr>
            <w:rStyle w:val="Lienhypertexte"/>
            <w:rFonts w:asciiTheme="majorBidi" w:hAnsiTheme="majorBidi" w:cstheme="majorBidi"/>
            <w:sz w:val="24"/>
            <w:szCs w:val="24"/>
          </w:rPr>
          <w:t>monnaie</w:t>
        </w:r>
      </w:hyperlink>
      <w:r w:rsidRPr="001977C2">
        <w:rPr>
          <w:rFonts w:asciiTheme="majorBidi" w:hAnsiTheme="majorBidi" w:cstheme="majorBidi"/>
          <w:sz w:val="24"/>
          <w:szCs w:val="24"/>
        </w:rPr>
        <w:t>.</w:t>
      </w:r>
    </w:p>
    <w:p w:rsidR="007C5BD9" w:rsidRPr="00ED293C" w:rsidRDefault="007C5BD9" w:rsidP="007C5BD9">
      <w:pPr>
        <w:pStyle w:val="NormalWeb"/>
        <w:jc w:val="both"/>
        <w:rPr>
          <w:rFonts w:asciiTheme="majorBidi" w:hAnsiTheme="majorBidi" w:cstheme="majorBidi"/>
        </w:rPr>
      </w:pPr>
      <w:r w:rsidRPr="00ED293C">
        <w:rPr>
          <w:rFonts w:asciiTheme="majorBidi" w:hAnsiTheme="majorBidi" w:cstheme="majorBidi"/>
        </w:rPr>
        <w:t xml:space="preserve">Une dévaluation ne peut se produire que sur décision des </w:t>
      </w:r>
      <w:hyperlink r:id="rId38" w:tooltip="Autorités monétaires" w:history="1">
        <w:r w:rsidRPr="00ED293C">
          <w:rPr>
            <w:rStyle w:val="Lienhypertexte"/>
            <w:rFonts w:asciiTheme="majorBidi" w:eastAsiaTheme="majorEastAsia" w:hAnsiTheme="majorBidi" w:cstheme="majorBidi"/>
          </w:rPr>
          <w:t>autorités monétaires</w:t>
        </w:r>
      </w:hyperlink>
      <w:r w:rsidRPr="00ED293C">
        <w:rPr>
          <w:rFonts w:asciiTheme="majorBidi" w:hAnsiTheme="majorBidi" w:cstheme="majorBidi"/>
        </w:rPr>
        <w:t xml:space="preserve">, souvent contraintes, dans un régime de changes fixes. Pour désigner l'évolution « naturelle » des parités, on parle de </w:t>
      </w:r>
      <w:hyperlink r:id="rId39" w:tooltip="Dépréciation" w:history="1">
        <w:r w:rsidRPr="00ED293C">
          <w:rPr>
            <w:rStyle w:val="Lienhypertexte"/>
            <w:rFonts w:asciiTheme="majorBidi" w:eastAsiaTheme="majorEastAsia" w:hAnsiTheme="majorBidi" w:cstheme="majorBidi"/>
          </w:rPr>
          <w:t>dépréciation</w:t>
        </w:r>
      </w:hyperlink>
      <w:r w:rsidRPr="00ED293C">
        <w:rPr>
          <w:rFonts w:asciiTheme="majorBidi" w:hAnsiTheme="majorBidi" w:cstheme="majorBidi"/>
        </w:rPr>
        <w:t>).</w:t>
      </w:r>
    </w:p>
    <w:p w:rsidR="007C5BD9" w:rsidRPr="00ED293C" w:rsidRDefault="007C5BD9" w:rsidP="007C5BD9">
      <w:pPr>
        <w:pStyle w:val="NormalWeb"/>
        <w:jc w:val="both"/>
        <w:rPr>
          <w:rFonts w:asciiTheme="majorBidi" w:hAnsiTheme="majorBidi" w:cstheme="majorBidi"/>
        </w:rPr>
      </w:pPr>
      <w:r w:rsidRPr="00ED293C">
        <w:rPr>
          <w:rFonts w:asciiTheme="majorBidi" w:hAnsiTheme="majorBidi" w:cstheme="majorBidi"/>
          <w:i/>
          <w:iCs/>
        </w:rPr>
        <w:t>A contrario</w:t>
      </w:r>
      <w:r w:rsidRPr="00ED293C">
        <w:rPr>
          <w:rFonts w:asciiTheme="majorBidi" w:hAnsiTheme="majorBidi" w:cstheme="majorBidi"/>
        </w:rPr>
        <w:t xml:space="preserve">, une augmentation du cours de la monnaie nationale s'appelle une </w:t>
      </w:r>
      <w:r w:rsidRPr="00ED293C">
        <w:rPr>
          <w:rFonts w:asciiTheme="majorBidi" w:hAnsiTheme="majorBidi" w:cstheme="majorBidi"/>
          <w:i/>
          <w:iCs/>
        </w:rPr>
        <w:t>réévaluation</w:t>
      </w:r>
      <w:r w:rsidRPr="00ED293C">
        <w:rPr>
          <w:rFonts w:asciiTheme="majorBidi" w:hAnsiTheme="majorBidi" w:cstheme="majorBidi"/>
        </w:rPr>
        <w:t xml:space="preserve"> (décision du gouvernement) ou une </w:t>
      </w:r>
      <w:r w:rsidRPr="00ED293C">
        <w:rPr>
          <w:rFonts w:asciiTheme="majorBidi" w:hAnsiTheme="majorBidi" w:cstheme="majorBidi"/>
          <w:i/>
          <w:iCs/>
        </w:rPr>
        <w:t>appréciation</w:t>
      </w:r>
      <w:r w:rsidRPr="00ED293C">
        <w:rPr>
          <w:rFonts w:asciiTheme="majorBidi" w:hAnsiTheme="majorBidi" w:cstheme="majorBidi"/>
        </w:rPr>
        <w:t xml:space="preserve"> (évolution naturelle).</w:t>
      </w:r>
    </w:p>
    <w:p w:rsidR="007C5BD9" w:rsidRPr="00ED293C" w:rsidRDefault="007C5BD9" w:rsidP="007C5BD9">
      <w:pPr>
        <w:pStyle w:val="NormalWeb"/>
        <w:jc w:val="both"/>
        <w:rPr>
          <w:rFonts w:asciiTheme="majorBidi" w:hAnsiTheme="majorBidi" w:cstheme="majorBidi"/>
        </w:rPr>
      </w:pPr>
      <w:r w:rsidRPr="00ED293C">
        <w:rPr>
          <w:rFonts w:asciiTheme="majorBidi" w:hAnsiTheme="majorBidi" w:cstheme="majorBidi"/>
        </w:rPr>
        <w:t>La dévaluation peut aussi intervenir du fait d'une émission supplémentaire de monnaie par la banque centrale d'un pays. Dans ce cas, on parle de « dévaluation interne », de « planche à billets » ou encore de « monétisation de la dette » lorsqu'il s'agit de rembourser le déficit budgétaire d'un État.</w:t>
      </w:r>
    </w:p>
    <w:p w:rsidR="007C5BD9" w:rsidRDefault="007C5BD9" w:rsidP="007C5BD9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7C2">
        <w:rPr>
          <w:rFonts w:asciiTheme="majorBidi" w:hAnsiTheme="majorBidi" w:cstheme="majorBidi"/>
          <w:b/>
          <w:bCs/>
          <w:sz w:val="24"/>
          <w:szCs w:val="24"/>
        </w:rPr>
        <w:t>Budget :</w:t>
      </w:r>
    </w:p>
    <w:p w:rsidR="007C5BD9" w:rsidRPr="00E13DE9" w:rsidRDefault="007C5BD9" w:rsidP="007C5BD9">
      <w:pPr>
        <w:pStyle w:val="NormalWeb"/>
        <w:jc w:val="both"/>
        <w:rPr>
          <w:rFonts w:asciiTheme="majorBidi" w:hAnsiTheme="majorBidi" w:cstheme="majorBidi"/>
        </w:rPr>
      </w:pPr>
      <w:proofErr w:type="gramStart"/>
      <w:r w:rsidRPr="00ED293C">
        <w:rPr>
          <w:rFonts w:asciiTheme="majorBidi" w:hAnsiTheme="majorBidi" w:cstheme="majorBidi"/>
        </w:rPr>
        <w:t>le</w:t>
      </w:r>
      <w:proofErr w:type="gramEnd"/>
      <w:r w:rsidRPr="00ED293C">
        <w:rPr>
          <w:rFonts w:asciiTheme="majorBidi" w:hAnsiTheme="majorBidi" w:cstheme="majorBidi"/>
        </w:rPr>
        <w:t xml:space="preserve"> </w:t>
      </w:r>
      <w:r w:rsidRPr="00ED293C">
        <w:rPr>
          <w:rFonts w:asciiTheme="majorBidi" w:hAnsiTheme="majorBidi" w:cstheme="majorBidi"/>
          <w:b/>
          <w:bCs/>
        </w:rPr>
        <w:t>budget</w:t>
      </w:r>
      <w:r w:rsidRPr="00ED293C">
        <w:rPr>
          <w:rFonts w:asciiTheme="majorBidi" w:hAnsiTheme="majorBidi" w:cstheme="majorBidi"/>
        </w:rPr>
        <w:t xml:space="preserve"> est le document récapitulatif des recettes et des dépenses </w:t>
      </w:r>
      <w:hyperlink r:id="rId40" w:tooltip="Prévision" w:history="1">
        <w:r w:rsidRPr="00ED293C">
          <w:rPr>
            <w:rStyle w:val="Lienhypertexte"/>
            <w:rFonts w:asciiTheme="majorBidi" w:eastAsiaTheme="majorEastAsia" w:hAnsiTheme="majorBidi" w:cstheme="majorBidi"/>
          </w:rPr>
          <w:t>prévisionnelles</w:t>
        </w:r>
      </w:hyperlink>
      <w:r w:rsidRPr="00ED293C">
        <w:rPr>
          <w:rFonts w:asciiTheme="majorBidi" w:hAnsiTheme="majorBidi" w:cstheme="majorBidi"/>
        </w:rPr>
        <w:t xml:space="preserve"> d'une entité (équipement, service, établissement) ou d'un </w:t>
      </w:r>
      <w:hyperlink r:id="rId41" w:tooltip="Agent économique" w:history="1">
        <w:r w:rsidRPr="00ED293C">
          <w:rPr>
            <w:rStyle w:val="Lienhypertexte"/>
            <w:rFonts w:asciiTheme="majorBidi" w:eastAsiaTheme="majorEastAsia" w:hAnsiTheme="majorBidi" w:cstheme="majorBidi"/>
          </w:rPr>
          <w:t>agent économique</w:t>
        </w:r>
      </w:hyperlink>
      <w:r w:rsidRPr="00ED293C">
        <w:rPr>
          <w:rFonts w:asciiTheme="majorBidi" w:hAnsiTheme="majorBidi" w:cstheme="majorBidi"/>
        </w:rPr>
        <w:t xml:space="preserve"> (un individu, un ménage, une entreprise, un État, etc.) pour un </w:t>
      </w:r>
      <w:hyperlink r:id="rId42" w:tooltip="Exercice comptable" w:history="1">
        <w:r w:rsidRPr="00ED293C">
          <w:rPr>
            <w:rStyle w:val="Lienhypertexte"/>
            <w:rFonts w:asciiTheme="majorBidi" w:eastAsiaTheme="majorEastAsia" w:hAnsiTheme="majorBidi" w:cstheme="majorBidi"/>
          </w:rPr>
          <w:t>exercice comptable</w:t>
        </w:r>
      </w:hyperlink>
      <w:r>
        <w:rPr>
          <w:rFonts w:asciiTheme="majorBidi" w:hAnsiTheme="majorBidi" w:cstheme="majorBidi"/>
        </w:rPr>
        <w:t xml:space="preserve"> à venir</w:t>
      </w:r>
    </w:p>
    <w:p w:rsidR="007C5BD9" w:rsidRPr="00E13DE9" w:rsidRDefault="007C5BD9" w:rsidP="007C5B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C5BD9" w:rsidRDefault="007C5BD9" w:rsidP="007C5BD9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3DE9">
        <w:rPr>
          <w:rFonts w:asciiTheme="majorBidi" w:hAnsiTheme="majorBidi" w:cstheme="majorBidi"/>
          <w:b/>
          <w:bCs/>
          <w:sz w:val="24"/>
          <w:szCs w:val="24"/>
        </w:rPr>
        <w:t>Crédit :</w:t>
      </w:r>
    </w:p>
    <w:p w:rsidR="007C5BD9" w:rsidRPr="00ED293C" w:rsidRDefault="007C5BD9" w:rsidP="007C5BD9">
      <w:pPr>
        <w:pStyle w:val="NormalWeb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Opération</w:t>
      </w:r>
      <w:r w:rsidRPr="00ED293C">
        <w:rPr>
          <w:rFonts w:asciiTheme="majorBidi" w:hAnsiTheme="majorBidi" w:cstheme="majorBidi"/>
        </w:rPr>
        <w:t xml:space="preserve"> qui consiste pour un </w:t>
      </w:r>
      <w:hyperlink r:id="rId43" w:history="1">
        <w:r w:rsidRPr="00ED293C">
          <w:rPr>
            <w:rStyle w:val="Lienhypertexte"/>
            <w:rFonts w:asciiTheme="majorBidi" w:eastAsiaTheme="majorEastAsia" w:hAnsiTheme="majorBidi" w:cstheme="majorBidi"/>
          </w:rPr>
          <w:t>établissement de crédit</w:t>
        </w:r>
      </w:hyperlink>
      <w:r w:rsidRPr="00ED293C">
        <w:rPr>
          <w:rFonts w:asciiTheme="majorBidi" w:hAnsiTheme="majorBidi" w:cstheme="majorBidi"/>
        </w:rPr>
        <w:t xml:space="preserve"> à mettre des fonds à la disposition d'un de ses clients (crédit par décaissement) ou à s'engager à payer en cas de défaillance de celui-ci (crédit par signature).</w:t>
      </w:r>
    </w:p>
    <w:p w:rsidR="007C5BD9" w:rsidRPr="00E13DE9" w:rsidRDefault="007C5BD9" w:rsidP="007C5B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C5BD9" w:rsidRDefault="007C5BD9" w:rsidP="007C5BD9">
      <w:pPr>
        <w:pStyle w:val="NormalWeb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ED293C">
        <w:rPr>
          <w:rFonts w:asciiTheme="majorBidi" w:hAnsiTheme="majorBidi" w:cstheme="majorBidi"/>
        </w:rPr>
        <w:t xml:space="preserve">La </w:t>
      </w:r>
      <w:r w:rsidRPr="00ED293C">
        <w:rPr>
          <w:rStyle w:val="lev"/>
          <w:rFonts w:asciiTheme="majorBidi" w:hAnsiTheme="majorBidi" w:cstheme="majorBidi"/>
        </w:rPr>
        <w:t>fiscalité</w:t>
      </w:r>
      <w:r w:rsidRPr="00ED293C">
        <w:rPr>
          <w:rFonts w:asciiTheme="majorBidi" w:hAnsiTheme="majorBidi" w:cstheme="majorBidi"/>
        </w:rPr>
        <w:t xml:space="preserve"> </w:t>
      </w:r>
    </w:p>
    <w:p w:rsidR="007C5BD9" w:rsidRPr="00ED293C" w:rsidRDefault="007C5BD9" w:rsidP="007C5BD9">
      <w:pPr>
        <w:pStyle w:val="NormalWeb"/>
        <w:jc w:val="both"/>
        <w:rPr>
          <w:rFonts w:asciiTheme="majorBidi" w:hAnsiTheme="majorBidi" w:cstheme="majorBidi"/>
        </w:rPr>
      </w:pPr>
      <w:r w:rsidRPr="00ED293C">
        <w:rPr>
          <w:rFonts w:asciiTheme="majorBidi" w:hAnsiTheme="majorBidi" w:cstheme="majorBidi"/>
        </w:rPr>
        <w:lastRenderedPageBreak/>
        <w:t xml:space="preserve">Est l’ensemble des pratiques relatives à la perception des impôts et autres </w:t>
      </w:r>
      <w:hyperlink r:id="rId44" w:tooltip="définition de prélèvements obligatoires" w:history="1">
        <w:r w:rsidRPr="00ED293C">
          <w:rPr>
            <w:rStyle w:val="Lienhypertexte"/>
            <w:rFonts w:asciiTheme="majorBidi" w:eastAsiaTheme="majorEastAsia" w:hAnsiTheme="majorBidi" w:cstheme="majorBidi"/>
          </w:rPr>
          <w:t>prélèvements obligatoires</w:t>
        </w:r>
      </w:hyperlink>
      <w:r w:rsidRPr="00ED293C">
        <w:rPr>
          <w:rFonts w:asciiTheme="majorBidi" w:hAnsiTheme="majorBidi" w:cstheme="majorBidi"/>
        </w:rPr>
        <w:t xml:space="preserve"> qui permettent de financer les besoins des Etats et des collectivités.</w:t>
      </w:r>
      <w:r w:rsidRPr="00ED293C">
        <w:rPr>
          <w:rFonts w:asciiTheme="majorBidi" w:hAnsiTheme="majorBidi" w:cstheme="majorBidi"/>
        </w:rPr>
        <w:br/>
      </w:r>
      <w:r w:rsidRPr="00ED293C">
        <w:rPr>
          <w:rFonts w:asciiTheme="majorBidi" w:hAnsiTheme="majorBidi" w:cstheme="majorBidi"/>
        </w:rPr>
        <w:br/>
        <w:t xml:space="preserve">Dans l'économie d'un pays, la fiscalité joue donc un rôle primordial puisqu'elle permet aux acteurs économiques </w:t>
      </w:r>
      <w:proofErr w:type="gramStart"/>
      <w:r w:rsidRPr="00ED293C">
        <w:rPr>
          <w:rFonts w:asciiTheme="majorBidi" w:hAnsiTheme="majorBidi" w:cstheme="majorBidi"/>
        </w:rPr>
        <w:t>publiques</w:t>
      </w:r>
      <w:proofErr w:type="gramEnd"/>
      <w:r w:rsidRPr="00ED293C">
        <w:rPr>
          <w:rFonts w:asciiTheme="majorBidi" w:hAnsiTheme="majorBidi" w:cstheme="majorBidi"/>
        </w:rPr>
        <w:t xml:space="preserve"> de se procurer les recettes nécessaires à leurs besoins.</w:t>
      </w:r>
      <w:r w:rsidRPr="00ED293C">
        <w:rPr>
          <w:rFonts w:asciiTheme="majorBidi" w:hAnsiTheme="majorBidi" w:cstheme="majorBidi"/>
        </w:rPr>
        <w:br/>
      </w:r>
      <w:r w:rsidRPr="00ED293C">
        <w:rPr>
          <w:rFonts w:asciiTheme="majorBidi" w:hAnsiTheme="majorBidi" w:cstheme="majorBidi"/>
        </w:rPr>
        <w:br/>
        <w:t xml:space="preserve">La </w:t>
      </w:r>
      <w:r w:rsidRPr="00ED293C">
        <w:rPr>
          <w:rStyle w:val="lev"/>
          <w:rFonts w:asciiTheme="majorBidi" w:hAnsiTheme="majorBidi" w:cstheme="majorBidi"/>
        </w:rPr>
        <w:t>fiscalité</w:t>
      </w:r>
      <w:r w:rsidRPr="00ED293C">
        <w:rPr>
          <w:rFonts w:asciiTheme="majorBidi" w:hAnsiTheme="majorBidi" w:cstheme="majorBidi"/>
        </w:rPr>
        <w:t xml:space="preserve"> donne à un Etat sa capacité à payer ses dépenses publiques, qu'il s'agisse de construction de ponts, de routes, d'écoles ou d'hôpitaux publics et autres.</w:t>
      </w:r>
      <w:r w:rsidRPr="00ED293C">
        <w:rPr>
          <w:rFonts w:asciiTheme="majorBidi" w:hAnsiTheme="majorBidi" w:cstheme="majorBidi"/>
        </w:rPr>
        <w:br/>
      </w:r>
      <w:r w:rsidRPr="00ED293C">
        <w:rPr>
          <w:rFonts w:asciiTheme="majorBidi" w:hAnsiTheme="majorBidi" w:cstheme="majorBidi"/>
        </w:rPr>
        <w:br/>
        <w:t xml:space="preserve">La fiscalité est aussi un des leviers de la </w:t>
      </w:r>
      <w:hyperlink r:id="rId45" w:tooltip="définition de politique économique" w:history="1">
        <w:r w:rsidRPr="00ED293C">
          <w:rPr>
            <w:rStyle w:val="Lienhypertexte"/>
            <w:rFonts w:asciiTheme="majorBidi" w:eastAsiaTheme="majorEastAsia" w:hAnsiTheme="majorBidi" w:cstheme="majorBidi"/>
          </w:rPr>
          <w:t>politique économique</w:t>
        </w:r>
      </w:hyperlink>
      <w:r w:rsidRPr="00ED293C">
        <w:rPr>
          <w:rFonts w:asciiTheme="majorBidi" w:hAnsiTheme="majorBidi" w:cstheme="majorBidi"/>
        </w:rPr>
        <w:t xml:space="preserve">. Elle peut ainsi contribuer au développement économique en favorisant un ou des secteurs clés l’exemple de </w:t>
      </w:r>
      <w:proofErr w:type="spellStart"/>
      <w:r w:rsidRPr="00ED293C">
        <w:rPr>
          <w:rFonts w:asciiTheme="majorBidi" w:hAnsiTheme="majorBidi" w:cstheme="majorBidi"/>
        </w:rPr>
        <w:t>ceratines</w:t>
      </w:r>
      <w:proofErr w:type="spellEnd"/>
      <w:r w:rsidRPr="00ED293C">
        <w:rPr>
          <w:rFonts w:asciiTheme="majorBidi" w:hAnsiTheme="majorBidi" w:cstheme="majorBidi"/>
        </w:rPr>
        <w:t xml:space="preserve"> exonérations</w:t>
      </w:r>
    </w:p>
    <w:p w:rsidR="007C5BD9" w:rsidRPr="00E13DE9" w:rsidRDefault="007C5BD9" w:rsidP="007C5B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C5BD9" w:rsidRPr="00E13DE9" w:rsidRDefault="007C5BD9" w:rsidP="007C5B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C5BD9" w:rsidRDefault="007C5BD9" w:rsidP="007C5BD9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3DE9">
        <w:rPr>
          <w:rFonts w:asciiTheme="majorBidi" w:hAnsiTheme="majorBidi" w:cstheme="majorBidi"/>
          <w:b/>
          <w:bCs/>
          <w:sz w:val="24"/>
          <w:szCs w:val="24"/>
        </w:rPr>
        <w:t>Politique économique :</w:t>
      </w:r>
    </w:p>
    <w:p w:rsidR="007C5BD9" w:rsidRPr="00ED293C" w:rsidRDefault="007C5BD9" w:rsidP="007C5BD9">
      <w:pPr>
        <w:pStyle w:val="NormalWeb"/>
        <w:jc w:val="both"/>
        <w:rPr>
          <w:rFonts w:asciiTheme="majorBidi" w:hAnsiTheme="majorBidi" w:cstheme="majorBidi"/>
        </w:rPr>
      </w:pPr>
      <w:r w:rsidRPr="00ED293C">
        <w:rPr>
          <w:rFonts w:asciiTheme="majorBidi" w:hAnsiTheme="majorBidi" w:cstheme="majorBidi"/>
        </w:rPr>
        <w:t>La politique économique correspond à l'ensemble des moyens mis en œuvre pour atteindre les objectifs fixés par les pouvoirs publics dans le but d'améliorer la situation économique générale du pays.</w:t>
      </w:r>
      <w:r w:rsidRPr="00ED293C">
        <w:rPr>
          <w:rFonts w:asciiTheme="majorBidi" w:hAnsiTheme="majorBidi" w:cstheme="majorBidi"/>
        </w:rPr>
        <w:br/>
      </w:r>
      <w:r w:rsidRPr="00ED293C">
        <w:rPr>
          <w:rFonts w:asciiTheme="majorBidi" w:hAnsiTheme="majorBidi" w:cstheme="majorBidi"/>
        </w:rPr>
        <w:br/>
        <w:t>Le fonctionnement d'une économie ne permettant pas toujours d'aboutir à une situation d'équilibre satisfaisante, l'intervention de l'Etat est alors nécessaire pour réguler l'économie. C'est dans ce cadre que l'Etat élabore sa politique économique.</w:t>
      </w:r>
      <w:r w:rsidRPr="00ED293C">
        <w:rPr>
          <w:rFonts w:asciiTheme="majorBidi" w:hAnsiTheme="majorBidi" w:cstheme="majorBidi"/>
        </w:rPr>
        <w:br/>
      </w:r>
      <w:r w:rsidRPr="00ED293C">
        <w:rPr>
          <w:rFonts w:asciiTheme="majorBidi" w:hAnsiTheme="majorBidi" w:cstheme="majorBidi"/>
        </w:rPr>
        <w:br/>
        <w:t xml:space="preserve">Les principaux objectifs de la politique économique sont </w:t>
      </w:r>
      <w:proofErr w:type="gramStart"/>
      <w:r w:rsidRPr="00ED293C">
        <w:rPr>
          <w:rFonts w:asciiTheme="majorBidi" w:hAnsiTheme="majorBidi" w:cstheme="majorBidi"/>
        </w:rPr>
        <w:t>:</w:t>
      </w:r>
      <w:proofErr w:type="gramEnd"/>
      <w:r w:rsidRPr="00ED293C">
        <w:rPr>
          <w:rFonts w:asciiTheme="majorBidi" w:hAnsiTheme="majorBidi" w:cstheme="majorBidi"/>
        </w:rPr>
        <w:br/>
        <w:t>• la croissance économique avec l'objec</w:t>
      </w:r>
      <w:r>
        <w:rPr>
          <w:rFonts w:asciiTheme="majorBidi" w:hAnsiTheme="majorBidi" w:cstheme="majorBidi"/>
        </w:rPr>
        <w:t xml:space="preserve">tif d'une croissance élevée, </w:t>
      </w:r>
      <w:r>
        <w:rPr>
          <w:rFonts w:asciiTheme="majorBidi" w:hAnsiTheme="majorBidi" w:cstheme="majorBidi"/>
        </w:rPr>
        <w:br/>
        <w:t xml:space="preserve">• </w:t>
      </w:r>
      <w:r w:rsidRPr="00ED293C">
        <w:rPr>
          <w:rFonts w:asciiTheme="majorBidi" w:hAnsiTheme="majorBidi" w:cstheme="majorBidi"/>
        </w:rPr>
        <w:t xml:space="preserve">le plein emploi par la création direct ou indirect d'emplois, </w:t>
      </w:r>
      <w:r w:rsidRPr="00ED293C">
        <w:rPr>
          <w:rFonts w:asciiTheme="majorBidi" w:hAnsiTheme="majorBidi" w:cstheme="majorBidi"/>
        </w:rPr>
        <w:br/>
        <w:t xml:space="preserve">• </w:t>
      </w:r>
      <w:r>
        <w:rPr>
          <w:rFonts w:asciiTheme="majorBidi" w:hAnsiTheme="majorBidi" w:cstheme="majorBidi"/>
        </w:rPr>
        <w:t xml:space="preserve">  </w:t>
      </w:r>
      <w:r w:rsidRPr="00ED293C">
        <w:rPr>
          <w:rFonts w:asciiTheme="majorBidi" w:hAnsiTheme="majorBidi" w:cstheme="majorBidi"/>
        </w:rPr>
        <w:t xml:space="preserve">la stabilité des prix afin maintenir le pouvoir d'achat des agents économiques </w:t>
      </w:r>
      <w:r w:rsidRPr="00ED293C">
        <w:rPr>
          <w:rFonts w:asciiTheme="majorBidi" w:hAnsiTheme="majorBidi" w:cstheme="majorBidi"/>
        </w:rPr>
        <w:br/>
        <w:t xml:space="preserve">• </w:t>
      </w:r>
      <w:r>
        <w:rPr>
          <w:rFonts w:asciiTheme="majorBidi" w:hAnsiTheme="majorBidi" w:cstheme="majorBidi"/>
        </w:rPr>
        <w:t xml:space="preserve"> </w:t>
      </w:r>
      <w:r w:rsidRPr="00ED293C">
        <w:rPr>
          <w:rFonts w:asciiTheme="majorBidi" w:hAnsiTheme="majorBidi" w:cstheme="majorBidi"/>
        </w:rPr>
        <w:t>l'équilibre des comptes extérieurs en favorisant la compétitivité des produits domestiques.</w:t>
      </w:r>
      <w:r w:rsidRPr="00ED293C">
        <w:rPr>
          <w:rFonts w:asciiTheme="majorBidi" w:hAnsiTheme="majorBidi" w:cstheme="majorBidi"/>
        </w:rPr>
        <w:br/>
      </w:r>
      <w:r w:rsidRPr="00ED293C">
        <w:rPr>
          <w:rFonts w:asciiTheme="majorBidi" w:hAnsiTheme="majorBidi" w:cstheme="majorBidi"/>
        </w:rPr>
        <w:br/>
        <w:t>Une politique économique peut être à caractère conjoncturel et elle vise alors à contrebalancer un ralentissement temporaire de l'activité économique ou être à caractère structurel et avoir pour ambition de modifier en profondeur les structures économiques et sociales. Les politiques économiques actuelles sont souvent le fruit de ces deux ambitions.</w:t>
      </w:r>
    </w:p>
    <w:p w:rsidR="007C5BD9" w:rsidRPr="00E13DE9" w:rsidRDefault="007C5BD9" w:rsidP="007C5BD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C5BD9" w:rsidRPr="001977C2" w:rsidRDefault="007C5BD9" w:rsidP="007C5B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758F3" w:rsidRDefault="00C758F3"/>
    <w:sectPr w:rsidR="00C758F3" w:rsidSect="00C758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-" style="width:6pt;height:8.25pt;visibility:visible;mso-wrap-style:square" o:bullet="t">
        <v:imagedata r:id="rId1" o:title="-"/>
      </v:shape>
    </w:pict>
  </w:numPicBullet>
  <w:abstractNum w:abstractNumId="0">
    <w:nsid w:val="0EEC2767"/>
    <w:multiLevelType w:val="hybridMultilevel"/>
    <w:tmpl w:val="CD62A53A"/>
    <w:lvl w:ilvl="0" w:tplc="0A92C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01E7A"/>
    <w:multiLevelType w:val="hybridMultilevel"/>
    <w:tmpl w:val="79B8F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E395F"/>
    <w:multiLevelType w:val="hybridMultilevel"/>
    <w:tmpl w:val="4066E22A"/>
    <w:lvl w:ilvl="0" w:tplc="0A92C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161D9"/>
    <w:multiLevelType w:val="hybridMultilevel"/>
    <w:tmpl w:val="7414B3F0"/>
    <w:lvl w:ilvl="0" w:tplc="0A92C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BD9"/>
    <w:rsid w:val="00560ACE"/>
    <w:rsid w:val="007C5BD9"/>
    <w:rsid w:val="00C7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D9"/>
    <w:pPr>
      <w:spacing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BD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C5BD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C5BD9"/>
    <w:rPr>
      <w:color w:val="0000FF"/>
      <w:u w:val="single"/>
    </w:rPr>
  </w:style>
  <w:style w:type="paragraph" w:customStyle="1" w:styleId="style3bold">
    <w:name w:val="style3_bold"/>
    <w:basedOn w:val="Normal"/>
    <w:rsid w:val="007C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style-span">
    <w:name w:val="apple-style-span"/>
    <w:basedOn w:val="Policepardfaut"/>
    <w:rsid w:val="007C5BD9"/>
  </w:style>
  <w:style w:type="character" w:customStyle="1" w:styleId="apple-converted-space">
    <w:name w:val="apple-converted-space"/>
    <w:basedOn w:val="Policepardfaut"/>
    <w:rsid w:val="007C5BD9"/>
  </w:style>
  <w:style w:type="paragraph" w:styleId="NormalWeb">
    <w:name w:val="Normal (Web)"/>
    <w:basedOn w:val="Normal"/>
    <w:uiPriority w:val="99"/>
    <w:unhideWhenUsed/>
    <w:rsid w:val="007C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Pays" TargetMode="External"/><Relationship Id="rId13" Type="http://schemas.openxmlformats.org/officeDocument/2006/relationships/hyperlink" Target="http://fr.mimi.hu/economie/echange.html" TargetMode="External"/><Relationship Id="rId18" Type="http://schemas.openxmlformats.org/officeDocument/2006/relationships/hyperlink" Target="http://fr.wikipedia.org/wiki/Fonds_souverain" TargetMode="External"/><Relationship Id="rId26" Type="http://schemas.openxmlformats.org/officeDocument/2006/relationships/hyperlink" Target="http://fr.wikipedia.org/wiki/Capital" TargetMode="External"/><Relationship Id="rId39" Type="http://schemas.openxmlformats.org/officeDocument/2006/relationships/hyperlink" Target="http://fr.wikipedia.org/wiki/D%C3%A9pr%C3%A9ci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r.wikipedia.org/wiki/2009" TargetMode="External"/><Relationship Id="rId34" Type="http://schemas.openxmlformats.org/officeDocument/2006/relationships/hyperlink" Target="http://fr.mimi.hu/economie/taux_de_change.html" TargetMode="External"/><Relationship Id="rId42" Type="http://schemas.openxmlformats.org/officeDocument/2006/relationships/hyperlink" Target="http://fr.wikipedia.org/wiki/Exercice_comptabl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fr.wikipedia.org/wiki/Indicateur_%C3%A9conomique" TargetMode="External"/><Relationship Id="rId12" Type="http://schemas.openxmlformats.org/officeDocument/2006/relationships/hyperlink" Target="http://fr.mimi.hu/economie/marche_des_changes.html" TargetMode="External"/><Relationship Id="rId17" Type="http://schemas.openxmlformats.org/officeDocument/2006/relationships/hyperlink" Target="http://fr.wikipedia.org/wiki/Taux_de_change" TargetMode="External"/><Relationship Id="rId25" Type="http://schemas.openxmlformats.org/officeDocument/2006/relationships/hyperlink" Target="http://fr.wikipedia.org/wiki/Investissement_direct_%C3%A0_l%27%C3%A9tranger" TargetMode="External"/><Relationship Id="rId33" Type="http://schemas.openxmlformats.org/officeDocument/2006/relationships/hyperlink" Target="http://fr.mimi.hu/economie/monnaie.html" TargetMode="External"/><Relationship Id="rId38" Type="http://schemas.openxmlformats.org/officeDocument/2006/relationships/hyperlink" Target="http://fr.wikipedia.org/wiki/Autorit%C3%A9s_mon%C3%A9taires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r.wikipedia.org/wiki/Autorit%C3%A9s_mon%C3%A9taires" TargetMode="External"/><Relationship Id="rId20" Type="http://schemas.openxmlformats.org/officeDocument/2006/relationships/hyperlink" Target="http://fr.wikipedia.org/wiki/2000" TargetMode="External"/><Relationship Id="rId29" Type="http://schemas.openxmlformats.org/officeDocument/2006/relationships/hyperlink" Target="http://fr.wikipedia.org/wiki/Croissance_%C3%A9conomique" TargetMode="External"/><Relationship Id="rId41" Type="http://schemas.openxmlformats.org/officeDocument/2006/relationships/hyperlink" Target="http://fr.wikipedia.org/wiki/Agent_%C3%A9conomiq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upie.org/Dictionnaire/Sigles_i.htm" TargetMode="External"/><Relationship Id="rId11" Type="http://schemas.openxmlformats.org/officeDocument/2006/relationships/hyperlink" Target="http://fr.mimi.hu/economie/banque.html" TargetMode="External"/><Relationship Id="rId24" Type="http://schemas.openxmlformats.org/officeDocument/2006/relationships/hyperlink" Target="http://fr.wikipedia.org/wiki/Organisation_de_coop%C3%A9ration_et_de_d%C3%A9veloppement_%C3%A9conomiques" TargetMode="External"/><Relationship Id="rId32" Type="http://schemas.openxmlformats.org/officeDocument/2006/relationships/hyperlink" Target="http://fr.wikipedia.org/wiki/Monnaie" TargetMode="External"/><Relationship Id="rId37" Type="http://schemas.openxmlformats.org/officeDocument/2006/relationships/hyperlink" Target="http://fr.mimi.hu/economie/monnaie.html" TargetMode="External"/><Relationship Id="rId40" Type="http://schemas.openxmlformats.org/officeDocument/2006/relationships/hyperlink" Target="http://fr.wikipedia.org/wiki/Pr%C3%A9vision" TargetMode="External"/><Relationship Id="rId45" Type="http://schemas.openxmlformats.org/officeDocument/2006/relationships/hyperlink" Target="http://www.trader-finance.fr/lexique-finance/definition-lettre-P/Politique-economique.html" TargetMode="External"/><Relationship Id="rId5" Type="http://schemas.openxmlformats.org/officeDocument/2006/relationships/hyperlink" Target="http://www.toupie.org/Dictionnaire/Consommation.htm" TargetMode="External"/><Relationship Id="rId15" Type="http://schemas.openxmlformats.org/officeDocument/2006/relationships/hyperlink" Target="http://fr.wikipedia.org/wiki/Banque_centrale" TargetMode="External"/><Relationship Id="rId23" Type="http://schemas.openxmlformats.org/officeDocument/2006/relationships/hyperlink" Target="http://fr.wikipedia.org/wiki/Anglais" TargetMode="External"/><Relationship Id="rId28" Type="http://schemas.openxmlformats.org/officeDocument/2006/relationships/hyperlink" Target="http://fr.wikipedia.org/wiki/Entreprise" TargetMode="External"/><Relationship Id="rId36" Type="http://schemas.openxmlformats.org/officeDocument/2006/relationships/hyperlink" Target="http://fr.mimi.hu/economie/panier.html" TargetMode="External"/><Relationship Id="rId10" Type="http://schemas.openxmlformats.org/officeDocument/2006/relationships/hyperlink" Target="http://fr.mimi.hu/economie/liquidites.html" TargetMode="External"/><Relationship Id="rId19" Type="http://schemas.openxmlformats.org/officeDocument/2006/relationships/hyperlink" Target="http://fr.wikipedia.org/wiki/Alg%C3%A9rie" TargetMode="External"/><Relationship Id="rId31" Type="http://schemas.openxmlformats.org/officeDocument/2006/relationships/hyperlink" Target="http://fr.wikipedia.org/wiki/Devise_%28monnaie%29" TargetMode="External"/><Relationship Id="rId44" Type="http://schemas.openxmlformats.org/officeDocument/2006/relationships/hyperlink" Target="http://www.trader-finance.fr/lexique-finance/definition-lettre-P/Prelevements-obligatoir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Agents_%C3%A9conomiques" TargetMode="External"/><Relationship Id="rId14" Type="http://schemas.openxmlformats.org/officeDocument/2006/relationships/hyperlink" Target="http://fr.wikipedia.org/wiki/Devise_(monnaie)" TargetMode="External"/><Relationship Id="rId22" Type="http://schemas.openxmlformats.org/officeDocument/2006/relationships/hyperlink" Target="http://fr.wikipedia.org/wiki/Investissement_direct_%C3%A0_l%27%C3%A9tranger" TargetMode="External"/><Relationship Id="rId27" Type="http://schemas.openxmlformats.org/officeDocument/2006/relationships/hyperlink" Target="http://fr.wikipedia.org/wiki/Filiale" TargetMode="External"/><Relationship Id="rId30" Type="http://schemas.openxmlformats.org/officeDocument/2006/relationships/hyperlink" Target="http://fr.wikipedia.org/wiki/Produit_int%C3%A9rieur_brut" TargetMode="External"/><Relationship Id="rId35" Type="http://schemas.openxmlformats.org/officeDocument/2006/relationships/hyperlink" Target="http://fr.mimi.hu/economie/monnaie_de_reference.html" TargetMode="External"/><Relationship Id="rId43" Type="http://schemas.openxmlformats.org/officeDocument/2006/relationships/hyperlink" Target="http://www.banque-info.com/lexique-bancaire/e/etablissement-de-cred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1661</Words>
  <Characters>9141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ISLEM</dc:creator>
  <cp:lastModifiedBy>ISLEM</cp:lastModifiedBy>
  <cp:revision>1</cp:revision>
  <dcterms:created xsi:type="dcterms:W3CDTF">2015-02-02T11:20:00Z</dcterms:created>
  <dcterms:modified xsi:type="dcterms:W3CDTF">2015-02-02T11:25:00Z</dcterms:modified>
</cp:coreProperties>
</file>