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F8" w:rsidRPr="00793E20" w:rsidRDefault="000940C7" w:rsidP="00F07DE4">
      <w:pPr>
        <w:jc w:val="both"/>
        <w:rPr>
          <w:b/>
          <w:color w:val="FF0000"/>
          <w:sz w:val="27"/>
          <w:szCs w:val="27"/>
          <w:u w:val="single"/>
        </w:rPr>
      </w:pPr>
      <w:r w:rsidRPr="00793E20">
        <w:rPr>
          <w:b/>
          <w:color w:val="FF0000"/>
          <w:sz w:val="27"/>
          <w:szCs w:val="27"/>
          <w:u w:val="single"/>
        </w:rPr>
        <w:t>3.</w:t>
      </w:r>
      <w:r w:rsidR="00793E20">
        <w:rPr>
          <w:b/>
          <w:color w:val="FF0000"/>
          <w:sz w:val="27"/>
          <w:szCs w:val="27"/>
          <w:u w:val="single"/>
        </w:rPr>
        <w:t xml:space="preserve"> </w:t>
      </w:r>
      <w:r w:rsidR="001057BC" w:rsidRPr="00793E20">
        <w:rPr>
          <w:b/>
          <w:color w:val="FF0000"/>
          <w:sz w:val="27"/>
          <w:szCs w:val="27"/>
          <w:u w:val="single"/>
        </w:rPr>
        <w:t>La maladie d</w:t>
      </w:r>
      <w:r w:rsidRPr="00793E20">
        <w:rPr>
          <w:b/>
          <w:color w:val="FF0000"/>
          <w:sz w:val="27"/>
          <w:szCs w:val="27"/>
          <w:u w:val="single"/>
        </w:rPr>
        <w:t>’Alzheimer à l’échelle planétaire.</w:t>
      </w:r>
    </w:p>
    <w:p w:rsidR="000940C7" w:rsidRPr="00F07DE4" w:rsidRDefault="000940C7" w:rsidP="00F07DE4">
      <w:pPr>
        <w:jc w:val="both"/>
        <w:rPr>
          <w:sz w:val="26"/>
          <w:szCs w:val="26"/>
        </w:rPr>
      </w:pPr>
      <w:r w:rsidRPr="00F07DE4">
        <w:rPr>
          <w:sz w:val="26"/>
          <w:szCs w:val="26"/>
        </w:rPr>
        <w:t>Aujourd’</w:t>
      </w:r>
      <w:r w:rsidR="00B34373" w:rsidRPr="00F07DE4">
        <w:rPr>
          <w:sz w:val="26"/>
          <w:szCs w:val="26"/>
        </w:rPr>
        <w:t>hui, 25</w:t>
      </w:r>
      <w:r w:rsidRPr="00F07DE4">
        <w:rPr>
          <w:sz w:val="26"/>
          <w:szCs w:val="26"/>
        </w:rPr>
        <w:t xml:space="preserve"> millions de personnes seraient atteintes de la ma</w:t>
      </w:r>
      <w:r w:rsidR="00B7443A" w:rsidRPr="00F07DE4">
        <w:rPr>
          <w:sz w:val="26"/>
          <w:szCs w:val="26"/>
        </w:rPr>
        <w:t>ladie d’Alzheimer dans le monde</w:t>
      </w:r>
      <w:r w:rsidR="00B34373" w:rsidRPr="00F07DE4">
        <w:rPr>
          <w:sz w:val="26"/>
          <w:szCs w:val="26"/>
        </w:rPr>
        <w:t>.</w:t>
      </w:r>
      <w:r w:rsidR="00B7443A" w:rsidRPr="00F07DE4">
        <w:rPr>
          <w:sz w:val="26"/>
          <w:szCs w:val="26"/>
        </w:rPr>
        <w:t xml:space="preserve"> Selon</w:t>
      </w:r>
      <w:r w:rsidRPr="00F07DE4">
        <w:rPr>
          <w:sz w:val="26"/>
          <w:szCs w:val="26"/>
        </w:rPr>
        <w:t xml:space="preserve"> les estimations des scientifiques</w:t>
      </w:r>
      <w:r w:rsidR="003F3E58" w:rsidRPr="00F07DE4">
        <w:rPr>
          <w:sz w:val="26"/>
          <w:szCs w:val="26"/>
        </w:rPr>
        <w:t>,</w:t>
      </w:r>
      <w:r w:rsidRPr="00F07DE4">
        <w:rPr>
          <w:sz w:val="26"/>
          <w:szCs w:val="26"/>
        </w:rPr>
        <w:t xml:space="preserve"> ce nombre</w:t>
      </w:r>
      <w:r w:rsidR="003F3E58" w:rsidRPr="00F07DE4">
        <w:rPr>
          <w:sz w:val="26"/>
          <w:szCs w:val="26"/>
        </w:rPr>
        <w:t xml:space="preserve"> devrait doubler et</w:t>
      </w:r>
      <w:r w:rsidR="001057BC" w:rsidRPr="00F07DE4">
        <w:rPr>
          <w:sz w:val="26"/>
          <w:szCs w:val="26"/>
        </w:rPr>
        <w:t xml:space="preserve"> atteindre</w:t>
      </w:r>
      <w:r w:rsidRPr="00F07DE4">
        <w:rPr>
          <w:sz w:val="26"/>
          <w:szCs w:val="26"/>
        </w:rPr>
        <w:t xml:space="preserve"> </w:t>
      </w:r>
      <w:r w:rsidR="00B7443A" w:rsidRPr="00F07DE4">
        <w:rPr>
          <w:sz w:val="26"/>
          <w:szCs w:val="26"/>
        </w:rPr>
        <w:t>65,7 millions en 2035</w:t>
      </w:r>
      <w:r w:rsidRPr="00F07DE4">
        <w:rPr>
          <w:sz w:val="26"/>
          <w:szCs w:val="26"/>
        </w:rPr>
        <w:t xml:space="preserve">. </w:t>
      </w:r>
      <w:r w:rsidR="004450D7" w:rsidRPr="00F07DE4">
        <w:rPr>
          <w:sz w:val="26"/>
          <w:szCs w:val="26"/>
        </w:rPr>
        <w:t>En effet, la maladie connait une accélération, u</w:t>
      </w:r>
      <w:r w:rsidR="001057BC" w:rsidRPr="00F07DE4">
        <w:rPr>
          <w:sz w:val="26"/>
          <w:szCs w:val="26"/>
        </w:rPr>
        <w:t>n nouveau cas toutes les 7</w:t>
      </w:r>
      <w:r w:rsidR="00030348" w:rsidRPr="00F07DE4">
        <w:rPr>
          <w:sz w:val="26"/>
          <w:szCs w:val="26"/>
        </w:rPr>
        <w:t xml:space="preserve"> </w:t>
      </w:r>
      <w:r w:rsidR="004450D7" w:rsidRPr="00F07DE4">
        <w:rPr>
          <w:sz w:val="26"/>
          <w:szCs w:val="26"/>
        </w:rPr>
        <w:t>secondes.</w:t>
      </w:r>
    </w:p>
    <w:p w:rsidR="003A582B" w:rsidRPr="00F07DE4" w:rsidRDefault="003A582B" w:rsidP="00F07DE4">
      <w:pPr>
        <w:jc w:val="both"/>
        <w:rPr>
          <w:sz w:val="26"/>
          <w:szCs w:val="26"/>
        </w:rPr>
      </w:pPr>
      <w:r w:rsidRPr="00F07DE4">
        <w:rPr>
          <w:sz w:val="26"/>
          <w:szCs w:val="26"/>
        </w:rPr>
        <w:t>La répartition de la maladie à l’échelle planétaire n’est pas homogène. Effectivement, elle touche essentiellement les pays développés</w:t>
      </w:r>
      <w:r w:rsidR="00E81515" w:rsidRPr="00F07DE4">
        <w:rPr>
          <w:sz w:val="26"/>
          <w:szCs w:val="26"/>
        </w:rPr>
        <w:t xml:space="preserve"> et depuis une décennie à peine, les pays en voie de développement</w:t>
      </w:r>
      <w:r w:rsidRPr="00F07DE4">
        <w:rPr>
          <w:sz w:val="26"/>
          <w:szCs w:val="26"/>
        </w:rPr>
        <w:t>.</w:t>
      </w:r>
      <w:r w:rsidR="003F3E58" w:rsidRPr="00F07DE4">
        <w:rPr>
          <w:sz w:val="26"/>
          <w:szCs w:val="26"/>
        </w:rPr>
        <w:t xml:space="preserve"> </w:t>
      </w:r>
      <w:r w:rsidR="00E81515" w:rsidRPr="00F07DE4">
        <w:rPr>
          <w:sz w:val="26"/>
          <w:szCs w:val="26"/>
        </w:rPr>
        <w:t xml:space="preserve">Dans </w:t>
      </w:r>
      <w:r w:rsidR="004450D7" w:rsidRPr="00F07DE4">
        <w:rPr>
          <w:sz w:val="26"/>
          <w:szCs w:val="26"/>
        </w:rPr>
        <w:t>les pays sous-</w:t>
      </w:r>
      <w:r w:rsidRPr="00F07DE4">
        <w:rPr>
          <w:sz w:val="26"/>
          <w:szCs w:val="26"/>
        </w:rPr>
        <w:t>développés, la tendance de la maladie est beaucoup moins importante</w:t>
      </w:r>
      <w:r w:rsidR="003F3E58" w:rsidRPr="00F07DE4">
        <w:rPr>
          <w:sz w:val="26"/>
          <w:szCs w:val="26"/>
        </w:rPr>
        <w:t>,</w:t>
      </w:r>
      <w:r w:rsidR="00E81515" w:rsidRPr="00F07DE4">
        <w:rPr>
          <w:sz w:val="26"/>
          <w:szCs w:val="26"/>
        </w:rPr>
        <w:t xml:space="preserve"> voir</w:t>
      </w:r>
      <w:r w:rsidR="00030348" w:rsidRPr="00F07DE4">
        <w:rPr>
          <w:sz w:val="26"/>
          <w:szCs w:val="26"/>
        </w:rPr>
        <w:t>e</w:t>
      </w:r>
      <w:r w:rsidR="00E81515" w:rsidRPr="00F07DE4">
        <w:rPr>
          <w:sz w:val="26"/>
          <w:szCs w:val="26"/>
        </w:rPr>
        <w:t xml:space="preserve"> inexistante</w:t>
      </w:r>
      <w:r w:rsidRPr="00F07DE4">
        <w:rPr>
          <w:sz w:val="26"/>
          <w:szCs w:val="26"/>
        </w:rPr>
        <w:t xml:space="preserve">. Ceci est cohérent, puisque </w:t>
      </w:r>
      <w:r w:rsidR="00000B47" w:rsidRPr="00F07DE4">
        <w:rPr>
          <w:sz w:val="26"/>
          <w:szCs w:val="26"/>
        </w:rPr>
        <w:t>l’espérance de vie est plus élevée dans</w:t>
      </w:r>
      <w:r w:rsidR="004450D7" w:rsidRPr="00F07DE4">
        <w:rPr>
          <w:sz w:val="26"/>
          <w:szCs w:val="26"/>
        </w:rPr>
        <w:t xml:space="preserve"> les pays industrialisés et ainsi</w:t>
      </w:r>
      <w:r w:rsidR="00000B47" w:rsidRPr="00F07DE4">
        <w:rPr>
          <w:sz w:val="26"/>
          <w:szCs w:val="26"/>
        </w:rPr>
        <w:t>, plus de personnes sont susceptibles d’être atteint</w:t>
      </w:r>
      <w:r w:rsidR="00030348" w:rsidRPr="00F07DE4">
        <w:rPr>
          <w:sz w:val="26"/>
          <w:szCs w:val="26"/>
        </w:rPr>
        <w:t>es</w:t>
      </w:r>
      <w:r w:rsidR="00000B47" w:rsidRPr="00F07DE4">
        <w:rPr>
          <w:sz w:val="26"/>
          <w:szCs w:val="26"/>
        </w:rPr>
        <w:t>.</w:t>
      </w:r>
      <w:r w:rsidR="00DF59C8" w:rsidRPr="00F07DE4">
        <w:rPr>
          <w:sz w:val="26"/>
          <w:szCs w:val="26"/>
        </w:rPr>
        <w:t xml:space="preserve"> </w:t>
      </w:r>
      <w:r w:rsidRPr="00F07DE4">
        <w:rPr>
          <w:sz w:val="26"/>
          <w:szCs w:val="26"/>
        </w:rPr>
        <w:t xml:space="preserve">Le taux de malades dépend de l’avancée </w:t>
      </w:r>
      <w:r w:rsidR="00000B47" w:rsidRPr="00F07DE4">
        <w:rPr>
          <w:sz w:val="26"/>
          <w:szCs w:val="26"/>
        </w:rPr>
        <w:t xml:space="preserve">économique, de l’avancée technologique et donc bien du développement du pays. C’est pourquoi, une grande partie de l’Europe ainsi que l’ensemble de l’Amérique du Nord, l’Australie, </w:t>
      </w:r>
      <w:r w:rsidR="00130C54" w:rsidRPr="00F07DE4">
        <w:rPr>
          <w:sz w:val="26"/>
          <w:szCs w:val="26"/>
        </w:rPr>
        <w:t xml:space="preserve">la Nouvelle Zélande, </w:t>
      </w:r>
      <w:r w:rsidR="00AF1DD0" w:rsidRPr="00F07DE4">
        <w:rPr>
          <w:sz w:val="26"/>
          <w:szCs w:val="26"/>
        </w:rPr>
        <w:t xml:space="preserve">le Japon et la Chine </w:t>
      </w:r>
      <w:r w:rsidR="00000B47" w:rsidRPr="00F07DE4">
        <w:rPr>
          <w:sz w:val="26"/>
          <w:szCs w:val="26"/>
        </w:rPr>
        <w:t>sont les plus concernés.</w:t>
      </w:r>
      <w:r w:rsidR="00AF1DD0" w:rsidRPr="00F07DE4">
        <w:rPr>
          <w:sz w:val="26"/>
          <w:szCs w:val="26"/>
        </w:rPr>
        <w:t xml:space="preserve"> </w:t>
      </w:r>
      <w:r w:rsidR="00E81515" w:rsidRPr="00F07DE4">
        <w:rPr>
          <w:sz w:val="26"/>
          <w:szCs w:val="26"/>
        </w:rPr>
        <w:t>Mais po</w:t>
      </w:r>
      <w:r w:rsidR="00AF1DD0" w:rsidRPr="00F07DE4">
        <w:rPr>
          <w:sz w:val="26"/>
          <w:szCs w:val="26"/>
        </w:rPr>
        <w:t>ur autant</w:t>
      </w:r>
      <w:r w:rsidR="00030348" w:rsidRPr="00F07DE4">
        <w:rPr>
          <w:sz w:val="26"/>
          <w:szCs w:val="26"/>
        </w:rPr>
        <w:t>, la maladie qui était jusqu’a</w:t>
      </w:r>
      <w:r w:rsidR="00E81515" w:rsidRPr="00F07DE4">
        <w:rPr>
          <w:sz w:val="26"/>
          <w:szCs w:val="26"/>
        </w:rPr>
        <w:t>lors vue comme un problème des pays riches</w:t>
      </w:r>
      <w:r w:rsidR="00AF1DD0" w:rsidRPr="00F07DE4">
        <w:rPr>
          <w:sz w:val="26"/>
          <w:szCs w:val="26"/>
        </w:rPr>
        <w:t xml:space="preserve">, </w:t>
      </w:r>
      <w:r w:rsidR="00E81515" w:rsidRPr="00F07DE4">
        <w:rPr>
          <w:sz w:val="26"/>
          <w:szCs w:val="26"/>
        </w:rPr>
        <w:t xml:space="preserve">ne l’est plus seulement. Elle prolifère de plus en plus dans les pays à revenus moyens et bas. </w:t>
      </w:r>
      <w:r w:rsidR="003F3E58" w:rsidRPr="00F07DE4">
        <w:rPr>
          <w:sz w:val="26"/>
          <w:szCs w:val="26"/>
        </w:rPr>
        <w:t>Comme le montre une étude de Lancet parue en 2008,</w:t>
      </w:r>
      <w:r w:rsidR="00AB4514" w:rsidRPr="00F07DE4">
        <w:rPr>
          <w:sz w:val="26"/>
          <w:szCs w:val="26"/>
        </w:rPr>
        <w:t xml:space="preserve"> en Amérique Latine urbaine</w:t>
      </w:r>
      <w:r w:rsidR="003F3E58" w:rsidRPr="00F07DE4">
        <w:rPr>
          <w:sz w:val="26"/>
          <w:szCs w:val="26"/>
        </w:rPr>
        <w:t xml:space="preserve">, le taux de démence ressemblerait à celui des pays riches. Selon Alzheimer </w:t>
      </w:r>
      <w:proofErr w:type="spellStart"/>
      <w:r w:rsidR="003F3E58" w:rsidRPr="00F07DE4">
        <w:rPr>
          <w:sz w:val="26"/>
          <w:szCs w:val="26"/>
        </w:rPr>
        <w:t>Disease</w:t>
      </w:r>
      <w:proofErr w:type="spellEnd"/>
      <w:r w:rsidR="003F3E58" w:rsidRPr="00F07DE4">
        <w:rPr>
          <w:sz w:val="26"/>
          <w:szCs w:val="26"/>
        </w:rPr>
        <w:t xml:space="preserve"> International (</w:t>
      </w:r>
      <w:r w:rsidR="00C41264" w:rsidRPr="00F07DE4">
        <w:rPr>
          <w:sz w:val="26"/>
          <w:szCs w:val="26"/>
        </w:rPr>
        <w:t>M</w:t>
      </w:r>
      <w:r w:rsidR="002E3E33" w:rsidRPr="00F07DE4">
        <w:rPr>
          <w:sz w:val="26"/>
          <w:szCs w:val="26"/>
        </w:rPr>
        <w:t>aladie d’</w:t>
      </w:r>
      <w:r w:rsidR="00C41264" w:rsidRPr="00F07DE4">
        <w:rPr>
          <w:sz w:val="26"/>
          <w:szCs w:val="26"/>
        </w:rPr>
        <w:t>Alzheimer I</w:t>
      </w:r>
      <w:r w:rsidR="002E3E33" w:rsidRPr="00F07DE4">
        <w:rPr>
          <w:sz w:val="26"/>
          <w:szCs w:val="26"/>
        </w:rPr>
        <w:t>nternationale), 62% des personnes souffrant de démence vivent dans des pays en développement, mais d’ici 2050, ce pourcentage atteindra 71</w:t>
      </w:r>
      <w:r w:rsidR="00C41264" w:rsidRPr="00F07DE4">
        <w:rPr>
          <w:sz w:val="26"/>
          <w:szCs w:val="26"/>
        </w:rPr>
        <w:t>%</w:t>
      </w:r>
      <w:r w:rsidR="002E3E33" w:rsidRPr="00F07DE4">
        <w:rPr>
          <w:sz w:val="26"/>
          <w:szCs w:val="26"/>
        </w:rPr>
        <w:t>. De plus, l’augmentation la plus rapide a lieu en Chine et chez ses voisins du Sud de l’Asie et de l’Ouest du Pacifique.</w:t>
      </w:r>
      <w:r w:rsidR="0070117A" w:rsidRPr="00F07DE4">
        <w:rPr>
          <w:sz w:val="26"/>
          <w:szCs w:val="26"/>
        </w:rPr>
        <w:t xml:space="preserve"> Ce qui s’expliquerait </w:t>
      </w:r>
      <w:r w:rsidR="00C41264" w:rsidRPr="00F07DE4">
        <w:rPr>
          <w:sz w:val="26"/>
          <w:szCs w:val="26"/>
        </w:rPr>
        <w:t>grâce au vieillissement de la population récent et au taux de natalité bien plus important que les pays anciennement industrialisés.</w:t>
      </w:r>
      <w:r w:rsidR="002E3E33" w:rsidRPr="00F07DE4">
        <w:rPr>
          <w:sz w:val="26"/>
          <w:szCs w:val="26"/>
        </w:rPr>
        <w:t xml:space="preserve"> Pour la santé publique, le fait que l’espérance de vie atteigne un point où des maladies tel</w:t>
      </w:r>
      <w:r w:rsidR="009C5553" w:rsidRPr="00F07DE4">
        <w:rPr>
          <w:sz w:val="26"/>
          <w:szCs w:val="26"/>
        </w:rPr>
        <w:t>les qu’</w:t>
      </w:r>
      <w:r w:rsidR="002E3E33" w:rsidRPr="00F07DE4">
        <w:rPr>
          <w:sz w:val="26"/>
          <w:szCs w:val="26"/>
        </w:rPr>
        <w:t>Alzheimer ou le diabète deviennent des problèmes ré</w:t>
      </w:r>
      <w:r w:rsidR="00030348" w:rsidRPr="00F07DE4">
        <w:rPr>
          <w:sz w:val="26"/>
          <w:szCs w:val="26"/>
        </w:rPr>
        <w:t>pandu</w:t>
      </w:r>
      <w:r w:rsidR="002E3E33" w:rsidRPr="00F07DE4">
        <w:rPr>
          <w:sz w:val="26"/>
          <w:szCs w:val="26"/>
        </w:rPr>
        <w:t>s</w:t>
      </w:r>
      <w:r w:rsidR="0070117A" w:rsidRPr="00F07DE4">
        <w:rPr>
          <w:sz w:val="26"/>
          <w:szCs w:val="26"/>
        </w:rPr>
        <w:t>, même dans les pays en développement</w:t>
      </w:r>
      <w:r w:rsidR="002E3E33" w:rsidRPr="00F07DE4">
        <w:rPr>
          <w:sz w:val="26"/>
          <w:szCs w:val="26"/>
        </w:rPr>
        <w:t xml:space="preserve">, est une victoire. Mais </w:t>
      </w:r>
      <w:r w:rsidR="0070117A" w:rsidRPr="00F07DE4">
        <w:rPr>
          <w:sz w:val="26"/>
          <w:szCs w:val="26"/>
        </w:rPr>
        <w:t>cela marque aussi le fait que dans une cinquantaine d’année</w:t>
      </w:r>
      <w:r w:rsidR="00C41264" w:rsidRPr="00F07DE4">
        <w:rPr>
          <w:sz w:val="26"/>
          <w:szCs w:val="26"/>
        </w:rPr>
        <w:t>s</w:t>
      </w:r>
      <w:r w:rsidR="0070117A" w:rsidRPr="00F07DE4">
        <w:rPr>
          <w:sz w:val="26"/>
          <w:szCs w:val="26"/>
        </w:rPr>
        <w:t>, nous allons devoir revoir les priorités mondiales.</w:t>
      </w:r>
      <w:r w:rsidR="004450D7" w:rsidRPr="00F07DE4">
        <w:rPr>
          <w:sz w:val="26"/>
          <w:szCs w:val="26"/>
        </w:rPr>
        <w:t xml:space="preserve"> Dorénavant</w:t>
      </w:r>
      <w:r w:rsidR="00C41264" w:rsidRPr="00F07DE4">
        <w:rPr>
          <w:sz w:val="26"/>
          <w:szCs w:val="26"/>
        </w:rPr>
        <w:t>,</w:t>
      </w:r>
      <w:r w:rsidR="0070117A" w:rsidRPr="00F07DE4">
        <w:rPr>
          <w:sz w:val="26"/>
          <w:szCs w:val="26"/>
        </w:rPr>
        <w:t xml:space="preserve"> l</w:t>
      </w:r>
      <w:r w:rsidR="009C5553" w:rsidRPr="00F07DE4">
        <w:rPr>
          <w:sz w:val="26"/>
          <w:szCs w:val="26"/>
        </w:rPr>
        <w:t>a maladie d’</w:t>
      </w:r>
      <w:r w:rsidR="0070117A" w:rsidRPr="00F07DE4">
        <w:rPr>
          <w:sz w:val="26"/>
          <w:szCs w:val="26"/>
        </w:rPr>
        <w:t xml:space="preserve">Alzheimer est devenue un problème démographique de grande importance. </w:t>
      </w:r>
      <w:r w:rsidR="00215DA9" w:rsidRPr="00F07DE4">
        <w:rPr>
          <w:sz w:val="26"/>
          <w:szCs w:val="26"/>
        </w:rPr>
        <w:t xml:space="preserve">De son avenir redoutable, sont nés les appellations : « l’épidémie silencieuse » ; « la maladie numéro 1 de l’an 2000 » ou encore « la peste noire du XXI </w:t>
      </w:r>
      <w:proofErr w:type="spellStart"/>
      <w:r w:rsidR="00215DA9" w:rsidRPr="00F07DE4">
        <w:rPr>
          <w:sz w:val="26"/>
          <w:szCs w:val="26"/>
        </w:rPr>
        <w:t>ème</w:t>
      </w:r>
      <w:proofErr w:type="spellEnd"/>
      <w:r w:rsidR="00215DA9" w:rsidRPr="00F07DE4">
        <w:rPr>
          <w:sz w:val="26"/>
          <w:szCs w:val="26"/>
        </w:rPr>
        <w:t xml:space="preserve"> siècle ».</w:t>
      </w:r>
    </w:p>
    <w:p w:rsidR="0070117A" w:rsidRPr="00F07DE4" w:rsidRDefault="0070117A" w:rsidP="00F07DE4">
      <w:pPr>
        <w:jc w:val="both"/>
        <w:rPr>
          <w:sz w:val="26"/>
          <w:szCs w:val="26"/>
        </w:rPr>
      </w:pPr>
    </w:p>
    <w:p w:rsidR="0070117A" w:rsidRPr="00F07DE4" w:rsidRDefault="00AB4514" w:rsidP="00053893">
      <w:pPr>
        <w:jc w:val="center"/>
        <w:rPr>
          <w:sz w:val="26"/>
          <w:szCs w:val="26"/>
        </w:rPr>
      </w:pPr>
      <w:r w:rsidRPr="00F07DE4">
        <w:rPr>
          <w:noProof/>
          <w:sz w:val="26"/>
          <w:szCs w:val="26"/>
          <w:lang w:val="de-DE" w:eastAsia="de-DE"/>
        </w:rPr>
        <w:lastRenderedPageBreak/>
        <w:drawing>
          <wp:inline distT="0" distB="0" distL="0" distR="0">
            <wp:extent cx="5074158" cy="3383280"/>
            <wp:effectExtent l="19050" t="0" r="0" b="0"/>
            <wp:docPr id="4" name="Image 4" descr="http://e.maxicours.com/img/4/8/1/1/48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.maxicours.com/img/4/8/1/1/4811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599" cy="338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514" w:rsidRPr="00793E20" w:rsidRDefault="00AB4514" w:rsidP="00053893">
      <w:pPr>
        <w:jc w:val="center"/>
        <w:rPr>
          <w:color w:val="FF0000"/>
          <w:sz w:val="27"/>
          <w:szCs w:val="27"/>
          <w:u w:val="single"/>
        </w:rPr>
      </w:pPr>
      <w:r w:rsidRPr="00793E20">
        <w:rPr>
          <w:color w:val="FF0000"/>
          <w:sz w:val="27"/>
          <w:szCs w:val="27"/>
          <w:u w:val="single"/>
        </w:rPr>
        <w:t>Carte du monde en fonction de l’IDH (indicateur du développement humain).</w:t>
      </w:r>
    </w:p>
    <w:p w:rsidR="00AB4514" w:rsidRPr="00F07DE4" w:rsidRDefault="001057BC" w:rsidP="00F07DE4">
      <w:pPr>
        <w:jc w:val="both"/>
        <w:rPr>
          <w:sz w:val="26"/>
          <w:szCs w:val="26"/>
        </w:rPr>
      </w:pPr>
      <w:r w:rsidRPr="00F07DE4">
        <w:rPr>
          <w:sz w:val="26"/>
          <w:szCs w:val="26"/>
        </w:rPr>
        <w:t>Les pays à</w:t>
      </w:r>
      <w:r w:rsidR="007377AD" w:rsidRPr="00F07DE4">
        <w:rPr>
          <w:sz w:val="26"/>
          <w:szCs w:val="26"/>
        </w:rPr>
        <w:t xml:space="preserve"> IDH élevé (rouge), et ceux à IDH </w:t>
      </w:r>
      <w:r w:rsidR="00CA5E47" w:rsidRPr="00F07DE4">
        <w:rPr>
          <w:sz w:val="26"/>
          <w:szCs w:val="26"/>
        </w:rPr>
        <w:t>un peu moins élevé (rose foncé et rose clair), sont les pays concernés aujourd’hui par la maladie d’Alzheimer.</w:t>
      </w:r>
    </w:p>
    <w:p w:rsidR="00AB4514" w:rsidRPr="00F07DE4" w:rsidRDefault="00AB4514" w:rsidP="00F07DE4">
      <w:pPr>
        <w:jc w:val="both"/>
        <w:rPr>
          <w:sz w:val="26"/>
          <w:szCs w:val="26"/>
        </w:rPr>
      </w:pPr>
    </w:p>
    <w:p w:rsidR="007643B5" w:rsidRPr="00F07DE4" w:rsidRDefault="007643B5" w:rsidP="00F07DE4">
      <w:pPr>
        <w:jc w:val="both"/>
        <w:rPr>
          <w:sz w:val="26"/>
          <w:szCs w:val="26"/>
          <w:u w:val="single"/>
        </w:rPr>
      </w:pPr>
    </w:p>
    <w:p w:rsidR="007643B5" w:rsidRPr="00F07DE4" w:rsidRDefault="007643B5" w:rsidP="00F07DE4">
      <w:pPr>
        <w:jc w:val="both"/>
        <w:rPr>
          <w:sz w:val="26"/>
          <w:szCs w:val="26"/>
          <w:u w:val="single"/>
        </w:rPr>
      </w:pPr>
    </w:p>
    <w:p w:rsidR="007643B5" w:rsidRPr="00F07DE4" w:rsidRDefault="007643B5" w:rsidP="00F07DE4">
      <w:pPr>
        <w:jc w:val="both"/>
        <w:rPr>
          <w:sz w:val="26"/>
          <w:szCs w:val="26"/>
          <w:u w:val="single"/>
        </w:rPr>
      </w:pPr>
    </w:p>
    <w:p w:rsidR="007643B5" w:rsidRPr="00F07DE4" w:rsidRDefault="007643B5" w:rsidP="00F07DE4">
      <w:pPr>
        <w:jc w:val="both"/>
        <w:rPr>
          <w:sz w:val="26"/>
          <w:szCs w:val="26"/>
          <w:u w:val="single"/>
        </w:rPr>
      </w:pPr>
    </w:p>
    <w:p w:rsidR="007643B5" w:rsidRPr="00F07DE4" w:rsidRDefault="00053893" w:rsidP="00B065ED">
      <w:pPr>
        <w:jc w:val="center"/>
        <w:rPr>
          <w:sz w:val="26"/>
          <w:szCs w:val="26"/>
          <w:u w:val="single"/>
        </w:rPr>
      </w:pPr>
      <w:r w:rsidRPr="00053893">
        <w:rPr>
          <w:sz w:val="26"/>
          <w:szCs w:val="26"/>
          <w:u w:val="single"/>
        </w:rPr>
        <w:lastRenderedPageBreak/>
        <w:drawing>
          <wp:inline distT="0" distB="0" distL="0" distR="0">
            <wp:extent cx="5916168" cy="2871216"/>
            <wp:effectExtent l="0" t="0" r="0" b="0"/>
            <wp:docPr id="3" name="Image 7" descr="http://www.statistiques-mondiales.com/graphiques/esperance_vie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atistiques-mondiales.com/graphiques/esperance_vie_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68" cy="287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514" w:rsidRPr="00793E20" w:rsidRDefault="00AB4514" w:rsidP="00053893">
      <w:pPr>
        <w:jc w:val="center"/>
        <w:rPr>
          <w:color w:val="FF0000"/>
          <w:sz w:val="27"/>
          <w:szCs w:val="27"/>
          <w:u w:val="single"/>
        </w:rPr>
      </w:pPr>
      <w:r w:rsidRPr="00793E20">
        <w:rPr>
          <w:color w:val="FF0000"/>
          <w:sz w:val="27"/>
          <w:szCs w:val="27"/>
          <w:u w:val="single"/>
        </w:rPr>
        <w:t xml:space="preserve">Espérance de vie de </w:t>
      </w:r>
      <w:r w:rsidR="007643B5" w:rsidRPr="00793E20">
        <w:rPr>
          <w:color w:val="FF0000"/>
          <w:sz w:val="27"/>
          <w:szCs w:val="27"/>
          <w:u w:val="single"/>
        </w:rPr>
        <w:t>plusieurs pays (en 2011).</w:t>
      </w:r>
    </w:p>
    <w:p w:rsidR="007377AD" w:rsidRPr="00F07DE4" w:rsidRDefault="007377AD" w:rsidP="00F07DE4">
      <w:pPr>
        <w:jc w:val="both"/>
        <w:rPr>
          <w:sz w:val="26"/>
          <w:szCs w:val="26"/>
        </w:rPr>
      </w:pPr>
      <w:r w:rsidRPr="00F07DE4">
        <w:rPr>
          <w:sz w:val="26"/>
          <w:szCs w:val="26"/>
        </w:rPr>
        <w:t xml:space="preserve">Les pays ayant une espérance de vie haute, sont les pays le plus sensibles à la maladie d’Alzheimer. On y retrouve le Canada, les Etats-Unis, ainsi que la France </w:t>
      </w:r>
      <w:r w:rsidR="009C5553" w:rsidRPr="00F07DE4">
        <w:rPr>
          <w:sz w:val="26"/>
          <w:szCs w:val="26"/>
        </w:rPr>
        <w:t>ou encore la Chine,</w:t>
      </w:r>
      <w:r w:rsidRPr="00F07DE4">
        <w:rPr>
          <w:sz w:val="26"/>
          <w:szCs w:val="26"/>
        </w:rPr>
        <w:t xml:space="preserve"> </w:t>
      </w:r>
      <w:r w:rsidR="009C5553" w:rsidRPr="00F07DE4">
        <w:rPr>
          <w:sz w:val="26"/>
          <w:szCs w:val="26"/>
        </w:rPr>
        <w:t>m</w:t>
      </w:r>
      <w:r w:rsidRPr="00F07DE4">
        <w:rPr>
          <w:sz w:val="26"/>
          <w:szCs w:val="26"/>
        </w:rPr>
        <w:t>ais aussi l’Uruguay ou l’Inde</w:t>
      </w:r>
      <w:r w:rsidR="009C5553" w:rsidRPr="00F07DE4">
        <w:rPr>
          <w:sz w:val="26"/>
          <w:szCs w:val="26"/>
        </w:rPr>
        <w:t xml:space="preserve"> </w:t>
      </w:r>
      <w:r w:rsidRPr="00F07DE4">
        <w:rPr>
          <w:sz w:val="26"/>
          <w:szCs w:val="26"/>
        </w:rPr>
        <w:t xml:space="preserve">(comme le montrait l’étude d’Alzheimer </w:t>
      </w:r>
      <w:proofErr w:type="spellStart"/>
      <w:r w:rsidRPr="00F07DE4">
        <w:rPr>
          <w:sz w:val="26"/>
          <w:szCs w:val="26"/>
        </w:rPr>
        <w:t>Disease</w:t>
      </w:r>
      <w:proofErr w:type="spellEnd"/>
      <w:r w:rsidRPr="00F07DE4">
        <w:rPr>
          <w:sz w:val="26"/>
          <w:szCs w:val="26"/>
        </w:rPr>
        <w:t xml:space="preserve"> International).</w:t>
      </w:r>
    </w:p>
    <w:p w:rsidR="00793E20" w:rsidRDefault="00793E20" w:rsidP="00793E20">
      <w:pPr>
        <w:jc w:val="both"/>
        <w:rPr>
          <w:sz w:val="26"/>
          <w:szCs w:val="26"/>
        </w:rPr>
      </w:pPr>
      <w:proofErr w:type="gramStart"/>
      <w:r w:rsidRPr="00793E20">
        <w:rPr>
          <w:color w:val="002060"/>
          <w:sz w:val="27"/>
          <w:szCs w:val="27"/>
          <w:u w:val="single"/>
        </w:rPr>
        <w:t>Légendes</w:t>
      </w:r>
      <w:proofErr w:type="gramEnd"/>
      <w:r w:rsidRPr="00793E20">
        <w:rPr>
          <w:color w:val="002060"/>
          <w:sz w:val="27"/>
          <w:szCs w:val="27"/>
        </w:rPr>
        <w:t xml:space="preserve"> </w:t>
      </w:r>
      <w:r w:rsidR="00D02E40" w:rsidRPr="00793E20">
        <w:rPr>
          <w:color w:val="002060"/>
          <w:sz w:val="27"/>
          <w:szCs w:val="27"/>
        </w:rPr>
        <w:t>:</w:t>
      </w:r>
      <w:r>
        <w:rPr>
          <w:sz w:val="26"/>
          <w:szCs w:val="26"/>
        </w:rPr>
        <w:t xml:space="preserve"> </w:t>
      </w:r>
    </w:p>
    <w:p w:rsidR="00793E20" w:rsidRDefault="00D02E40" w:rsidP="00793E20">
      <w:pPr>
        <w:jc w:val="both"/>
        <w:rPr>
          <w:sz w:val="26"/>
          <w:szCs w:val="26"/>
        </w:rPr>
      </w:pPr>
      <w:r w:rsidRPr="00793E20">
        <w:rPr>
          <w:color w:val="FF0000"/>
          <w:sz w:val="26"/>
          <w:szCs w:val="26"/>
        </w:rPr>
        <w:t>Rouge</w:t>
      </w:r>
      <w:r w:rsidR="00F07DE4" w:rsidRPr="00F07DE4">
        <w:rPr>
          <w:sz w:val="26"/>
          <w:szCs w:val="26"/>
        </w:rPr>
        <w:t xml:space="preserve"> </w:t>
      </w:r>
      <w:r w:rsidR="007643B5" w:rsidRPr="00F07DE4">
        <w:rPr>
          <w:sz w:val="26"/>
          <w:szCs w:val="26"/>
        </w:rPr>
        <w:t>: pays d’Amérique</w:t>
      </w:r>
      <w:r w:rsidR="00793E20">
        <w:rPr>
          <w:sz w:val="26"/>
          <w:szCs w:val="26"/>
        </w:rPr>
        <w:t>.</w:t>
      </w:r>
    </w:p>
    <w:p w:rsidR="00793E20" w:rsidRDefault="00793E20" w:rsidP="00793E20">
      <w:pPr>
        <w:rPr>
          <w:sz w:val="26"/>
          <w:szCs w:val="26"/>
        </w:rPr>
      </w:pPr>
      <w:r w:rsidRPr="00793E20">
        <w:rPr>
          <w:color w:val="0000FF"/>
          <w:sz w:val="26"/>
          <w:szCs w:val="26"/>
        </w:rPr>
        <w:t>Bleu</w:t>
      </w:r>
      <w:r>
        <w:rPr>
          <w:sz w:val="26"/>
          <w:szCs w:val="26"/>
        </w:rPr>
        <w:t xml:space="preserve"> </w:t>
      </w:r>
      <w:r w:rsidR="007643B5" w:rsidRPr="00F07DE4">
        <w:rPr>
          <w:sz w:val="26"/>
          <w:szCs w:val="26"/>
        </w:rPr>
        <w:t>: pays d’Europe</w:t>
      </w:r>
      <w:r>
        <w:rPr>
          <w:sz w:val="26"/>
          <w:szCs w:val="26"/>
        </w:rPr>
        <w:t>.</w:t>
      </w:r>
      <w:r w:rsidR="007643B5" w:rsidRPr="00F07DE4">
        <w:rPr>
          <w:sz w:val="26"/>
          <w:szCs w:val="26"/>
        </w:rPr>
        <w:t xml:space="preserve">    </w:t>
      </w:r>
    </w:p>
    <w:p w:rsidR="00793E20" w:rsidRDefault="007643B5" w:rsidP="00793E20">
      <w:pPr>
        <w:rPr>
          <w:sz w:val="26"/>
          <w:szCs w:val="26"/>
        </w:rPr>
      </w:pPr>
      <w:r w:rsidRPr="00793E20">
        <w:rPr>
          <w:color w:val="404040" w:themeColor="text1" w:themeTint="BF"/>
          <w:sz w:val="26"/>
          <w:szCs w:val="26"/>
        </w:rPr>
        <w:t>Gris</w:t>
      </w:r>
      <w:r w:rsidR="00F07DE4" w:rsidRPr="00F07DE4">
        <w:rPr>
          <w:sz w:val="26"/>
          <w:szCs w:val="26"/>
        </w:rPr>
        <w:t xml:space="preserve"> </w:t>
      </w:r>
      <w:r w:rsidR="00793E20">
        <w:rPr>
          <w:sz w:val="26"/>
          <w:szCs w:val="26"/>
        </w:rPr>
        <w:t>: pays d’Afrique.</w:t>
      </w:r>
      <w:r w:rsidRPr="00F07DE4">
        <w:rPr>
          <w:sz w:val="26"/>
          <w:szCs w:val="26"/>
        </w:rPr>
        <w:t xml:space="preserve">   </w:t>
      </w:r>
    </w:p>
    <w:p w:rsidR="007643B5" w:rsidRPr="00F07DE4" w:rsidRDefault="00793E20" w:rsidP="00793E20">
      <w:pPr>
        <w:rPr>
          <w:sz w:val="26"/>
          <w:szCs w:val="26"/>
        </w:rPr>
      </w:pPr>
      <w:r>
        <w:rPr>
          <w:color w:val="FFCC00"/>
          <w:sz w:val="26"/>
          <w:szCs w:val="26"/>
        </w:rPr>
        <w:t>J</w:t>
      </w:r>
      <w:r w:rsidR="007643B5" w:rsidRPr="00793E20">
        <w:rPr>
          <w:color w:val="FFCC00"/>
          <w:sz w:val="26"/>
          <w:szCs w:val="26"/>
        </w:rPr>
        <w:t>aune</w:t>
      </w:r>
      <w:r w:rsidR="00F07DE4" w:rsidRPr="00F07DE4">
        <w:rPr>
          <w:sz w:val="26"/>
          <w:szCs w:val="26"/>
        </w:rPr>
        <w:t xml:space="preserve"> </w:t>
      </w:r>
      <w:r w:rsidR="007643B5" w:rsidRPr="00F07DE4">
        <w:rPr>
          <w:sz w:val="26"/>
          <w:szCs w:val="26"/>
        </w:rPr>
        <w:t>:</w:t>
      </w:r>
      <w:r w:rsidR="00D02E40" w:rsidRPr="00F07DE4">
        <w:rPr>
          <w:sz w:val="26"/>
          <w:szCs w:val="26"/>
        </w:rPr>
        <w:t xml:space="preserve"> </w:t>
      </w:r>
      <w:r w:rsidR="007643B5" w:rsidRPr="00F07DE4">
        <w:rPr>
          <w:sz w:val="26"/>
          <w:szCs w:val="26"/>
        </w:rPr>
        <w:t>pays d’Asie</w:t>
      </w:r>
      <w:r>
        <w:rPr>
          <w:sz w:val="26"/>
          <w:szCs w:val="26"/>
        </w:rPr>
        <w:t>.</w:t>
      </w:r>
    </w:p>
    <w:p w:rsidR="007377AD" w:rsidRPr="00F07DE4" w:rsidRDefault="007377AD" w:rsidP="00F07DE4">
      <w:pPr>
        <w:jc w:val="both"/>
        <w:rPr>
          <w:sz w:val="26"/>
          <w:szCs w:val="26"/>
        </w:rPr>
      </w:pPr>
    </w:p>
    <w:p w:rsidR="00CA5E47" w:rsidRPr="00F07DE4" w:rsidRDefault="00CA5E47" w:rsidP="00F07DE4">
      <w:pPr>
        <w:jc w:val="both"/>
        <w:rPr>
          <w:sz w:val="26"/>
          <w:szCs w:val="26"/>
        </w:rPr>
      </w:pPr>
      <w:r w:rsidRPr="00F07DE4">
        <w:rPr>
          <w:sz w:val="26"/>
          <w:szCs w:val="26"/>
        </w:rPr>
        <w:t>Cette maladie étant incurable « pour le mo</w:t>
      </w:r>
      <w:r w:rsidR="001057BC" w:rsidRPr="00F07DE4">
        <w:rPr>
          <w:sz w:val="26"/>
          <w:szCs w:val="26"/>
        </w:rPr>
        <w:t xml:space="preserve">ment », elle est </w:t>
      </w:r>
      <w:r w:rsidRPr="00F07DE4">
        <w:rPr>
          <w:sz w:val="26"/>
          <w:szCs w:val="26"/>
        </w:rPr>
        <w:t xml:space="preserve">l’objet d’une mobilisation planétaire afin de décrypter ses mécanismes. Enormément de questions, encore sans réponses, </w:t>
      </w:r>
      <w:r w:rsidR="001057BC" w:rsidRPr="00F07DE4">
        <w:rPr>
          <w:sz w:val="26"/>
          <w:szCs w:val="26"/>
        </w:rPr>
        <w:t xml:space="preserve">sont les cibles </w:t>
      </w:r>
      <w:r w:rsidRPr="00F07DE4">
        <w:rPr>
          <w:sz w:val="26"/>
          <w:szCs w:val="26"/>
        </w:rPr>
        <w:t>de</w:t>
      </w:r>
      <w:r w:rsidR="001057BC" w:rsidRPr="00F07DE4">
        <w:rPr>
          <w:sz w:val="26"/>
          <w:szCs w:val="26"/>
        </w:rPr>
        <w:t>s</w:t>
      </w:r>
      <w:r w:rsidRPr="00F07DE4">
        <w:rPr>
          <w:sz w:val="26"/>
          <w:szCs w:val="26"/>
        </w:rPr>
        <w:t xml:space="preserve"> recherches </w:t>
      </w:r>
      <w:r w:rsidR="001057BC" w:rsidRPr="00F07DE4">
        <w:rPr>
          <w:sz w:val="26"/>
          <w:szCs w:val="26"/>
        </w:rPr>
        <w:t xml:space="preserve">en cours </w:t>
      </w:r>
      <w:r w:rsidRPr="00F07DE4">
        <w:rPr>
          <w:sz w:val="26"/>
          <w:szCs w:val="26"/>
        </w:rPr>
        <w:t>dans plusieurs pays gravement touchés par la maladie.</w:t>
      </w:r>
      <w:r w:rsidR="00D70236" w:rsidRPr="00F07DE4">
        <w:rPr>
          <w:sz w:val="26"/>
          <w:szCs w:val="26"/>
        </w:rPr>
        <w:t xml:space="preserve"> Il existe une épidémiologie de la maladie d’Alzheimer. L’épidémiologie correspond à l’étude des facteurs influant sur la santé et sur les maladies de populations. Elle se réfère à la fréquence, à la répartition et à la gravité </w:t>
      </w:r>
      <w:r w:rsidR="00E17B1D" w:rsidRPr="00F07DE4">
        <w:rPr>
          <w:sz w:val="26"/>
          <w:szCs w:val="26"/>
        </w:rPr>
        <w:t xml:space="preserve">des états pathologiques.* Elle est le fondement de la médecine préventive et des interventions au niveau de la santé publique d’un pays. Les chercheurs ont des </w:t>
      </w:r>
      <w:r w:rsidR="00E17B1D" w:rsidRPr="00F07DE4">
        <w:rPr>
          <w:sz w:val="26"/>
          <w:szCs w:val="26"/>
        </w:rPr>
        <w:lastRenderedPageBreak/>
        <w:t>approches variées qui vont de l’ «</w:t>
      </w:r>
      <w:r w:rsidR="00F07DE4" w:rsidRPr="00F07DE4">
        <w:rPr>
          <w:sz w:val="26"/>
          <w:szCs w:val="26"/>
        </w:rPr>
        <w:t xml:space="preserve"> étude de terrain » jusqu’à la recherche même en laboratoire, afin de lutter contre l’émergence progressive de la maladie. </w:t>
      </w:r>
    </w:p>
    <w:p w:rsidR="001057BC" w:rsidRPr="00F07DE4" w:rsidRDefault="00F07DE4" w:rsidP="00F07DE4">
      <w:pPr>
        <w:jc w:val="both"/>
        <w:rPr>
          <w:sz w:val="26"/>
          <w:szCs w:val="26"/>
        </w:rPr>
      </w:pPr>
      <w:r w:rsidRPr="00793E20">
        <w:rPr>
          <w:color w:val="0070C0"/>
          <w:sz w:val="27"/>
          <w:szCs w:val="27"/>
        </w:rPr>
        <w:t>Etude de cas</w:t>
      </w:r>
      <w:r w:rsidRPr="00793E20">
        <w:rPr>
          <w:color w:val="0070C0"/>
          <w:sz w:val="26"/>
          <w:szCs w:val="26"/>
        </w:rPr>
        <w:t> :</w:t>
      </w:r>
      <w:r w:rsidRPr="00F07DE4">
        <w:rPr>
          <w:sz w:val="26"/>
          <w:szCs w:val="26"/>
        </w:rPr>
        <w:t xml:space="preserve"> </w:t>
      </w:r>
      <w:r w:rsidR="005E2272" w:rsidRPr="00F07DE4">
        <w:rPr>
          <w:sz w:val="26"/>
          <w:szCs w:val="26"/>
        </w:rPr>
        <w:t>Au Canada, en 2011, 747 000 canadiens étaient atteints de la maladie. Ce qui représente environ 14% de la population totale. Aujourd’hui, e</w:t>
      </w:r>
      <w:r w:rsidR="00740AC3" w:rsidRPr="00F07DE4">
        <w:rPr>
          <w:sz w:val="26"/>
          <w:szCs w:val="26"/>
        </w:rPr>
        <w:t>n Europe</w:t>
      </w:r>
      <w:r w:rsidR="005E2272" w:rsidRPr="00F07DE4">
        <w:rPr>
          <w:sz w:val="26"/>
          <w:szCs w:val="26"/>
        </w:rPr>
        <w:t xml:space="preserve"> près de 6 millions de personnes sont touchées. C’</w:t>
      </w:r>
      <w:r w:rsidR="004450D7" w:rsidRPr="00F07DE4">
        <w:rPr>
          <w:sz w:val="26"/>
          <w:szCs w:val="26"/>
        </w:rPr>
        <w:t>est à la suite de ces estimations</w:t>
      </w:r>
      <w:r w:rsidR="005E2272" w:rsidRPr="00F07DE4">
        <w:rPr>
          <w:sz w:val="26"/>
          <w:szCs w:val="26"/>
        </w:rPr>
        <w:t xml:space="preserve"> qu’en 2008, le Premier Ministre français a signé un accord de partenariat avec le Québec et le Canada. Cet accord prévoyait le soutien des 3</w:t>
      </w:r>
      <w:r w:rsidR="004450D7" w:rsidRPr="00F07DE4">
        <w:rPr>
          <w:sz w:val="26"/>
          <w:szCs w:val="26"/>
        </w:rPr>
        <w:t xml:space="preserve"> </w:t>
      </w:r>
      <w:r w:rsidR="005E2272" w:rsidRPr="00F07DE4">
        <w:rPr>
          <w:sz w:val="26"/>
          <w:szCs w:val="26"/>
        </w:rPr>
        <w:t>pays</w:t>
      </w:r>
      <w:r w:rsidR="004450D7" w:rsidRPr="00F07DE4">
        <w:rPr>
          <w:sz w:val="26"/>
          <w:szCs w:val="26"/>
        </w:rPr>
        <w:t xml:space="preserve"> dans </w:t>
      </w:r>
      <w:r w:rsidR="005E2272" w:rsidRPr="00F07DE4">
        <w:rPr>
          <w:sz w:val="26"/>
          <w:szCs w:val="26"/>
        </w:rPr>
        <w:t>des projets de recherche sur une période de 3 ans. Ces recherches avaient comme but de favoriser les percées scientifiques majeures dans le domaine d’</w:t>
      </w:r>
      <w:r w:rsidR="007643B5" w:rsidRPr="00F07DE4">
        <w:rPr>
          <w:sz w:val="26"/>
          <w:szCs w:val="26"/>
        </w:rPr>
        <w:t>Alzheimer.</w:t>
      </w:r>
    </w:p>
    <w:p w:rsidR="00CA5E47" w:rsidRPr="00F07DE4" w:rsidRDefault="00CA5E47" w:rsidP="00F07DE4">
      <w:pPr>
        <w:jc w:val="both"/>
        <w:rPr>
          <w:sz w:val="26"/>
          <w:szCs w:val="26"/>
        </w:rPr>
      </w:pPr>
    </w:p>
    <w:p w:rsidR="007643B5" w:rsidRPr="00793E20" w:rsidRDefault="00793E20" w:rsidP="00F07DE4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030348" w:rsidRPr="00793E20">
        <w:rPr>
          <w:sz w:val="20"/>
          <w:szCs w:val="20"/>
        </w:rPr>
        <w:t>Pays dévelo</w:t>
      </w:r>
      <w:r>
        <w:rPr>
          <w:sz w:val="20"/>
          <w:szCs w:val="20"/>
        </w:rPr>
        <w:t xml:space="preserve">ppés : </w:t>
      </w:r>
      <w:r w:rsidR="00030348" w:rsidRPr="00793E20">
        <w:rPr>
          <w:sz w:val="20"/>
          <w:szCs w:val="20"/>
        </w:rPr>
        <w:t>Les pays développés sont les pays où la majorité de la population accède à tous ses besoins vitaux, ainsi qu’à un confort et à l’éducation</w:t>
      </w:r>
      <w:r w:rsidR="007643B5" w:rsidRPr="00793E20">
        <w:rPr>
          <w:sz w:val="20"/>
          <w:szCs w:val="20"/>
        </w:rPr>
        <w:t>.</w:t>
      </w:r>
    </w:p>
    <w:p w:rsidR="00E17B1D" w:rsidRPr="00793E20" w:rsidRDefault="00793E20" w:rsidP="00F07DE4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E17B1D" w:rsidRPr="00793E20">
        <w:rPr>
          <w:sz w:val="20"/>
          <w:szCs w:val="20"/>
        </w:rPr>
        <w:t>Etat pathologique : état de santé d’une personne.</w:t>
      </w: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793E20" w:rsidRDefault="00793E20" w:rsidP="007643B5">
      <w:pPr>
        <w:rPr>
          <w:color w:val="FF0000"/>
          <w:sz w:val="27"/>
          <w:szCs w:val="32"/>
          <w:u w:val="single"/>
        </w:rPr>
      </w:pPr>
    </w:p>
    <w:p w:rsidR="00215DA9" w:rsidRPr="009E1F45" w:rsidRDefault="00215DA9" w:rsidP="007643B5">
      <w:pPr>
        <w:rPr>
          <w:sz w:val="27"/>
          <w:szCs w:val="24"/>
        </w:rPr>
      </w:pPr>
      <w:r w:rsidRPr="009E1F45">
        <w:rPr>
          <w:color w:val="FF0000"/>
          <w:sz w:val="27"/>
          <w:szCs w:val="32"/>
          <w:u w:val="single"/>
        </w:rPr>
        <w:lastRenderedPageBreak/>
        <w:t>NOTES</w:t>
      </w:r>
    </w:p>
    <w:p w:rsidR="00B34373" w:rsidRPr="009E1F45" w:rsidRDefault="009A163C" w:rsidP="00B34373">
      <w:pPr>
        <w:jc w:val="center"/>
        <w:rPr>
          <w:sz w:val="27"/>
          <w:szCs w:val="24"/>
        </w:rPr>
      </w:pPr>
      <w:proofErr w:type="spellStart"/>
      <w:r w:rsidRPr="009E1F45">
        <w:rPr>
          <w:sz w:val="27"/>
          <w:szCs w:val="24"/>
        </w:rPr>
        <w:t>I</w:t>
      </w:r>
      <w:r w:rsidR="00B34373" w:rsidRPr="009E1F45">
        <w:rPr>
          <w:sz w:val="27"/>
          <w:szCs w:val="24"/>
        </w:rPr>
        <w:t>Cette</w:t>
      </w:r>
      <w:proofErr w:type="spellEnd"/>
      <w:r w:rsidR="00B34373" w:rsidRPr="009E1F45">
        <w:rPr>
          <w:sz w:val="27"/>
          <w:szCs w:val="24"/>
        </w:rPr>
        <w:t xml:space="preserve"> maladie connait une accélération, un nouveau cas toutes les 7secondes. L’évolution </w:t>
      </w:r>
      <w:proofErr w:type="spellStart"/>
      <w:r w:rsidR="00B34373" w:rsidRPr="009E1F45">
        <w:rPr>
          <w:sz w:val="27"/>
          <w:szCs w:val="24"/>
        </w:rPr>
        <w:t>socio-démographique</w:t>
      </w:r>
      <w:proofErr w:type="spellEnd"/>
      <w:r w:rsidR="00B34373" w:rsidRPr="009E1F45">
        <w:rPr>
          <w:sz w:val="27"/>
          <w:szCs w:val="24"/>
        </w:rPr>
        <w:t xml:space="preserve"> des pays industrialisés explique que cette affection </w:t>
      </w:r>
      <w:proofErr w:type="gramStart"/>
      <w:r w:rsidR="00B34373" w:rsidRPr="009E1F45">
        <w:rPr>
          <w:sz w:val="27"/>
          <w:szCs w:val="24"/>
        </w:rPr>
        <w:t>( à</w:t>
      </w:r>
      <w:proofErr w:type="gramEnd"/>
      <w:r w:rsidR="00B34373" w:rsidRPr="009E1F45">
        <w:rPr>
          <w:sz w:val="27"/>
          <w:szCs w:val="24"/>
        </w:rPr>
        <w:t xml:space="preserve"> plus ou moins long terme et avec une probabilité très forte) concerne directement ou indirectement une population de plus en plus importante.</w:t>
      </w:r>
      <w:r w:rsidR="00BE1B24" w:rsidRPr="009E1F45">
        <w:rPr>
          <w:sz w:val="27"/>
          <w:szCs w:val="24"/>
        </w:rPr>
        <w:t xml:space="preserve"> </w:t>
      </w:r>
      <w:proofErr w:type="gramStart"/>
      <w:r w:rsidR="00BE1B24" w:rsidRPr="009E1F45">
        <w:rPr>
          <w:sz w:val="27"/>
          <w:szCs w:val="24"/>
        </w:rPr>
        <w:t>( Cette</w:t>
      </w:r>
      <w:proofErr w:type="gramEnd"/>
      <w:r w:rsidR="00BE1B24" w:rsidRPr="009E1F45">
        <w:rPr>
          <w:sz w:val="27"/>
          <w:szCs w:val="24"/>
        </w:rPr>
        <w:t xml:space="preserve"> tendance ira en s’accentuant dans les décennies à venir. )</w:t>
      </w:r>
    </w:p>
    <w:p w:rsidR="00BE1B24" w:rsidRPr="009E1F45" w:rsidRDefault="00BE1B24" w:rsidP="00B34373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 xml:space="preserve">En un peu plus d’un </w:t>
      </w:r>
      <w:proofErr w:type="gramStart"/>
      <w:r w:rsidRPr="009E1F45">
        <w:rPr>
          <w:sz w:val="27"/>
          <w:szCs w:val="24"/>
        </w:rPr>
        <w:t>siècle ,</w:t>
      </w:r>
      <w:proofErr w:type="gramEnd"/>
      <w:r w:rsidRPr="009E1F45">
        <w:rPr>
          <w:sz w:val="27"/>
          <w:szCs w:val="24"/>
        </w:rPr>
        <w:t xml:space="preserve"> l’espérance de vie est passée de 40 à 75ans. Or il faut compter un dément sur 20 sujets touchés dès l’âge de la retraite et 1 sur 5, 20 ans plus tard. </w:t>
      </w:r>
    </w:p>
    <w:p w:rsidR="00BE1B24" w:rsidRPr="009E1F45" w:rsidRDefault="00BE1B24" w:rsidP="00B34373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>Le vieillissement de la population, donne à cette affection un avenir redoutable : on a pu l’appeler ‘</w:t>
      </w:r>
      <w:proofErr w:type="spellStart"/>
      <w:r w:rsidRPr="009E1F45">
        <w:rPr>
          <w:sz w:val="27"/>
          <w:szCs w:val="24"/>
        </w:rPr>
        <w:t>lépidémie</w:t>
      </w:r>
      <w:proofErr w:type="spellEnd"/>
      <w:r w:rsidRPr="009E1F45">
        <w:rPr>
          <w:sz w:val="27"/>
          <w:szCs w:val="24"/>
        </w:rPr>
        <w:t xml:space="preserve"> silencieuse », « la maladie numéro 1 de l’an 2000 », »la peste noire du XXème siècle ».</w:t>
      </w:r>
    </w:p>
    <w:p w:rsidR="00BE1B24" w:rsidRPr="009E1F45" w:rsidRDefault="00BE1B24" w:rsidP="00B34373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>A côté des grands ténors (cancers, maladies cardio-vasculaires et accident de la route), la dégénérescence cérébrale d’Alzheimer est l’outsider : elle est en passe de devenir la plus grande cause de morbidité, d’invalidité et de mortalité, car cette affection tue, et parfois en quelques années.</w:t>
      </w:r>
    </w:p>
    <w:p w:rsidR="00BE1B24" w:rsidRPr="009E1F45" w:rsidRDefault="00BE1B24" w:rsidP="00B34373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>La maladie est un élément significatif parmi les causes de décès réparties sur la base de 9</w:t>
      </w:r>
      <w:r w:rsidRPr="009E1F45">
        <w:rPr>
          <w:sz w:val="27"/>
          <w:szCs w:val="24"/>
          <w:vertAlign w:val="superscript"/>
        </w:rPr>
        <w:t>ème</w:t>
      </w:r>
      <w:r w:rsidRPr="009E1F45">
        <w:rPr>
          <w:sz w:val="27"/>
          <w:szCs w:val="24"/>
        </w:rPr>
        <w:t xml:space="preserve"> révision de la classification des Maladies, elle figure en bonne place et son accroissement est considérable (par exemple plus de 16% de 1989 à 1980), bien qu’elle soit rarement notée sur les certificats de décès. </w:t>
      </w:r>
    </w:p>
    <w:p w:rsidR="006F75EE" w:rsidRPr="009E1F45" w:rsidRDefault="006F75EE" w:rsidP="006F75EE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>Quoi qu’il en soit, il existe une relation entre l’ensemble de ces affections et le vieillissement.</w:t>
      </w:r>
    </w:p>
    <w:p w:rsidR="006F75EE" w:rsidRPr="009E1F45" w:rsidRDefault="006F75EE" w:rsidP="006F75EE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>UN PROBLEME DEMOGRAPHIQUE DE GRANDE IMPORTANCE.</w:t>
      </w:r>
    </w:p>
    <w:p w:rsidR="006F75EE" w:rsidRPr="009E1F45" w:rsidRDefault="006F75EE" w:rsidP="006F75EE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>Vieillissement pop dans l’ensemble des pays industrialisés.</w:t>
      </w:r>
    </w:p>
    <w:p w:rsidR="006F75EE" w:rsidRPr="009E1F45" w:rsidRDefault="006F75EE" w:rsidP="006F75EE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>La proportion de personnes de plus de 65 ans s’est considérablement accrue depuis plusieurs années et cela a une double raison :</w:t>
      </w:r>
    </w:p>
    <w:p w:rsidR="006F75EE" w:rsidRPr="009E1F45" w:rsidRDefault="006F75EE" w:rsidP="006F75EE">
      <w:pPr>
        <w:jc w:val="center"/>
        <w:rPr>
          <w:sz w:val="27"/>
          <w:szCs w:val="24"/>
        </w:rPr>
      </w:pPr>
      <w:r w:rsidRPr="009E1F45">
        <w:rPr>
          <w:sz w:val="27"/>
          <w:szCs w:val="24"/>
        </w:rPr>
        <w:t>- le déclin de la natalité depuis 1972 (vieillissement par la base)</w:t>
      </w:r>
    </w:p>
    <w:p w:rsidR="006F75EE" w:rsidRPr="009E1F45" w:rsidRDefault="006F75EE" w:rsidP="006F75EE">
      <w:pPr>
        <w:pStyle w:val="Paragraphedeliste"/>
        <w:rPr>
          <w:sz w:val="27"/>
          <w:szCs w:val="24"/>
        </w:rPr>
      </w:pPr>
    </w:p>
    <w:p w:rsidR="006F75EE" w:rsidRPr="009E1F45" w:rsidRDefault="006F75EE" w:rsidP="006F75EE">
      <w:pPr>
        <w:pStyle w:val="Paragraphedeliste"/>
        <w:rPr>
          <w:sz w:val="27"/>
          <w:szCs w:val="24"/>
        </w:rPr>
      </w:pPr>
      <w:r w:rsidRPr="009E1F45">
        <w:rPr>
          <w:sz w:val="27"/>
          <w:szCs w:val="24"/>
        </w:rPr>
        <w:t xml:space="preserve">-L’augmentation de l’espérance de moyenne de vie à la naissance. </w:t>
      </w:r>
    </w:p>
    <w:p w:rsidR="006F75EE" w:rsidRPr="009E1F45" w:rsidRDefault="006F75EE" w:rsidP="006F75EE">
      <w:pPr>
        <w:pStyle w:val="Paragraphedeliste"/>
        <w:rPr>
          <w:sz w:val="27"/>
          <w:szCs w:val="24"/>
        </w:rPr>
      </w:pPr>
      <w:r w:rsidRPr="009E1F45">
        <w:rPr>
          <w:sz w:val="27"/>
          <w:szCs w:val="24"/>
        </w:rPr>
        <w:t xml:space="preserve">TABLEAU </w:t>
      </w:r>
    </w:p>
    <w:p w:rsidR="006F75EE" w:rsidRPr="009E1F45" w:rsidRDefault="006F75EE" w:rsidP="006F75EE">
      <w:pPr>
        <w:rPr>
          <w:sz w:val="27"/>
          <w:szCs w:val="24"/>
        </w:rPr>
      </w:pPr>
      <w:r w:rsidRPr="009E1F45">
        <w:rPr>
          <w:sz w:val="27"/>
          <w:szCs w:val="24"/>
        </w:rPr>
        <w:lastRenderedPageBreak/>
        <w:t>Ainsi la pyramide des âges change de forme, elle se rétrécit à la base et tend vers le carré.</w:t>
      </w:r>
    </w:p>
    <w:p w:rsidR="006F75EE" w:rsidRPr="009E1F45" w:rsidRDefault="006F75EE" w:rsidP="006F75EE">
      <w:pPr>
        <w:rPr>
          <w:sz w:val="27"/>
          <w:szCs w:val="24"/>
        </w:rPr>
      </w:pPr>
      <w:proofErr w:type="spellStart"/>
      <w:r w:rsidRPr="009E1F45">
        <w:rPr>
          <w:sz w:val="27"/>
          <w:szCs w:val="24"/>
        </w:rPr>
        <w:t>Proprtion</w:t>
      </w:r>
      <w:proofErr w:type="spellEnd"/>
      <w:r w:rsidRPr="009E1F45">
        <w:rPr>
          <w:sz w:val="27"/>
          <w:szCs w:val="24"/>
        </w:rPr>
        <w:t xml:space="preserve"> des personnes âgées de 65 ans et plus dans les principaux pays développés.</w:t>
      </w:r>
    </w:p>
    <w:p w:rsidR="006F75EE" w:rsidRPr="009E1F45" w:rsidRDefault="006F75EE" w:rsidP="006F75EE">
      <w:pPr>
        <w:rPr>
          <w:sz w:val="27"/>
          <w:szCs w:val="24"/>
        </w:rPr>
      </w:pPr>
      <w:r w:rsidRPr="009E1F45">
        <w:rPr>
          <w:sz w:val="27"/>
          <w:szCs w:val="24"/>
        </w:rPr>
        <w:t xml:space="preserve">FREQUENCE DE LA MALADIE </w:t>
      </w:r>
    </w:p>
    <w:p w:rsidR="006F75EE" w:rsidRPr="009E1F45" w:rsidRDefault="006F75EE" w:rsidP="006F75EE">
      <w:pPr>
        <w:rPr>
          <w:sz w:val="27"/>
          <w:szCs w:val="24"/>
        </w:rPr>
      </w:pPr>
      <w:r w:rsidRPr="009E1F45">
        <w:rPr>
          <w:sz w:val="27"/>
          <w:szCs w:val="24"/>
        </w:rPr>
        <w:t xml:space="preserve">Quelle est l’influence du sexe sur le risque Alzheimer ? </w:t>
      </w:r>
      <w:r w:rsidR="00000B47" w:rsidRPr="009E1F45">
        <w:rPr>
          <w:sz w:val="27"/>
          <w:szCs w:val="24"/>
        </w:rPr>
        <w:t xml:space="preserve">Dans pratiquement toutes les </w:t>
      </w:r>
      <w:proofErr w:type="spellStart"/>
      <w:r w:rsidR="00000B47" w:rsidRPr="009E1F45">
        <w:rPr>
          <w:sz w:val="27"/>
          <w:szCs w:val="24"/>
        </w:rPr>
        <w:t>enquetes</w:t>
      </w:r>
      <w:proofErr w:type="spellEnd"/>
      <w:r w:rsidR="00000B47" w:rsidRPr="009E1F45">
        <w:rPr>
          <w:sz w:val="27"/>
          <w:szCs w:val="24"/>
        </w:rPr>
        <w:t xml:space="preserve">, il existe une prépondérance féminine, globalement de l’ordre de 2/1, qui croit également avec l’âge. Une explication possible, et qui rend probablement compte d’une bonne </w:t>
      </w:r>
      <w:r w:rsidR="00130C54" w:rsidRPr="009E1F45">
        <w:rPr>
          <w:sz w:val="27"/>
          <w:szCs w:val="24"/>
        </w:rPr>
        <w:t xml:space="preserve">partie de cet </w:t>
      </w:r>
      <w:proofErr w:type="gramStart"/>
      <w:r w:rsidR="00130C54" w:rsidRPr="009E1F45">
        <w:rPr>
          <w:sz w:val="27"/>
          <w:szCs w:val="24"/>
        </w:rPr>
        <w:t>effet ,</w:t>
      </w:r>
      <w:proofErr w:type="gramEnd"/>
      <w:r w:rsidR="00130C54" w:rsidRPr="009E1F45">
        <w:rPr>
          <w:sz w:val="27"/>
          <w:szCs w:val="24"/>
        </w:rPr>
        <w:t xml:space="preserve"> est liée à la différence</w:t>
      </w:r>
      <w:r w:rsidR="007643B5" w:rsidRPr="009E1F45">
        <w:rPr>
          <w:sz w:val="27"/>
          <w:szCs w:val="24"/>
        </w:rPr>
        <w:t xml:space="preserve"> d’</w:t>
      </w:r>
      <w:proofErr w:type="spellStart"/>
      <w:r w:rsidR="007643B5" w:rsidRPr="009E1F45">
        <w:rPr>
          <w:sz w:val="27"/>
          <w:szCs w:val="24"/>
        </w:rPr>
        <w:t>esperance</w:t>
      </w:r>
      <w:proofErr w:type="spellEnd"/>
      <w:r w:rsidR="007643B5" w:rsidRPr="009E1F45">
        <w:rPr>
          <w:sz w:val="27"/>
          <w:szCs w:val="24"/>
        </w:rPr>
        <w:t xml:space="preserve"> de vie selon le sexe. Toutefois, il semble que, </w:t>
      </w:r>
      <w:proofErr w:type="spellStart"/>
      <w:r w:rsidR="007643B5" w:rsidRPr="009E1F45">
        <w:rPr>
          <w:sz w:val="27"/>
          <w:szCs w:val="24"/>
        </w:rPr>
        <w:t>meme</w:t>
      </w:r>
      <w:proofErr w:type="spellEnd"/>
      <w:r w:rsidR="007643B5" w:rsidRPr="009E1F45">
        <w:rPr>
          <w:sz w:val="27"/>
          <w:szCs w:val="24"/>
        </w:rPr>
        <w:t xml:space="preserve"> </w:t>
      </w:r>
      <w:proofErr w:type="spellStart"/>
      <w:r w:rsidR="007643B5" w:rsidRPr="009E1F45">
        <w:rPr>
          <w:sz w:val="27"/>
          <w:szCs w:val="24"/>
        </w:rPr>
        <w:t>apres</w:t>
      </w:r>
      <w:proofErr w:type="spellEnd"/>
      <w:r w:rsidR="007643B5" w:rsidRPr="009E1F45">
        <w:rPr>
          <w:sz w:val="27"/>
          <w:szCs w:val="24"/>
        </w:rPr>
        <w:t xml:space="preserve"> </w:t>
      </w:r>
      <w:proofErr w:type="spellStart"/>
      <w:r w:rsidR="007643B5" w:rsidRPr="009E1F45">
        <w:rPr>
          <w:sz w:val="27"/>
          <w:szCs w:val="24"/>
        </w:rPr>
        <w:t>ponderation</w:t>
      </w:r>
      <w:proofErr w:type="spellEnd"/>
      <w:r w:rsidR="007643B5" w:rsidRPr="009E1F45">
        <w:rPr>
          <w:sz w:val="27"/>
          <w:szCs w:val="24"/>
        </w:rPr>
        <w:t xml:space="preserve"> pour cet effet de </w:t>
      </w:r>
      <w:proofErr w:type="spellStart"/>
      <w:r w:rsidR="007643B5" w:rsidRPr="009E1F45">
        <w:rPr>
          <w:sz w:val="27"/>
          <w:szCs w:val="24"/>
        </w:rPr>
        <w:t>longétivité</w:t>
      </w:r>
      <w:proofErr w:type="spellEnd"/>
      <w:r w:rsidR="007643B5" w:rsidRPr="009E1F45">
        <w:rPr>
          <w:sz w:val="27"/>
          <w:szCs w:val="24"/>
        </w:rPr>
        <w:t xml:space="preserve">, une tendance à la prédominance féminine persiste, sans qu’une explication satisfaisante ait pou en </w:t>
      </w:r>
      <w:proofErr w:type="spellStart"/>
      <w:r w:rsidR="007643B5" w:rsidRPr="009E1F45">
        <w:rPr>
          <w:sz w:val="27"/>
          <w:szCs w:val="24"/>
        </w:rPr>
        <w:t>etre</w:t>
      </w:r>
      <w:proofErr w:type="spellEnd"/>
      <w:r w:rsidR="007643B5" w:rsidRPr="009E1F45">
        <w:rPr>
          <w:sz w:val="27"/>
          <w:szCs w:val="24"/>
        </w:rPr>
        <w:t xml:space="preserve"> proposée.</w:t>
      </w:r>
      <w:r w:rsidR="00130C54" w:rsidRPr="009E1F45">
        <w:rPr>
          <w:sz w:val="27"/>
          <w:szCs w:val="24"/>
        </w:rPr>
        <w:t xml:space="preserve"> </w:t>
      </w:r>
    </w:p>
    <w:p w:rsidR="006F75EE" w:rsidRPr="009E1F45" w:rsidRDefault="006F75EE" w:rsidP="006F75EE">
      <w:pPr>
        <w:pStyle w:val="Paragraphedeliste"/>
        <w:rPr>
          <w:sz w:val="27"/>
          <w:szCs w:val="24"/>
        </w:rPr>
      </w:pPr>
    </w:p>
    <w:p w:rsidR="00BE1B24" w:rsidRPr="009E1F45" w:rsidRDefault="00BE1B24" w:rsidP="00B34373">
      <w:pPr>
        <w:jc w:val="center"/>
        <w:rPr>
          <w:sz w:val="27"/>
          <w:szCs w:val="24"/>
        </w:rPr>
      </w:pPr>
    </w:p>
    <w:p w:rsidR="000940C7" w:rsidRPr="009E1F45" w:rsidRDefault="000940C7" w:rsidP="000940C7">
      <w:pPr>
        <w:jc w:val="center"/>
        <w:rPr>
          <w:sz w:val="27"/>
          <w:szCs w:val="24"/>
          <w:u w:val="single"/>
        </w:rPr>
      </w:pPr>
    </w:p>
    <w:p w:rsidR="000940C7" w:rsidRPr="009E1F45" w:rsidRDefault="000940C7">
      <w:pPr>
        <w:rPr>
          <w:sz w:val="27"/>
        </w:rPr>
      </w:pPr>
    </w:p>
    <w:p w:rsidR="000940C7" w:rsidRPr="000940C7" w:rsidRDefault="000940C7">
      <w:pPr>
        <w:rPr>
          <w:sz w:val="24"/>
          <w:szCs w:val="24"/>
        </w:rPr>
      </w:pPr>
    </w:p>
    <w:sectPr w:rsidR="000940C7" w:rsidRPr="000940C7" w:rsidSect="00C0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347"/>
    <w:multiLevelType w:val="hybridMultilevel"/>
    <w:tmpl w:val="AD7847EE"/>
    <w:lvl w:ilvl="0" w:tplc="FDC63C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oNotTrackMoves/>
  <w:defaultTabStop w:val="708"/>
  <w:hyphenationZone w:val="425"/>
  <w:characterSpacingControl w:val="doNotCompress"/>
  <w:compat/>
  <w:rsids>
    <w:rsidRoot w:val="000940C7"/>
    <w:rsid w:val="00000B47"/>
    <w:rsid w:val="00030348"/>
    <w:rsid w:val="00053893"/>
    <w:rsid w:val="000544A9"/>
    <w:rsid w:val="000940C7"/>
    <w:rsid w:val="000E332F"/>
    <w:rsid w:val="001057BC"/>
    <w:rsid w:val="00122B1A"/>
    <w:rsid w:val="00130C54"/>
    <w:rsid w:val="00155428"/>
    <w:rsid w:val="00215DA9"/>
    <w:rsid w:val="002E3E33"/>
    <w:rsid w:val="003A582B"/>
    <w:rsid w:val="003F3E58"/>
    <w:rsid w:val="00422778"/>
    <w:rsid w:val="004450D7"/>
    <w:rsid w:val="004726F7"/>
    <w:rsid w:val="004D654A"/>
    <w:rsid w:val="005E2272"/>
    <w:rsid w:val="00603E7F"/>
    <w:rsid w:val="006212A4"/>
    <w:rsid w:val="006F75EE"/>
    <w:rsid w:val="0070117A"/>
    <w:rsid w:val="007377AD"/>
    <w:rsid w:val="00740AC3"/>
    <w:rsid w:val="007643B5"/>
    <w:rsid w:val="00793E20"/>
    <w:rsid w:val="007D63D0"/>
    <w:rsid w:val="008420C3"/>
    <w:rsid w:val="009110C1"/>
    <w:rsid w:val="00976B66"/>
    <w:rsid w:val="009A163C"/>
    <w:rsid w:val="009C5553"/>
    <w:rsid w:val="009E1F45"/>
    <w:rsid w:val="00AB4514"/>
    <w:rsid w:val="00AF1DD0"/>
    <w:rsid w:val="00B065ED"/>
    <w:rsid w:val="00B34373"/>
    <w:rsid w:val="00B7443A"/>
    <w:rsid w:val="00BA6C7D"/>
    <w:rsid w:val="00BE1B24"/>
    <w:rsid w:val="00C04095"/>
    <w:rsid w:val="00C41264"/>
    <w:rsid w:val="00CA5E47"/>
    <w:rsid w:val="00D02E40"/>
    <w:rsid w:val="00D43C33"/>
    <w:rsid w:val="00D70236"/>
    <w:rsid w:val="00DF59C8"/>
    <w:rsid w:val="00E17B1D"/>
    <w:rsid w:val="00E81515"/>
    <w:rsid w:val="00F07DE4"/>
    <w:rsid w:val="00F6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5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Ewen</dc:creator>
  <cp:lastModifiedBy>Soline HELIE</cp:lastModifiedBy>
  <cp:revision>23</cp:revision>
  <dcterms:created xsi:type="dcterms:W3CDTF">2015-01-14T12:23:00Z</dcterms:created>
  <dcterms:modified xsi:type="dcterms:W3CDTF">2015-01-30T21:58:00Z</dcterms:modified>
</cp:coreProperties>
</file>