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44" w:rsidRPr="00FC1AC5" w:rsidRDefault="000B2078" w:rsidP="00A47FE9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fr-FR"/>
        </w:rPr>
        <w:t>LES LOUPS ROUMAINS, ENTRE MYTHE ET REALITE.</w:t>
      </w:r>
    </w:p>
    <w:p w:rsidR="00A47FE9" w:rsidRPr="00FC1AC5" w:rsidRDefault="00A47FE9" w:rsidP="00A47FE9">
      <w:pPr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 xml:space="preserve">Alors que la France découvre le loup et que les esprits s’échauffent de façon stérile, l’exemple de la Roumanie est intéressant. Le loup y a été exterminé comme en France, profitant d’une protection, il s’est de nouveau développé, comme en France et, dépassant les conflits idéologiques </w:t>
      </w:r>
      <w:r w:rsidR="002F0C31" w:rsidRPr="00FC1AC5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 xml:space="preserve">c’est </w:t>
      </w:r>
      <w:r w:rsidRPr="00FC1AC5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 xml:space="preserve">sa gestion par la chasse  </w:t>
      </w:r>
      <w:r w:rsidR="00D36652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>qui est apparue la plus efficace pour maitriser</w:t>
      </w:r>
      <w:r w:rsidR="002F0C31" w:rsidRPr="00FC1AC5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fr-FR"/>
        </w:rPr>
        <w:t xml:space="preserve"> les populations.</w:t>
      </w:r>
    </w:p>
    <w:p w:rsidR="00F107E5" w:rsidRPr="00FC1AC5" w:rsidRDefault="003512EB" w:rsidP="00A47FE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Les Montagnes des Carpates 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sont 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 dernier sanctuaire 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des loups sauvages en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l'Europe.</w:t>
      </w:r>
      <w:r w:rsidR="007F632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</w:t>
      </w:r>
      <w:r w:rsidR="00F107E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es animaux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qui sont encore victimes de vieilles persécutions </w:t>
      </w:r>
      <w:r w:rsidR="00F107E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54F4C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y 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sont devenus des attractions touristiques de plus en plus populaires.</w:t>
      </w:r>
    </w:p>
    <w:p w:rsidR="007A48AA" w:rsidRPr="00FC1AC5" w:rsidRDefault="00F107E5" w:rsidP="00A47FE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fr-FR"/>
        </w:rPr>
        <w:t>Les Montagnes des Carpates</w:t>
      </w:r>
      <w:r w:rsidR="007F632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5E75F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doucement vallonnées elles sont dominées</w:t>
      </w:r>
      <w:r w:rsidR="00E93F9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par</w:t>
      </w:r>
      <w:r w:rsidR="00DC7C4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  mont Moldoveanu qui </w:t>
      </w:r>
      <w:proofErr w:type="gramStart"/>
      <w:r w:rsidR="00DC7C4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culmine à 2 544 m</w:t>
      </w:r>
      <w:r w:rsidR="00194A7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 Elles</w:t>
      </w:r>
      <w:proofErr w:type="gramEnd"/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C7C4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sont 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couvertes d’immenses forêts </w:t>
      </w:r>
      <w:r w:rsidR="00ED3F3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et </w:t>
      </w:r>
      <w:r w:rsidR="00576CE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constituent</w:t>
      </w:r>
      <w:r w:rsidR="005C2A8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la plus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grande chaîne de montagnes d</w:t>
      </w:r>
      <w:r w:rsidR="005C2A8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'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Euro</w:t>
      </w:r>
      <w:r w:rsidR="00ED3F3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pe qui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s’éte</w:t>
      </w:r>
      <w:r w:rsidR="00ED3F3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nd</w:t>
      </w:r>
      <w:r w:rsidR="00576CE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sur neuf</w:t>
      </w:r>
      <w:r w:rsidR="002F0C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pays</w:t>
      </w:r>
      <w:r w:rsidR="00576CE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 : Autriche, Slovaquie, Pologne, République tchèque, Hongrie, Ukraine, Serbie et Roumanie.</w:t>
      </w:r>
      <w:r w:rsidR="007F632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D265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La chaîn</w:t>
      </w:r>
      <w:r w:rsidR="00AC506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des Carpates a le plus important</w:t>
      </w:r>
      <w:r w:rsidR="009D265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 le </w:t>
      </w:r>
      <w:r w:rsidR="00BF648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plus impressionnant relief de</w:t>
      </w:r>
      <w:r w:rsidR="009D265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Roumanie, où, malgré les conflits avec les agriculteurs et les bergers, vit la plus grande population de loups gris d`Europe,</w:t>
      </w:r>
      <w:r w:rsidR="007F632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F648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partageant son </w:t>
      </w:r>
      <w:r w:rsidR="001F4EF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habitat avec l'ours brun, le lynx et le sanglier. </w:t>
      </w:r>
      <w:r w:rsidR="0003675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La p</w:t>
      </w:r>
      <w:r w:rsidR="007A48A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opulation de loup de la Roumanie est </w:t>
      </w:r>
      <w:r w:rsidR="00D81B8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es</w:t>
      </w:r>
      <w:r w:rsidR="00CE3B6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timée à au moins 2500 animaux mais </w:t>
      </w:r>
      <w:r w:rsidR="00D81B8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plus vraisemblablement 4000</w:t>
      </w:r>
      <w:r w:rsidR="007A48A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FD0B7A" w:rsidRPr="00FC1AC5" w:rsidRDefault="003C6A7D" w:rsidP="00A47FE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Les loups gr</w:t>
      </w:r>
      <w:r w:rsidR="006E3BF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is de</w:t>
      </w:r>
      <w:r w:rsidR="007A65F1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Roumanie sont impressionnant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s.</w:t>
      </w:r>
      <w:r w:rsidR="007F632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8521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</w:t>
      </w:r>
      <w:r w:rsidR="002C0C9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lus petits que leurs cousins ​​du nord de la Russie, ils peuvent encore mesurer </w:t>
      </w:r>
      <w:r w:rsidR="006B56D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jusqu'à 1,4 </w:t>
      </w:r>
      <w:proofErr w:type="gramStart"/>
      <w:r w:rsidR="006B56D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mètres</w:t>
      </w:r>
      <w:proofErr w:type="gramEnd"/>
      <w:r w:rsidR="006B56D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 long et peser</w:t>
      </w:r>
      <w:r w:rsidR="002C0C9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60 kg. </w:t>
      </w:r>
      <w:r w:rsidR="00CC2BE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Selon</w:t>
      </w:r>
      <w:r w:rsidR="003D2A3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C2BE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 Professeur </w:t>
      </w:r>
      <w:proofErr w:type="spellStart"/>
      <w:r w:rsidR="00AB43E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Ovidiu</w:t>
      </w:r>
      <w:proofErr w:type="spellEnd"/>
      <w:r w:rsidR="00AB43E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B43E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Ionescu</w:t>
      </w:r>
      <w:proofErr w:type="spellEnd"/>
      <w:r w:rsidR="00CC2BE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"</w:t>
      </w:r>
      <w:r w:rsidR="00CC2BE2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CC2BE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La Roumanie est unique en Europe et compte un grand nombre de carnivores, plus que tout autre pays excepté la Russie", </w:t>
      </w:r>
      <w:r w:rsidR="001C79E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A elle seule, la Roumanie compte 30% </w:t>
      </w:r>
      <w:r w:rsidR="00AE2E57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des loups européens. Elle accueille</w:t>
      </w:r>
      <w:r w:rsidR="0069402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également la plus grande po</w:t>
      </w:r>
      <w:r w:rsidR="00AE2E57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pulation d'ours bruns d'Europe, 5500 </w:t>
      </w:r>
      <w:r w:rsidR="001C79E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et</w:t>
      </w:r>
      <w:r w:rsidR="00AE2E57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 lynx</w:t>
      </w:r>
      <w:proofErr w:type="gramStart"/>
      <w:r w:rsidR="00AE2E57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</w:t>
      </w:r>
      <w:r w:rsidR="001C79E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1200</w:t>
      </w:r>
      <w:proofErr w:type="gramEnd"/>
      <w:r w:rsidR="007F632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375DE4" w:rsidRPr="00FC1AC5" w:rsidRDefault="007F632F" w:rsidP="00A47FE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br/>
      </w:r>
      <w:r w:rsidR="00C82798" w:rsidRPr="00FC1AC5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fr-FR"/>
        </w:rPr>
        <w:t>La situation et la répartition des loups en Roumanie</w:t>
      </w:r>
    </w:p>
    <w:p w:rsidR="00515230" w:rsidRPr="00FC1AC5" w:rsidRDefault="00205BFE" w:rsidP="00A47FE9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Antérieurement considéré comme l'un</w:t>
      </w:r>
      <w:r w:rsidR="00FD0B7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des ennemis les plus important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 d</w:t>
      </w:r>
      <w:r w:rsidR="00FD0B7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es 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animaux domestiques et sauvages le loup a été chassé et com</w:t>
      </w:r>
      <w:r w:rsidR="00FD0B7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battu longuement entre les années 1950 et 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1960</w:t>
      </w:r>
      <w:r w:rsidR="0051523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9053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Les principales méthodes utilisées dans la lutte contre ce prédateur étaient: </w:t>
      </w:r>
      <w:r w:rsidR="009A069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la chasse avec arme à feu, </w:t>
      </w:r>
      <w:r w:rsidR="00E0714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les </w:t>
      </w:r>
      <w:r w:rsidR="009A069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pièges,</w:t>
      </w:r>
      <w:r w:rsidR="0046203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0714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</w:t>
      </w:r>
      <w:r w:rsidR="009A069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poison et </w:t>
      </w:r>
      <w:r w:rsidR="00E0714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l’élimination</w:t>
      </w:r>
      <w:r w:rsidR="009A069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des louveteaux. </w:t>
      </w:r>
      <w:r w:rsidR="00044EB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Entre 1954 et </w:t>
      </w:r>
      <w:r w:rsidR="002B1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1964 un to</w:t>
      </w:r>
      <w:r w:rsidR="00044EB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tal de 28 000 loups ont été éliminés</w:t>
      </w:r>
      <w:r w:rsidR="00F0175B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par ces méthodes, provoquant une diminution importante et rapide des effectifs.</w:t>
      </w:r>
      <w:r w:rsidR="002B1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5760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En peu de temps, le loup a disparu des forêts </w:t>
      </w:r>
      <w:r w:rsidR="0024709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et </w:t>
      </w:r>
      <w:r w:rsidR="0015760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de la plaine. </w:t>
      </w:r>
      <w:r w:rsidR="0052520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À la fin des années 1960</w:t>
      </w:r>
      <w:r w:rsidR="00A5690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il ne restait plus qu</w:t>
      </w:r>
      <w:r w:rsidR="001E154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quelques</w:t>
      </w:r>
      <w:r w:rsidR="0052520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1500 loups </w:t>
      </w:r>
      <w:r w:rsidR="001A3A1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dans toute la Roumanie. Pendant le régime communiste une prime importante par loup abattu</w:t>
      </w:r>
      <w:r w:rsidR="0052520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A3A1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permettait à un chasseur de gagner correctement sa vie en tuant un loup par jour </w:t>
      </w:r>
      <w:r w:rsidR="0014176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…</w:t>
      </w:r>
      <w:r w:rsidR="0084482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06AA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C’est l’immensité des forêts </w:t>
      </w:r>
      <w:r w:rsidR="0046203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et une gestion raisonnée des populations </w:t>
      </w:r>
      <w:r w:rsidR="0088559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par la chasse </w:t>
      </w:r>
      <w:r w:rsidR="00D06AA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qui </w:t>
      </w:r>
      <w:r w:rsidR="0046203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ont</w:t>
      </w:r>
      <w:r w:rsidR="00D06AA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sauvé l’espèce, ainsi que les autres </w:t>
      </w:r>
      <w:r w:rsidR="007271C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prédateurs. </w:t>
      </w:r>
      <w:r w:rsidR="007271C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lastRenderedPageBreak/>
        <w:t>S</w:t>
      </w:r>
      <w:r w:rsidR="00D06AA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ans qu’aucun programme de réintroduction ne soit nécessaire, la population des loups était remontée à 2500 en 1990. </w:t>
      </w:r>
    </w:p>
    <w:tbl>
      <w:tblPr>
        <w:tblW w:w="0" w:type="auto"/>
        <w:tblInd w:w="1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5"/>
        <w:gridCol w:w="1418"/>
        <w:gridCol w:w="922"/>
        <w:gridCol w:w="1204"/>
        <w:gridCol w:w="1276"/>
      </w:tblGrid>
      <w:tr w:rsidR="0084482A" w:rsidRPr="00FC1AC5" w:rsidTr="0084482A">
        <w:trPr>
          <w:trHeight w:val="387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4482A" w:rsidRPr="00FC1AC5" w:rsidRDefault="00561FEB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  <w:t xml:space="preserve">Année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  <w:t>Total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4482A" w:rsidRPr="00FC1AC5" w:rsidRDefault="00450F84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  <w:t>Récolté</w:t>
            </w:r>
          </w:p>
        </w:tc>
        <w:tc>
          <w:tcPr>
            <w:tcW w:w="922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84482A" w:rsidRPr="00FC1AC5" w:rsidRDefault="00450F84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  <w:t>Année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  <w:t>Total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482A" w:rsidRPr="00FC1AC5" w:rsidRDefault="00450F84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b/>
                <w:spacing w:val="-3"/>
                <w:sz w:val="24"/>
                <w:szCs w:val="24"/>
                <w:lang w:val="fr-FR"/>
              </w:rPr>
              <w:t>Récolté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1950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4350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2765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1978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2380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1355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1955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4600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2580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1979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2320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pStyle w:val="TitreTR"/>
              <w:tabs>
                <w:tab w:val="clear" w:pos="9000"/>
                <w:tab w:val="clear" w:pos="9360"/>
              </w:tabs>
              <w:suppressAutoHyphens w:val="0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z w:val="24"/>
                <w:szCs w:val="24"/>
                <w:lang w:val="fr-FR"/>
              </w:rPr>
              <w:t>1578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3800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1384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1980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2140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1546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1957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3040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1981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2270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1418</w:t>
            </w:r>
          </w:p>
        </w:tc>
      </w:tr>
      <w:tr w:rsidR="0084482A" w:rsidRPr="00FC1AC5" w:rsidTr="0084482A">
        <w:trPr>
          <w:trHeight w:val="322"/>
        </w:trPr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1958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4000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3260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1982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2220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1581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1959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2854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1983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2170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1565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2388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1984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2260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1630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2610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1985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2270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1702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2900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2506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1986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2260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1753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2300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2529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1987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2560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1886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2421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1988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2402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1996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1740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1756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1989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2330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1663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1620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1542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1990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2512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455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1550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1519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1991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2573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874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1210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1992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2721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657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1580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1127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1993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2486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623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1560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1028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1994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2520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550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1971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1102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1995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2650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620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1972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1125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1996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3720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520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1973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1780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1154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1997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3288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273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lastRenderedPageBreak/>
              <w:t>1974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1300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1998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3506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216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1975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1293</w:t>
            </w:r>
          </w:p>
        </w:tc>
        <w:tc>
          <w:tcPr>
            <w:tcW w:w="922" w:type="dxa"/>
            <w:tcBorders>
              <w:lef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1999</w:t>
            </w:r>
          </w:p>
        </w:tc>
        <w:tc>
          <w:tcPr>
            <w:tcW w:w="1204" w:type="dxa"/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3440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fr-FR"/>
              </w:rPr>
              <w:t>280</w:t>
            </w:r>
          </w:p>
        </w:tc>
      </w:tr>
      <w:tr w:rsidR="0084482A" w:rsidRPr="00FC1AC5" w:rsidTr="008F03DE">
        <w:tc>
          <w:tcPr>
            <w:tcW w:w="8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1976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1870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1351</w:t>
            </w:r>
          </w:p>
        </w:tc>
        <w:tc>
          <w:tcPr>
            <w:tcW w:w="922" w:type="dxa"/>
            <w:tcBorders>
              <w:left w:val="single" w:sz="18" w:space="0" w:color="auto"/>
              <w:bottom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spacing w:val="-3"/>
                <w:sz w:val="24"/>
                <w:szCs w:val="24"/>
                <w:lang w:val="fr-FR"/>
              </w:rPr>
              <w:t>2000</w:t>
            </w:r>
          </w:p>
        </w:tc>
        <w:tc>
          <w:tcPr>
            <w:tcW w:w="1204" w:type="dxa"/>
            <w:tcBorders>
              <w:bottom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fr-FR"/>
              </w:rPr>
              <w:t>3200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84482A" w:rsidRPr="00FC1AC5" w:rsidRDefault="0084482A" w:rsidP="00A47FE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fr-FR"/>
              </w:rPr>
            </w:pPr>
            <w:r w:rsidRPr="00FC1AC5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fr-FR"/>
              </w:rPr>
              <w:t>(201)</w:t>
            </w:r>
          </w:p>
        </w:tc>
      </w:tr>
    </w:tbl>
    <w:p w:rsidR="00D9647B" w:rsidRPr="00FC1AC5" w:rsidRDefault="0033691A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Ces popula</w:t>
      </w:r>
      <w:r w:rsidR="00D06AA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tions saines de carnivores sont</w:t>
      </w:r>
      <w:r w:rsidR="00495A2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à la fois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des opportunités et des problèmes pour les sylviculteurs et les biologistes. </w:t>
      </w:r>
      <w:r w:rsidR="0054259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 biologiste 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Christoph </w:t>
      </w:r>
      <w:proofErr w:type="spellStart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Promberger</w:t>
      </w:r>
      <w:proofErr w:type="spell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79480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un promoteur du projet 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"</w:t>
      </w:r>
      <w:r w:rsidR="002B092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Les grands carnivores dans les Carpates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" </w:t>
      </w:r>
      <w:r w:rsidR="008F05C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et un programme géré par 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World </w:t>
      </w:r>
      <w:proofErr w:type="spellStart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Wildlife</w:t>
      </w:r>
      <w:proofErr w:type="spell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Fund</w:t>
      </w:r>
      <w:proofErr w:type="spell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41C6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à Munich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F7354B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défendent l’idée</w:t>
      </w:r>
      <w:r w:rsidR="001304A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que le loup pourrait être une</w:t>
      </w:r>
      <w:r w:rsidR="0067030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attraction touristique.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"</w:t>
      </w:r>
      <w:r w:rsidR="00D35C0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La Roumanie </w:t>
      </w:r>
      <w:r w:rsidR="00E36AD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est le dernier </w:t>
      </w:r>
      <w:r w:rsidR="001304A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endroit en Europe où il est possible d’observer régulièrement</w:t>
      </w:r>
      <w:r w:rsidR="00E36AD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les</w:t>
      </w:r>
      <w:r w:rsidR="001304A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grands prédateurs</w:t>
      </w:r>
      <w:r w:rsidR="00E36AD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y compris les loups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", </w:t>
      </w:r>
      <w:r w:rsidR="00F7354B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affirme</w:t>
      </w:r>
      <w:r w:rsidR="00FE2ED9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nt</w:t>
      </w:r>
      <w:r w:rsidR="00F7354B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-t</w:t>
      </w:r>
      <w:r w:rsidR="006F5C3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-il</w:t>
      </w:r>
      <w:r w:rsidR="00FE2ED9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</w:t>
      </w:r>
      <w:r w:rsidR="006F5C3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"</w:t>
      </w:r>
      <w:r w:rsidR="006E34E8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6E34E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Ils ont commencé à attirer l'écotourisme et d'autres qui </w:t>
      </w:r>
      <w:r w:rsidR="00927BA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veulent faire une expérience avec cette</w:t>
      </w:r>
      <w:r w:rsidR="006E34E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faune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." </w:t>
      </w:r>
      <w:r w:rsidR="00657B1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D'autr</w:t>
      </w:r>
      <w:r w:rsidR="00D22C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part, si la Roumanie a traditionnellement longtemps sacrifié</w:t>
      </w:r>
      <w:r w:rsidR="00657B1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les</w:t>
      </w:r>
      <w:r w:rsidR="00D22C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loups pour protéger les troupeaux, cette pratique qui se poursuit toujours</w:t>
      </w:r>
      <w:r w:rsidR="00657B1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est </w:t>
      </w:r>
      <w:r w:rsidR="00D22C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cependant </w:t>
      </w:r>
      <w:r w:rsidR="00657B1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en baisse</w:t>
      </w:r>
      <w:r w:rsidR="00D22C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aujourd’hui</w:t>
      </w:r>
      <w:r w:rsidR="0018372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commente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Ovidiu</w:t>
      </w:r>
      <w:proofErr w:type="spell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Ionescu</w:t>
      </w:r>
      <w:proofErr w:type="spell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D22C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les Roumains devenant</w:t>
      </w:r>
      <w:r w:rsidR="00D9647B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plus tol</w:t>
      </w:r>
      <w:r w:rsidR="00B8312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érant envers lui</w:t>
      </w:r>
      <w:r w:rsidR="00D9647B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9C3EDD" w:rsidRDefault="00706FA1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Les meutes</w:t>
      </w:r>
      <w:r w:rsidR="009208B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 loups des Carpates ne comptent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généralement pas plus de sept </w:t>
      </w:r>
      <w:r w:rsidR="00ED08A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ou huit 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animaux</w:t>
      </w:r>
      <w:r w:rsidR="009208B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9608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</w:t>
      </w:r>
      <w:r w:rsidR="009208B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eur alimentation se compose principalement de sanglier, </w:t>
      </w:r>
      <w:r w:rsidR="002D0A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de </w:t>
      </w:r>
      <w:r w:rsidR="009208B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cerf et de</w:t>
      </w:r>
      <w:r w:rsidR="00C9608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r</w:t>
      </w:r>
      <w:r w:rsidR="009208B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ongeurs, et parfois d’</w:t>
      </w:r>
      <w:r w:rsidR="00C9608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animaux domestiques, en particulier </w:t>
      </w:r>
      <w:r w:rsidR="002D0A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des </w:t>
      </w:r>
      <w:r w:rsidR="00C9608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moutons.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96AB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L'éleva</w:t>
      </w:r>
      <w:r w:rsidR="00030EC7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ge de petits troupeaux d’animaux</w:t>
      </w:r>
      <w:r w:rsidR="00196AB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reste la principale source de revenus pou</w:t>
      </w:r>
      <w:r w:rsidR="00155C8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r de nombreuses familles dans les</w:t>
      </w:r>
      <w:r w:rsidR="00196AB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région</w:t>
      </w:r>
      <w:r w:rsidR="00155C8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</w:t>
      </w:r>
      <w:r w:rsidR="00196AB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montagneuse</w:t>
      </w:r>
      <w:r w:rsidR="00155C8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</w:t>
      </w:r>
      <w:r w:rsidR="00196AB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7491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Dans la situation économique actuell</w:t>
      </w:r>
      <w:r w:rsidR="00A56C7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où le revenu moyen se situe autour de</w:t>
      </w:r>
      <w:r w:rsidR="00A7491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250 $ par mois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F6D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chaque</w:t>
      </w:r>
      <w:r w:rsidR="00A9510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animal perdu est un sujet de préoccupation. </w:t>
      </w:r>
      <w:r w:rsidR="00967DC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Cela m</w:t>
      </w:r>
      <w:r w:rsidR="00905AE1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et le loup au centre</w:t>
      </w:r>
      <w:r w:rsidR="00967DC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du conflit, en particulier là où les loups développent un goût pour le mouton. 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"</w:t>
      </w:r>
      <w:r w:rsidR="005404B7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5404B7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Actuellement, nous avons probablement trop de loups</w:t>
      </w:r>
      <w:r w:rsidR="00375DE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," </w:t>
      </w:r>
      <w:r w:rsidR="005404B7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dit</w:t>
      </w:r>
      <w:r w:rsidR="00375DE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D64E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11C3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Gridan</w:t>
      </w:r>
      <w:proofErr w:type="spellEnd"/>
      <w:r w:rsidR="00611C3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Alexandru, </w:t>
      </w:r>
      <w:r w:rsidR="00611C3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ingénieur</w:t>
      </w:r>
      <w:r w:rsidR="00611C3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</w:t>
      </w:r>
      <w:r w:rsidR="00611C3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A105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chercheur scientifique </w:t>
      </w:r>
      <w:r w:rsidR="00AB43E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(ICAS</w:t>
      </w:r>
      <w:proofErr w:type="gramStart"/>
      <w:r w:rsidR="00AB43E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)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,</w:t>
      </w:r>
      <w:proofErr w:type="gram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" </w:t>
      </w:r>
      <w:r w:rsidR="00237516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et nous n’avons pas de</w:t>
      </w:r>
      <w:r w:rsidR="000D3A0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politique claire sur la façon de traiter la question des meutes de loups</w:t>
      </w:r>
      <w:r w:rsidR="00760BA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…</w:t>
      </w:r>
      <w:r w:rsidR="0063148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</w:t>
      </w:r>
      <w:r w:rsidR="0051575F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63148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</w:t>
      </w:r>
      <w:r w:rsidR="00E8611B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 nombre idéal de loup </w:t>
      </w:r>
      <w:r w:rsidR="00760BA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en Roumanie </w:t>
      </w:r>
      <w:r w:rsidR="0063148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se situant</w:t>
      </w:r>
      <w:r w:rsidR="00E8611B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probablement autour de </w:t>
      </w:r>
      <w:r w:rsidR="0051575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2500.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"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br/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br/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br/>
      </w:r>
      <w:r w:rsidR="00886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Selon </w:t>
      </w:r>
      <w:proofErr w:type="spellStart"/>
      <w:r w:rsidR="00886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Ovidiu</w:t>
      </w:r>
      <w:proofErr w:type="spellEnd"/>
      <w:r w:rsidR="00886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86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Ionescu</w:t>
      </w:r>
      <w:proofErr w:type="spellEnd"/>
      <w:r w:rsidR="00886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 les loups </w:t>
      </w:r>
      <w:r w:rsidR="00240126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sont mis en danger </w:t>
      </w:r>
      <w:r w:rsidR="00886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en raison de leur vieux conflit avec</w:t>
      </w:r>
      <w:r w:rsidR="00240126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les humains</w:t>
      </w:r>
      <w:r w:rsidR="00A564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dont ils partagent</w:t>
      </w:r>
      <w:r w:rsidR="008860A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 territoire, l'habitat des ressources 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"</w:t>
      </w:r>
      <w:r w:rsidR="00761514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76151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Tous les territoires c</w:t>
      </w:r>
      <w:r w:rsidR="00240126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orrespondants à l’habitat du loup</w:t>
      </w:r>
      <w:r w:rsidR="0076151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sont actuellement occupés, les meutes de loups établies lutte</w:t>
      </w:r>
      <w:r w:rsidR="00240126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nt</w:t>
      </w:r>
      <w:r w:rsidR="0076151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contre des nouveaux arrivants en particulier lorsque la nourriture est limitée</w:t>
      </w:r>
      <w:r w:rsidR="00953F8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="00105126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6C5F9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Nous perdons</w:t>
      </w:r>
      <w:r w:rsidR="0010512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peut-être 30 pour cent de la populatio</w:t>
      </w:r>
      <w:r w:rsidR="006C5F9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n de loups chaque année à cause de ce conflit et de la </w:t>
      </w:r>
      <w:r w:rsidR="0010512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chasse</w:t>
      </w:r>
      <w:r w:rsidR="006C5F9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." </w:t>
      </w:r>
      <w:r w:rsidR="00D770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Les loups sont pr</w:t>
      </w:r>
      <w:r w:rsidR="00F278E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otégés en Roumanie par la loi de</w:t>
      </w:r>
      <w:r w:rsidR="005B095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1996, mais 300</w:t>
      </w:r>
      <w:r w:rsidR="00D770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sont tirées chaque année pendant la saison de c</w:t>
      </w:r>
      <w:r w:rsidR="005B095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hasse, le braconnage représentant</w:t>
      </w:r>
      <w:r w:rsidR="00D7703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un nombre important d'animaux tués. </w:t>
      </w:r>
    </w:p>
    <w:p w:rsidR="00EB2129" w:rsidRPr="00FC1AC5" w:rsidRDefault="00906A5A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 gouvernement envisage plusieurs options stratégiques pour gérer la population de loups. </w:t>
      </w:r>
      <w:r w:rsidR="002E7EF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Elles incluent un système de zonage qui désigne les zones où les loups sont protégés et les zones où ils peuvent être chassés, un concep</w:t>
      </w:r>
      <w:r w:rsidR="00BE66F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 emprunté à l'Amérique du Nord et discuté actuellement en France</w:t>
      </w:r>
      <w:r w:rsidR="002E7EF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0009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nombre optimal de</w:t>
      </w:r>
      <w:r w:rsidR="009A07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loups </w:t>
      </w:r>
      <w:r w:rsidR="0011265C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</w:t>
      </w:r>
      <w:r w:rsidR="008F447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cceptable</w:t>
      </w:r>
      <w:r w:rsidR="0080009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A07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dan</w:t>
      </w:r>
      <w:r w:rsidR="0080009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 un écosystème donné peut varier</w:t>
      </w:r>
      <w:r w:rsidR="009A07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en tenant compt</w:t>
      </w:r>
      <w:r w:rsidR="008F447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de la capacité d’accueil de chaque région</w:t>
      </w:r>
      <w:r w:rsidR="009A07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 de</w:t>
      </w:r>
      <w:r w:rsidR="008F447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 pressions socio-économiques générées par</w:t>
      </w:r>
      <w:r w:rsidR="009A07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l'expansi</w:t>
      </w:r>
      <w:r w:rsidR="008F447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on des établissements humains,</w:t>
      </w:r>
      <w:r w:rsidR="009A07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des parcs et des aires protégées.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"</w:t>
      </w:r>
      <w:r w:rsidR="00894916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89491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Aucune d</w:t>
      </w:r>
      <w:r w:rsidR="00CE048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ces options n'est satisfaisante</w:t>
      </w:r>
      <w:r w:rsidR="0089491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dans mon esprit, si cela ne fonctionne pas ensemble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", </w:t>
      </w:r>
      <w:r w:rsidR="0008560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affirme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Ovidiu</w:t>
      </w:r>
      <w:proofErr w:type="spell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lastRenderedPageBreak/>
        <w:t>Ionescu</w:t>
      </w:r>
      <w:proofErr w:type="spell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 "</w:t>
      </w:r>
      <w:r w:rsidR="0008679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Vous devez sélectionner des meutes de loups</w:t>
      </w:r>
      <w:r w:rsidR="005F7B3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qui</w:t>
      </w:r>
      <w:r w:rsidR="0008679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attaquent et se nourrissent sur ​​les animaux domestiques afin de protéger le </w:t>
      </w:r>
      <w:r w:rsidR="00D259E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reste de la faune</w:t>
      </w:r>
      <w:r w:rsidR="0008679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 vous devez exclure l'idée que l'expansion des parcs et des zones protégées peut aider </w:t>
      </w:r>
      <w:r w:rsidR="00D259E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à protéger les loups.</w:t>
      </w:r>
      <w:r w:rsidR="001B712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"</w:t>
      </w:r>
      <w:r w:rsidR="00D259E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B6E3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Comme partout dans</w:t>
      </w:r>
      <w:r w:rsidR="00D259E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 monde, la diminution des zones d’accueil</w:t>
      </w:r>
      <w:r w:rsidR="001B6E3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est maintenant le principal ennemi de la faune roumaine. Malgré la nouvelle législation sur la conservation de l'habitat, </w:t>
      </w:r>
      <w:r w:rsidR="003C445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les Montagnes des Carpates sont </w:t>
      </w:r>
      <w:r w:rsidR="00473E2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agressés</w:t>
      </w:r>
      <w:r w:rsidR="003C445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par l'augmentation du tourisme, l'exploitation forestière </w:t>
      </w:r>
      <w:r w:rsidR="00D259E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et la construction de routes, de l’habitat</w:t>
      </w:r>
      <w:r w:rsidR="003C445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 l'agrotourisme. </w:t>
      </w:r>
      <w:r w:rsidR="0018488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 développement de la population dans </w:t>
      </w:r>
      <w:r w:rsidR="00DE7B4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la dernière décennie contribue</w:t>
      </w:r>
      <w:r w:rsidR="0018488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également aux contraintes de l'habitat, 5 millions de personnes vivent e</w:t>
      </w:r>
      <w:r w:rsidR="000C343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 travaillent dans les Carpates.</w:t>
      </w:r>
      <w:r w:rsidR="006A3062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C343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</w:t>
      </w:r>
      <w:r w:rsidR="00FA1AA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 nombre ne cesse d'augmenter chaque </w:t>
      </w:r>
      <w:r w:rsidR="004467B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année.</w:t>
      </w:r>
      <w:r w:rsidR="00A93C11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</w:t>
      </w:r>
      <w:r w:rsidR="00C9488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es loups</w:t>
      </w:r>
      <w:r w:rsidR="00A93C11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en</w:t>
      </w:r>
      <w:r w:rsidR="00C9488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Roumanie entrent en contact </w:t>
      </w:r>
      <w:r w:rsidR="00A93C11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</w:t>
      </w:r>
      <w:r w:rsidR="00A93C11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plus en plus fréquemment</w:t>
      </w:r>
      <w:r w:rsidR="00A93C1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9488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avec les zones urbaines 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"</w:t>
      </w:r>
      <w:r w:rsidR="00890898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89089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C'est la raison pour laquelle certains écologistes</w:t>
      </w:r>
      <w:r w:rsidR="004467B1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veulent </w:t>
      </w:r>
      <w:r w:rsidR="0089089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467B1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d’</w:t>
      </w:r>
      <w:r w:rsidR="0089089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avantage de zones protégées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", </w:t>
      </w:r>
      <w:r w:rsidR="0089089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dit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O. </w:t>
      </w:r>
      <w:proofErr w:type="spellStart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Ionescu</w:t>
      </w:r>
      <w:proofErr w:type="spellEnd"/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D75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Zoner les Carpates et les parcs est</w:t>
      </w:r>
      <w:r w:rsidR="0094569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5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très peu probable, compte tenu de l’expansion urbaine </w:t>
      </w:r>
      <w:r w:rsidR="0094569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des dernières années.</w:t>
      </w:r>
      <w:r w:rsidR="00C22404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1D0D8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challenge est maintenant de</w:t>
      </w:r>
      <w:r w:rsidR="00C2240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gérer les loups en deh</w:t>
      </w:r>
      <w:r w:rsidR="00D75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ors des</w:t>
      </w:r>
      <w:r w:rsidR="009140B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zones protégées. Il</w:t>
      </w:r>
      <w:r w:rsidR="00D75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impose</w:t>
      </w:r>
      <w:r w:rsidR="00C22404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la coopération des communautés locales.</w:t>
      </w:r>
      <w:r w:rsidR="00AB1099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E3F7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Heureusement pour ceux qui veulent protéger</w:t>
      </w:r>
      <w:r w:rsidR="00D75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les loups,</w:t>
      </w:r>
      <w:r w:rsidR="003E3F7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la perception des grands prédateurs</w:t>
      </w:r>
      <w:r w:rsidR="00D75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 changé en Roumanie</w:t>
      </w:r>
      <w:r w:rsidR="003E3F78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="00683F9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C0EA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Les loups en particulier, sont considérés comme une attraction écotouristique actuellement en cours de développement. </w:t>
      </w:r>
      <w:r w:rsidR="00EB212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L'écotourisme comm</w:t>
      </w:r>
      <w:r w:rsidR="000F492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ence à porter ses fruits, et a c</w:t>
      </w:r>
      <w:r w:rsidR="0099680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potentiel peut</w:t>
      </w:r>
      <w:r w:rsidR="00EB212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être un facteur majeur dans le développement économique local.</w:t>
      </w:r>
    </w:p>
    <w:p w:rsidR="008A125E" w:rsidRDefault="00683F99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Christoph </w:t>
      </w:r>
      <w:proofErr w:type="spellStart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Promberger</w:t>
      </w:r>
      <w:proofErr w:type="spellEnd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6710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</w:t>
      </w:r>
      <w:r w:rsidR="00D1120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st optimiste quant à l'avenir du loup</w:t>
      </w:r>
      <w:r w:rsidR="00D75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 Il a créé</w:t>
      </w:r>
      <w:r w:rsidR="00E6710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une entrepri</w:t>
      </w:r>
      <w:r w:rsidR="005A50C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se d'écotourisme en Roumanie et</w:t>
      </w:r>
      <w:r w:rsidR="00E6710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se souvient de</w:t>
      </w:r>
      <w:r w:rsidR="009140B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ses débuts qu</w:t>
      </w:r>
      <w:r w:rsidR="0001437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and il est arrivé</w:t>
      </w:r>
      <w:r w:rsidR="009140B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en </w:t>
      </w:r>
      <w:r w:rsidR="00E6710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Roumanie au début de</w:t>
      </w:r>
      <w:r w:rsidR="009140B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 années 90.</w:t>
      </w:r>
      <w:r w:rsidR="008A125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</w:t>
      </w:r>
      <w:r w:rsidR="00E6710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 lutte contre les loups était une chose banale.</w:t>
      </w:r>
      <w:r w:rsidR="005A50C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576A9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Les choses ont changé aujourd’hui les lou</w:t>
      </w:r>
      <w:r w:rsidR="005241A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</w:t>
      </w:r>
      <w:r w:rsidR="00576A9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 et les ours sont considérés comme un patrimoine naturel précieux dont la gestion par la chasse est essentielle.</w:t>
      </w:r>
    </w:p>
    <w:p w:rsidR="00576A98" w:rsidRDefault="00576A98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304FCE" w:rsidRDefault="00FB3DEC" w:rsidP="00A47FE9">
      <w:pPr>
        <w:pStyle w:val="Sansinterligne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fr-FR"/>
        </w:rPr>
      </w:pPr>
      <w:r w:rsidRPr="00FC1AC5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fr-FR"/>
        </w:rPr>
        <w:t>La chasse du loup</w:t>
      </w:r>
      <w:r w:rsidR="00717C8E" w:rsidRPr="00FC1AC5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fr-FR"/>
        </w:rPr>
        <w:t>:</w:t>
      </w:r>
    </w:p>
    <w:p w:rsidR="00576A98" w:rsidRPr="00FC1AC5" w:rsidRDefault="00576A98" w:rsidP="00A47FE9">
      <w:pPr>
        <w:pStyle w:val="Sansinterligne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fr-FR"/>
        </w:rPr>
      </w:pPr>
    </w:p>
    <w:p w:rsidR="00067586" w:rsidRPr="00FC1AC5" w:rsidRDefault="0044497C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La </w:t>
      </w:r>
      <w:r w:rsidR="00455BD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période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 chasse</w:t>
      </w:r>
      <w:r w:rsidR="00455BD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 les attributions sont fixées chaque année en fonction de l’état de conservation de l’espèce dont les principaux critères sont</w:t>
      </w:r>
      <w:r w:rsidR="001650C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</w:t>
      </w:r>
      <w:r w:rsidR="00827B6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 nombre de conflits enregistrés dans un domaine particulier</w:t>
      </w:r>
      <w:r w:rsidR="001650C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 l</w:t>
      </w:r>
      <w:r w:rsidR="002F13D3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 densité de la population</w:t>
      </w:r>
    </w:p>
    <w:p w:rsidR="000239CD" w:rsidRPr="00FC1AC5" w:rsidRDefault="00FC1AC5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On estime que la densité optimale est de 7 </w:t>
      </w:r>
      <w:r w:rsidR="0028267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loups 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en présence permanente </w:t>
      </w:r>
      <w:r w:rsidR="0028267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par 100 kilomètres carrés de forêt, où l'écosystème est le plus favorable au développement de l'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espèce</w:t>
      </w:r>
      <w:r w:rsidR="0028267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A31F9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La prise en</w:t>
      </w:r>
      <w:r w:rsidR="00560F9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compte </w:t>
      </w:r>
      <w:r w:rsidR="00A31F9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de ces</w:t>
      </w:r>
      <w:r w:rsidR="00A31F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critères</w:t>
      </w:r>
      <w:r w:rsidR="00A31F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31F9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permet au ministère d’attribuer </w:t>
      </w:r>
      <w:r w:rsidR="00560F9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des permis spéciaux dans les domaines où des dommages </w:t>
      </w:r>
      <w:proofErr w:type="gramStart"/>
      <w:r w:rsidR="00560F9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</w:t>
      </w:r>
      <w:proofErr w:type="gramEnd"/>
      <w:r w:rsidR="00560F91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été enregistrée plusieurs fois.</w:t>
      </w:r>
    </w:p>
    <w:p w:rsidR="00A86737" w:rsidRPr="00FC1AC5" w:rsidRDefault="008A371B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loup peut</w:t>
      </w:r>
      <w:r w:rsidR="000239C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être chassé en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239C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chasse individuelle ou</w:t>
      </w:r>
      <w:r w:rsidR="00455BD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collective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</w:p>
    <w:p w:rsidR="00E35C03" w:rsidRPr="00FC1AC5" w:rsidRDefault="00E35C03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</w:t>
      </w:r>
      <w:r w:rsidR="000A0A6E" w:rsidRPr="00FC1AC5">
        <w:rPr>
          <w:rFonts w:ascii="Arial" w:hAnsi="Arial" w:cs="Arial"/>
          <w:sz w:val="24"/>
          <w:szCs w:val="24"/>
          <w:lang w:val="fr-FR"/>
        </w:rPr>
        <w:t xml:space="preserve"> </w:t>
      </w:r>
      <w:r w:rsidR="000A0A6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La chasse </w:t>
      </w:r>
      <w:r w:rsidR="00455BD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à l’affut sur </w:t>
      </w:r>
      <w:r w:rsidR="00EE57E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appât</w:t>
      </w:r>
      <w:r w:rsidR="00455BD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est la plus efficace</w:t>
      </w:r>
      <w:r w:rsidR="00E36F5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9E289F" w:rsidRPr="00FC1AC5" w:rsidRDefault="00E35C03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</w:t>
      </w:r>
      <w:r w:rsidR="00455BD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La chasse à l’affut sur une proie </w:t>
      </w:r>
      <w:r w:rsidR="000239C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tuée</w:t>
      </w:r>
      <w:r w:rsidR="009E289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par les loups</w:t>
      </w:r>
      <w:r w:rsidR="000239CD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 est également efficace</w:t>
      </w:r>
      <w:r w:rsidR="009E289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1F65E8" w:rsidRDefault="001F65E8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</w:t>
      </w:r>
      <w:r w:rsidR="00310A3F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La chasse </w:t>
      </w:r>
      <w:r w:rsidR="00455BD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en battue donne des résultats aléatoires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7379B7" w:rsidRPr="00FC1AC5" w:rsidRDefault="007379B7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4F1EE9" w:rsidRDefault="000239C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fr-FR"/>
        </w:rPr>
        <w:t>Une expérience racontée par un chasseur</w:t>
      </w:r>
      <w:r w:rsidR="00FC1AC5" w:rsidRPr="00FC1AC5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fr-FR"/>
        </w:rPr>
        <w:t xml:space="preserve"> local</w:t>
      </w:r>
      <w:r w:rsidR="004F1EE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</w:p>
    <w:p w:rsidR="007379B7" w:rsidRPr="00FC1AC5" w:rsidRDefault="007379B7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E375BA" w:rsidRDefault="000239C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« </w:t>
      </w:r>
      <w:r w:rsidR="00802F27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C'était un jour de la fin de Février q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uand nous avons décidé de tenté de tirer un loup</w:t>
      </w:r>
      <w:r w:rsidR="00FC1AC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 S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 présence était avérée</w:t>
      </w:r>
      <w:r w:rsidR="002145D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car nous l’</w:t>
      </w:r>
      <w:r w:rsidR="0015114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avions observé </w:t>
      </w:r>
      <w:r w:rsidR="006A12D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tout l’automne et l’hiver </w:t>
      </w:r>
      <w:r w:rsidR="0015114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lors de nos tournées d’agrainage et de battues de sangliers </w:t>
      </w:r>
      <w:r w:rsidR="002145D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</w:t>
      </w:r>
      <w:r w:rsidR="0015114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ans pouvoir tirer</w:t>
      </w:r>
      <w:proofErr w:type="gramStart"/>
      <w:r w:rsidR="0015114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="00D763C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proofErr w:type="gramEnd"/>
      <w:r w:rsidR="00D763C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Après le dîner, avec Damian, un chasseur</w:t>
      </w:r>
      <w:r w:rsidR="003B597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 </w:t>
      </w:r>
      <w:r w:rsidR="006A12D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 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maître de chasse </w:t>
      </w:r>
      <w:proofErr w:type="spellStart"/>
      <w:proofErr w:type="gramStart"/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Elemer</w:t>
      </w:r>
      <w:proofErr w:type="spellEnd"/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,</w:t>
      </w:r>
      <w:proofErr w:type="gramEnd"/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nous avons décidé d'aller à l'affut</w:t>
      </w:r>
      <w:r w:rsidR="003B597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B597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lastRenderedPageBreak/>
        <w:t xml:space="preserve">et de rester jusqu'au lendemain matin. </w:t>
      </w:r>
      <w:r w:rsidR="0056775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La chasse du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loup est parti</w:t>
      </w:r>
      <w:r w:rsidR="0056775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cu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lièrement fin</w:t>
      </w:r>
      <w:r w:rsidR="0056775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 aléatoire car il est extrêmement mobile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sur d’immenses surfaces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 Dans la</w:t>
      </w:r>
      <w:r w:rsidR="002C724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Montagnes des </w:t>
      </w:r>
      <w:proofErr w:type="spellStart"/>
      <w:r w:rsidR="002C724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Gurghiului</w:t>
      </w:r>
      <w:proofErr w:type="spellEnd"/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c’était</w:t>
      </w:r>
      <w:r w:rsidR="002C7240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un peu 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comme </w:t>
      </w:r>
      <w:r w:rsidR="00B1752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cherche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r une</w:t>
      </w:r>
      <w:r w:rsidR="00B1752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l'aiguil</w:t>
      </w:r>
      <w:r w:rsidR="002C724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 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dans une botte de foin</w:t>
      </w:r>
      <w:r w:rsidR="00B1752C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Les appâts, constitués d’un cheval et d’un veau </w:t>
      </w:r>
      <w:r w:rsidR="00E7462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morts 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étaient à 18 km du village. Une neige profonde de 30 à </w:t>
      </w:r>
      <w:r w:rsidR="00A738D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60 cm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couvrait le sol</w:t>
      </w:r>
      <w:r w:rsidR="00A738D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Sur notre route, nous avons croisé à</w:t>
      </w:r>
      <w:r w:rsidR="008017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gauche</w:t>
      </w:r>
      <w:r w:rsidR="00C1736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</w:t>
      </w:r>
      <w:r w:rsidR="008017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à droite 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une coulée</w:t>
      </w:r>
      <w:r w:rsidR="008017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de cerfs, 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une d’</w:t>
      </w:r>
      <w:r w:rsidR="008017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ours et </w:t>
      </w:r>
      <w:r w:rsidR="0044083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celle d’</w:t>
      </w:r>
      <w:r w:rsidR="0080179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un sanglier solitaire. </w:t>
      </w:r>
      <w:r w:rsidR="004C771C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La température était au-dessous de zéro, et </w:t>
      </w:r>
      <w:r w:rsidR="00F308D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ciel</w:t>
      </w:r>
      <w:r w:rsidR="004C771C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était nuageux</w:t>
      </w:r>
      <w:r w:rsidR="00F308D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Laissant notre voiture à 250m d’un bâtiment de briques utilisé autrefois pour les chasse</w:t>
      </w:r>
      <w:r w:rsidR="005B4CDB" w:rsidRPr="005B4CDB">
        <w:t xml:space="preserve"> </w:t>
      </w:r>
      <w:r w:rsid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à </w:t>
      </w:r>
      <w:r w:rsidR="005B4CDB" w:rsidRP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ours de Ceausescu</w:t>
      </w:r>
      <w:r w:rsid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 ; nous avons terminé à pieds. La bâtisse comportant deux chambres dont une était équipée d’une cuisinière, les toilettes étant à l’extérieur….tout était </w:t>
      </w:r>
      <w:proofErr w:type="gramStart"/>
      <w:r w:rsid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prêt</w:t>
      </w:r>
      <w:proofErr w:type="gramEnd"/>
      <w:r w:rsid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pour une nuit d’affût, même le café </w:t>
      </w:r>
      <w:proofErr w:type="spellStart"/>
      <w:r w:rsid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Palink</w:t>
      </w:r>
      <w:proofErr w:type="spellEnd"/>
      <w:r w:rsid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à boire après la chasse. </w:t>
      </w:r>
      <w:r w:rsidR="001A639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Nous avons pris place devant </w:t>
      </w:r>
      <w:r w:rsidR="009C46E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une fenêtre restée fermée pour ne pas que notre odeur trahisse notre présence</w:t>
      </w:r>
      <w:r w:rsidR="001A639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5B4CDB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J’étais assis à gauche, Damian au milieu, </w:t>
      </w:r>
      <w:r w:rsidR="007515F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515F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Elemer</w:t>
      </w:r>
      <w:proofErr w:type="spellEnd"/>
      <w:r w:rsidR="00CE3F4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le</w:t>
      </w:r>
      <w:r w:rsidR="007515FA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maître de chasse sur la droite.</w:t>
      </w:r>
      <w:r w:rsidR="00C33B8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Après quelque temps, un ours est venu, puis un beau renard. La nuit était sombre </w:t>
      </w:r>
      <w:r w:rsidR="005963F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mais</w:t>
      </w:r>
      <w:r w:rsidR="005963F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33B8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grâce aux jumelles, les silhouettes se détachaient bien sur la neige. Toute la nuit, quatre ours se sont partagé la dépouille du cheval sans qu’un loup n’ap</w:t>
      </w:r>
      <w:r w:rsidR="005963F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</w:t>
      </w:r>
      <w:r w:rsidR="00C33B8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araisse. Vers cinq heures enfin, alors que la lune se levait lentement, j’ai entendu les loups hurler au loin. Je refermais alors lentem</w:t>
      </w:r>
      <w:r w:rsidR="005542B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ent la fenêtre que j’avais entrouverte pour écouter les loups et j’attendais. Une grande silhouette noire apparait soudain, suivie d’une autre. Ils ne hurlaient plus et les deux ours occupés à manger le cheval se sont esquivés dans la forêt. Lentement, j’ai ouvert la fenêtre mais les loup</w:t>
      </w:r>
      <w:r w:rsidR="00B8194C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</w:t>
      </w:r>
      <w:r w:rsidR="005542B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 certainement alertés ont disparu. </w:t>
      </w:r>
      <w:proofErr w:type="spellStart"/>
      <w:r w:rsidR="005542B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Vont-ils</w:t>
      </w:r>
      <w:proofErr w:type="spellEnd"/>
      <w:r w:rsidR="005542B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revenir ou étaient-ils seulement là pour marquer leur territoire ? </w:t>
      </w:r>
      <w:r w:rsidR="00B8194C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Deux heures plus tard, </w:t>
      </w:r>
      <w:r w:rsidR="00BD12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alors que </w:t>
      </w:r>
      <w:r w:rsidR="00B8194C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nous som</w:t>
      </w:r>
      <w:r w:rsidR="005542B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m</w:t>
      </w:r>
      <w:r w:rsidR="00B8194C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</w:t>
      </w:r>
      <w:r w:rsidR="005542B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s assoupis et </w:t>
      </w:r>
      <w:r w:rsidR="00BD12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que </w:t>
      </w:r>
      <w:r w:rsidR="005542B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jour se lève</w:t>
      </w:r>
      <w:r w:rsidR="00BD12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timidement, un loup gris apparait soudain, la queue entre les jambes..</w:t>
      </w:r>
      <w:r w:rsidR="005542B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="007F78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C’est u</w:t>
      </w:r>
      <w:r w:rsidR="00A92C3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 petit loup gris chuchote Damia</w:t>
      </w:r>
      <w:r w:rsidR="007F78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 avant qu’il ne disparaisse aussi.</w:t>
      </w:r>
      <w:r w:rsidR="00A92C3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Je décidais de dormir un peu, ainsi que le maître de chasse, alors que Damian veillerait. </w:t>
      </w:r>
      <w:r w:rsidR="001E4EB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À 11</w:t>
      </w:r>
      <w:r w:rsidR="00A92C3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h45 Damian me réveille ... </w:t>
      </w:r>
      <w:r w:rsidR="001E4EB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trois loups</w:t>
      </w:r>
      <w:r w:rsidR="00A92C3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sont là</w:t>
      </w:r>
      <w:r w:rsidR="001E4EB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 Ils abordent le cheval</w:t>
      </w:r>
      <w:r w:rsidR="00A92C3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E4EB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92C3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après avoir c</w:t>
      </w:r>
      <w:r w:rsidR="008477D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hassé l’</w:t>
      </w:r>
      <w:r w:rsidR="00A92C38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ours</w:t>
      </w:r>
      <w:r w:rsidR="008477D0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qui se l’accaparait</w:t>
      </w:r>
      <w:r w:rsidR="001E4EB9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r w:rsidR="00FB164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La fenêtre est doucement entrouverte et no</w:t>
      </w:r>
      <w:r w:rsidR="00B64F9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u</w:t>
      </w:r>
      <w:r w:rsidR="00FB164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 retenons nos respirations. Damian sort doucement son arme, épaule</w:t>
      </w:r>
      <w:r w:rsidR="00E375B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vise</w:t>
      </w:r>
      <w:r w:rsidR="00FB164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et tire.</w:t>
      </w:r>
      <w:r w:rsidR="00E375B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37CA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L'un des trois loups tombe alors que les deux autres </w:t>
      </w:r>
      <w:r w:rsidR="00E375B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s’enfuient</w:t>
      </w:r>
      <w:r w:rsidR="00837CA6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dans deux directions différentes. </w:t>
      </w:r>
      <w:r w:rsidR="00E375B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loup blessé se relève soudain et</w:t>
      </w:r>
      <w:r w:rsidR="00CB306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</w:t>
      </w:r>
      <w:r w:rsidR="00E375B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B306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bien que retiré immédiatement par Damian</w:t>
      </w:r>
      <w:r w:rsidR="008349D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</w:t>
      </w:r>
      <w:r w:rsidR="00CB306E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6A1D99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disparait. </w:t>
      </w:r>
      <w:r w:rsidR="0007703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Nous ne voyons pas le temps passer</w:t>
      </w:r>
      <w:r w:rsidR="002136B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en le recherchant</w:t>
      </w:r>
      <w:r w:rsidR="000875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longuement, c</w:t>
      </w:r>
      <w:r w:rsidR="0007703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om</w:t>
      </w:r>
      <w:r w:rsidR="00D34AB6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plètement accaparés par notre ave</w:t>
      </w:r>
      <w:r w:rsidR="0007703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nture</w:t>
      </w:r>
      <w:r w:rsidR="002136B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.</w:t>
      </w:r>
      <w:r w:rsidR="0007703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375B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Le sang marque fortement la neige et</w:t>
      </w:r>
      <w:r w:rsidR="002136B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07703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c’est à la lumière d’</w:t>
      </w:r>
      <w:r w:rsidR="002136B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une lampe torche</w:t>
      </w:r>
      <w:r w:rsidR="000959F6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 en pleine nuit,</w:t>
      </w:r>
      <w:r w:rsidR="002136B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que le loup sera</w:t>
      </w:r>
      <w:r w:rsidR="0007703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375B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retrouv</w:t>
      </w:r>
      <w:r w:rsidR="0007703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é</w:t>
      </w:r>
      <w:r w:rsidR="00E375BA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au pied d’un noisetier</w:t>
      </w:r>
      <w:r w:rsidR="00077033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</w:p>
    <w:p w:rsidR="00077033" w:rsidRDefault="00077033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Merci Saint Hubert pour cette réussite qui nous fera rentrer au village…à quatre heures du matin. La lune </w:t>
      </w:r>
      <w:r w:rsidR="00EC195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est rouge dans le ciel, les loups hurlent encore dans notre tête, </w:t>
      </w:r>
      <w:r w:rsidR="00C8644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leur sang marque la neige, </w:t>
      </w:r>
      <w:r w:rsidR="00EC195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comme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C195D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dans l</w:t>
      </w:r>
      <w:r w:rsidR="00E325F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</w:t>
      </w:r>
      <w:r w:rsidR="00E325F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C636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con</w:t>
      </w:r>
      <w:r w:rsidR="00E325F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te </w:t>
      </w:r>
      <w:r w:rsidR="00BC636F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de </w:t>
      </w:r>
      <w:bookmarkStart w:id="0" w:name="_GoBack"/>
      <w:bookmarkEnd w:id="0"/>
      <w:r w:rsidR="00E325F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Dracula</w:t>
      </w:r>
      <w:r w:rsidR="00E325F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le </w:t>
      </w:r>
      <w:r w:rsidR="00C8644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livre de Bram Stoker</w:t>
      </w:r>
      <w:proofErr w:type="gramStart"/>
      <w:r w:rsidR="00C86442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,.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</w:p>
    <w:p w:rsidR="00E375BA" w:rsidRDefault="00E375BA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E375BA" w:rsidRDefault="00E375BA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6D6F9D" w:rsidRPr="00FC1AC5" w:rsidRDefault="006D6F9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19568E" w:rsidRPr="00FC1AC5" w:rsidRDefault="00B27268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Sources</w:t>
      </w:r>
      <w:r w:rsidR="0019568E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662469" w:rsidRPr="00FC1AC5" w:rsidRDefault="00662469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AB43E5" w:rsidRPr="00FC1AC5" w:rsidRDefault="00FC7384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Faculté de sylviculture et l'exploitation de la forêt </w:t>
      </w:r>
      <w:r w:rsidR="00AB43E5"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-Brasov</w:t>
      </w:r>
    </w:p>
    <w:p w:rsidR="00AB43E5" w:rsidRPr="00FC1AC5" w:rsidRDefault="00AB43E5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Prof</w:t>
      </w:r>
      <w:r w:rsidR="00DD4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esseur</w:t>
      </w:r>
      <w:r w:rsidR="008060F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D</w:t>
      </w:r>
      <w:r w:rsidR="00DD4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octeu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r. Ing</w:t>
      </w:r>
      <w:r w:rsidR="00DD4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énieur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Ovidiu</w:t>
      </w:r>
      <w:proofErr w:type="spellEnd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Ionescu</w:t>
      </w:r>
      <w:proofErr w:type="spellEnd"/>
    </w:p>
    <w:p w:rsidR="00AB43E5" w:rsidRPr="00FC1AC5" w:rsidRDefault="00AB43E5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ICAS- Brasov-</w:t>
      </w:r>
      <w:proofErr w:type="spellStart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Ing</w:t>
      </w:r>
      <w:proofErr w:type="spellEnd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Gridan</w:t>
      </w:r>
      <w:proofErr w:type="spellEnd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Alexandru</w:t>
      </w:r>
    </w:p>
    <w:p w:rsidR="00AB6261" w:rsidRPr="00FC1AC5" w:rsidRDefault="00AB6261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B&amp;D </w:t>
      </w:r>
      <w:proofErr w:type="spellStart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Carpathian</w:t>
      </w:r>
      <w:proofErr w:type="spellEnd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Hunting</w:t>
      </w:r>
      <w:proofErr w:type="spellEnd"/>
    </w:p>
    <w:p w:rsidR="00AB43E5" w:rsidRPr="00FC1AC5" w:rsidRDefault="00AB43E5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lastRenderedPageBreak/>
        <w:t>Ing</w:t>
      </w:r>
      <w:r w:rsidR="00DD437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énieur</w:t>
      </w: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Banucu</w:t>
      </w:r>
      <w:proofErr w:type="spellEnd"/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Ioan</w:t>
      </w:r>
    </w:p>
    <w:p w:rsidR="00AB6261" w:rsidRPr="00FC1AC5" w:rsidRDefault="00AB6261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FC1AC5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www.bearhunting.ro</w:t>
      </w:r>
    </w:p>
    <w:p w:rsidR="006D6F9D" w:rsidRPr="00FC1AC5" w:rsidRDefault="006D6F9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6D6F9D" w:rsidRPr="00FC1AC5" w:rsidRDefault="006D6F9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6D6F9D" w:rsidRPr="00FC1AC5" w:rsidRDefault="006D6F9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6D6F9D" w:rsidRPr="00FC1AC5" w:rsidRDefault="006D6F9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6D6F9D" w:rsidRPr="00FC1AC5" w:rsidRDefault="006D6F9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6D6F9D" w:rsidRPr="00FC1AC5" w:rsidRDefault="006D6F9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6D6F9D" w:rsidRPr="00FC1AC5" w:rsidRDefault="006D6F9D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1F65E8" w:rsidRPr="00FC1AC5" w:rsidRDefault="001F65E8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522891" w:rsidRPr="00FC1AC5" w:rsidRDefault="00522891" w:rsidP="00A47F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6600"/>
          <w:sz w:val="24"/>
          <w:szCs w:val="24"/>
          <w:lang w:val="fr-FR"/>
        </w:rPr>
      </w:pPr>
    </w:p>
    <w:p w:rsidR="00522891" w:rsidRPr="00FC1AC5" w:rsidRDefault="00522891" w:rsidP="00A47FE9">
      <w:pPr>
        <w:autoSpaceDE w:val="0"/>
        <w:autoSpaceDN w:val="0"/>
        <w:adjustRightInd w:val="0"/>
        <w:jc w:val="both"/>
        <w:rPr>
          <w:rFonts w:ascii="Arial" w:hAnsi="Arial" w:cs="Arial"/>
          <w:color w:val="FF6600"/>
          <w:sz w:val="24"/>
          <w:szCs w:val="24"/>
          <w:lang w:val="fr-FR"/>
        </w:rPr>
      </w:pPr>
      <w:r w:rsidRPr="00FC1AC5">
        <w:rPr>
          <w:rFonts w:ascii="Arial" w:hAnsi="Arial" w:cs="Arial"/>
          <w:color w:val="FF6600"/>
          <w:sz w:val="24"/>
          <w:szCs w:val="24"/>
          <w:lang w:val="fr-FR"/>
        </w:rPr>
        <w:t xml:space="preserve"> </w:t>
      </w:r>
    </w:p>
    <w:p w:rsidR="00522891" w:rsidRPr="00FC1AC5" w:rsidRDefault="00522891" w:rsidP="00A47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6600"/>
          <w:sz w:val="24"/>
          <w:szCs w:val="24"/>
          <w:lang w:val="fr-FR"/>
        </w:rPr>
      </w:pPr>
    </w:p>
    <w:p w:rsidR="00522891" w:rsidRPr="00FC1AC5" w:rsidRDefault="00522891" w:rsidP="00A47FE9">
      <w:pPr>
        <w:autoSpaceDE w:val="0"/>
        <w:autoSpaceDN w:val="0"/>
        <w:adjustRightInd w:val="0"/>
        <w:jc w:val="both"/>
        <w:rPr>
          <w:rFonts w:ascii="Arial" w:hAnsi="Arial" w:cs="Arial"/>
          <w:color w:val="FF6600"/>
          <w:sz w:val="24"/>
          <w:szCs w:val="24"/>
          <w:lang w:val="fr-FR"/>
        </w:rPr>
      </w:pPr>
    </w:p>
    <w:p w:rsidR="00522891" w:rsidRPr="00FC1AC5" w:rsidRDefault="00522891" w:rsidP="00A47FE9">
      <w:pPr>
        <w:autoSpaceDE w:val="0"/>
        <w:autoSpaceDN w:val="0"/>
        <w:adjustRightInd w:val="0"/>
        <w:jc w:val="both"/>
        <w:rPr>
          <w:rFonts w:ascii="Arial" w:hAnsi="Arial" w:cs="Arial"/>
          <w:color w:val="FF6600"/>
          <w:sz w:val="24"/>
          <w:szCs w:val="24"/>
          <w:lang w:val="fr-FR"/>
        </w:rPr>
      </w:pPr>
    </w:p>
    <w:p w:rsidR="00522891" w:rsidRPr="00FC1AC5" w:rsidRDefault="00522891" w:rsidP="00A47FE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6600"/>
          <w:sz w:val="24"/>
          <w:szCs w:val="24"/>
          <w:lang w:val="fr-FR"/>
        </w:rPr>
      </w:pPr>
    </w:p>
    <w:p w:rsidR="00522891" w:rsidRPr="00FC1AC5" w:rsidRDefault="00522891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654F1E" w:rsidRPr="00FC1AC5" w:rsidRDefault="00654F1E" w:rsidP="00A47F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6600"/>
          <w:sz w:val="24"/>
          <w:szCs w:val="24"/>
          <w:lang w:val="fr-FR"/>
        </w:rPr>
      </w:pPr>
    </w:p>
    <w:p w:rsidR="00654F1E" w:rsidRPr="00FC1AC5" w:rsidRDefault="00654F1E" w:rsidP="00A47F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6600"/>
          <w:sz w:val="24"/>
          <w:szCs w:val="24"/>
          <w:lang w:val="fr-FR"/>
        </w:rPr>
      </w:pPr>
    </w:p>
    <w:p w:rsidR="00654F1E" w:rsidRPr="00FC1AC5" w:rsidRDefault="00654F1E" w:rsidP="00A47F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6600"/>
          <w:sz w:val="24"/>
          <w:szCs w:val="24"/>
          <w:lang w:val="fr-FR"/>
        </w:rPr>
      </w:pPr>
    </w:p>
    <w:p w:rsidR="00654F1E" w:rsidRPr="00FC1AC5" w:rsidRDefault="00654F1E" w:rsidP="00A47FE9">
      <w:pPr>
        <w:pStyle w:val="Sansinterligne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</w:p>
    <w:p w:rsidR="00346D0A" w:rsidRPr="00FC1AC5" w:rsidRDefault="00346D0A" w:rsidP="00A47FE9">
      <w:pPr>
        <w:pStyle w:val="Sansinterligne"/>
        <w:jc w:val="both"/>
        <w:rPr>
          <w:rFonts w:ascii="Arial" w:hAnsi="Arial" w:cs="Arial"/>
          <w:spacing w:val="-3"/>
          <w:sz w:val="24"/>
          <w:szCs w:val="24"/>
          <w:lang w:val="fr-FR"/>
        </w:rPr>
      </w:pPr>
    </w:p>
    <w:sectPr w:rsidR="00346D0A" w:rsidRPr="00FC1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5C2"/>
    <w:multiLevelType w:val="multilevel"/>
    <w:tmpl w:val="EF8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FB"/>
    <w:rsid w:val="00010049"/>
    <w:rsid w:val="0001437D"/>
    <w:rsid w:val="000239CD"/>
    <w:rsid w:val="00030D73"/>
    <w:rsid w:val="00030EC7"/>
    <w:rsid w:val="00036755"/>
    <w:rsid w:val="00044EBF"/>
    <w:rsid w:val="00052E71"/>
    <w:rsid w:val="00054F4C"/>
    <w:rsid w:val="00067586"/>
    <w:rsid w:val="00077033"/>
    <w:rsid w:val="00085608"/>
    <w:rsid w:val="00086796"/>
    <w:rsid w:val="000875C5"/>
    <w:rsid w:val="000951F4"/>
    <w:rsid w:val="000959F6"/>
    <w:rsid w:val="000A0A6E"/>
    <w:rsid w:val="000B2078"/>
    <w:rsid w:val="000C343E"/>
    <w:rsid w:val="000D2206"/>
    <w:rsid w:val="000D3A04"/>
    <w:rsid w:val="000D3C2F"/>
    <w:rsid w:val="000F4920"/>
    <w:rsid w:val="000F79E4"/>
    <w:rsid w:val="00105126"/>
    <w:rsid w:val="0011265C"/>
    <w:rsid w:val="001304AE"/>
    <w:rsid w:val="0014176D"/>
    <w:rsid w:val="00151140"/>
    <w:rsid w:val="00152D40"/>
    <w:rsid w:val="0015417A"/>
    <w:rsid w:val="00155C88"/>
    <w:rsid w:val="00157600"/>
    <w:rsid w:val="001650C5"/>
    <w:rsid w:val="0017736F"/>
    <w:rsid w:val="00183728"/>
    <w:rsid w:val="00184882"/>
    <w:rsid w:val="00194A76"/>
    <w:rsid w:val="0019568E"/>
    <w:rsid w:val="00196AB2"/>
    <w:rsid w:val="001A3A14"/>
    <w:rsid w:val="001A5B39"/>
    <w:rsid w:val="001A6390"/>
    <w:rsid w:val="001B613B"/>
    <w:rsid w:val="001B6E30"/>
    <w:rsid w:val="001B7124"/>
    <w:rsid w:val="001C04F1"/>
    <w:rsid w:val="001C0F3D"/>
    <w:rsid w:val="001C79EC"/>
    <w:rsid w:val="001D0D83"/>
    <w:rsid w:val="001D7281"/>
    <w:rsid w:val="001E154A"/>
    <w:rsid w:val="001E4EB9"/>
    <w:rsid w:val="001F4EF4"/>
    <w:rsid w:val="001F65E8"/>
    <w:rsid w:val="001F677D"/>
    <w:rsid w:val="00205BFE"/>
    <w:rsid w:val="002136BD"/>
    <w:rsid w:val="002145D3"/>
    <w:rsid w:val="00237516"/>
    <w:rsid w:val="00240126"/>
    <w:rsid w:val="0024709B"/>
    <w:rsid w:val="0028146F"/>
    <w:rsid w:val="00282675"/>
    <w:rsid w:val="00282F1C"/>
    <w:rsid w:val="002B0928"/>
    <w:rsid w:val="002B10AD"/>
    <w:rsid w:val="002C0C98"/>
    <w:rsid w:val="002C7240"/>
    <w:rsid w:val="002D0A24"/>
    <w:rsid w:val="002E32A9"/>
    <w:rsid w:val="002E4901"/>
    <w:rsid w:val="002E7EF9"/>
    <w:rsid w:val="002F0C31"/>
    <w:rsid w:val="002F13D3"/>
    <w:rsid w:val="00304FCE"/>
    <w:rsid w:val="00310A3F"/>
    <w:rsid w:val="00314FFB"/>
    <w:rsid w:val="0033691A"/>
    <w:rsid w:val="00342856"/>
    <w:rsid w:val="00346D0A"/>
    <w:rsid w:val="003512EB"/>
    <w:rsid w:val="00353E57"/>
    <w:rsid w:val="00375DE4"/>
    <w:rsid w:val="003B597E"/>
    <w:rsid w:val="003C0EA1"/>
    <w:rsid w:val="003C4454"/>
    <w:rsid w:val="003C6A7D"/>
    <w:rsid w:val="003D2A32"/>
    <w:rsid w:val="003E3F78"/>
    <w:rsid w:val="00440835"/>
    <w:rsid w:val="0044497C"/>
    <w:rsid w:val="004467B1"/>
    <w:rsid w:val="00450F84"/>
    <w:rsid w:val="00455BDC"/>
    <w:rsid w:val="0046203C"/>
    <w:rsid w:val="004717CC"/>
    <w:rsid w:val="004730E7"/>
    <w:rsid w:val="00473E25"/>
    <w:rsid w:val="00495A20"/>
    <w:rsid w:val="004B2B8A"/>
    <w:rsid w:val="004C771C"/>
    <w:rsid w:val="004D0D78"/>
    <w:rsid w:val="004F1EE9"/>
    <w:rsid w:val="00515230"/>
    <w:rsid w:val="0051575F"/>
    <w:rsid w:val="00522891"/>
    <w:rsid w:val="005241A0"/>
    <w:rsid w:val="00525205"/>
    <w:rsid w:val="005404B7"/>
    <w:rsid w:val="00542594"/>
    <w:rsid w:val="00545FE7"/>
    <w:rsid w:val="005542BE"/>
    <w:rsid w:val="00560F91"/>
    <w:rsid w:val="00561FEB"/>
    <w:rsid w:val="00567758"/>
    <w:rsid w:val="00576A98"/>
    <w:rsid w:val="00576CEF"/>
    <w:rsid w:val="00586690"/>
    <w:rsid w:val="005963F0"/>
    <w:rsid w:val="005A1059"/>
    <w:rsid w:val="005A50CB"/>
    <w:rsid w:val="005A7F4A"/>
    <w:rsid w:val="005B0957"/>
    <w:rsid w:val="005B2330"/>
    <w:rsid w:val="005B4CDB"/>
    <w:rsid w:val="005C2A82"/>
    <w:rsid w:val="005D64ED"/>
    <w:rsid w:val="005E5B90"/>
    <w:rsid w:val="005E75F4"/>
    <w:rsid w:val="005F7B3D"/>
    <w:rsid w:val="00611C30"/>
    <w:rsid w:val="0063148F"/>
    <w:rsid w:val="0065466E"/>
    <w:rsid w:val="00654F1E"/>
    <w:rsid w:val="00657B19"/>
    <w:rsid w:val="00662469"/>
    <w:rsid w:val="00670303"/>
    <w:rsid w:val="00683F99"/>
    <w:rsid w:val="00694028"/>
    <w:rsid w:val="006A12D0"/>
    <w:rsid w:val="006A1D99"/>
    <w:rsid w:val="006A3062"/>
    <w:rsid w:val="006B1CD5"/>
    <w:rsid w:val="006B2BF6"/>
    <w:rsid w:val="006B56D0"/>
    <w:rsid w:val="006C058D"/>
    <w:rsid w:val="006C5F97"/>
    <w:rsid w:val="006D0EA4"/>
    <w:rsid w:val="006D6F9D"/>
    <w:rsid w:val="006E34E8"/>
    <w:rsid w:val="006E3BFD"/>
    <w:rsid w:val="006F2AE9"/>
    <w:rsid w:val="006F5C32"/>
    <w:rsid w:val="00706FA1"/>
    <w:rsid w:val="00717C8E"/>
    <w:rsid w:val="007271CF"/>
    <w:rsid w:val="007379B7"/>
    <w:rsid w:val="007515FA"/>
    <w:rsid w:val="00760BA7"/>
    <w:rsid w:val="00761514"/>
    <w:rsid w:val="0079480E"/>
    <w:rsid w:val="007A48AA"/>
    <w:rsid w:val="007A65F1"/>
    <w:rsid w:val="007E79BA"/>
    <w:rsid w:val="007F632F"/>
    <w:rsid w:val="007F7814"/>
    <w:rsid w:val="00800095"/>
    <w:rsid w:val="0080179A"/>
    <w:rsid w:val="00802F27"/>
    <w:rsid w:val="008060F4"/>
    <w:rsid w:val="00814B2F"/>
    <w:rsid w:val="00827B66"/>
    <w:rsid w:val="008327D1"/>
    <w:rsid w:val="008349D7"/>
    <w:rsid w:val="00837CA6"/>
    <w:rsid w:val="00841C66"/>
    <w:rsid w:val="0084482A"/>
    <w:rsid w:val="008477D0"/>
    <w:rsid w:val="00857652"/>
    <w:rsid w:val="00880EBF"/>
    <w:rsid w:val="00885210"/>
    <w:rsid w:val="00885595"/>
    <w:rsid w:val="008860AD"/>
    <w:rsid w:val="00890539"/>
    <w:rsid w:val="00890898"/>
    <w:rsid w:val="00894916"/>
    <w:rsid w:val="008A125E"/>
    <w:rsid w:val="008A371B"/>
    <w:rsid w:val="008A68FC"/>
    <w:rsid w:val="008B6B63"/>
    <w:rsid w:val="008C04F9"/>
    <w:rsid w:val="008E7D4B"/>
    <w:rsid w:val="008F05CA"/>
    <w:rsid w:val="008F4475"/>
    <w:rsid w:val="00905AE1"/>
    <w:rsid w:val="00906A5A"/>
    <w:rsid w:val="00912B83"/>
    <w:rsid w:val="009140B7"/>
    <w:rsid w:val="009208B8"/>
    <w:rsid w:val="00927BAF"/>
    <w:rsid w:val="00936E58"/>
    <w:rsid w:val="00945693"/>
    <w:rsid w:val="00953F87"/>
    <w:rsid w:val="00967DC1"/>
    <w:rsid w:val="00995DF7"/>
    <w:rsid w:val="00996804"/>
    <w:rsid w:val="009A0693"/>
    <w:rsid w:val="009A0724"/>
    <w:rsid w:val="009A1DB7"/>
    <w:rsid w:val="009C3EDD"/>
    <w:rsid w:val="009C46E5"/>
    <w:rsid w:val="009D1BBF"/>
    <w:rsid w:val="009D2652"/>
    <w:rsid w:val="009E289F"/>
    <w:rsid w:val="009F042A"/>
    <w:rsid w:val="00A30AE8"/>
    <w:rsid w:val="00A31F9A"/>
    <w:rsid w:val="00A453C2"/>
    <w:rsid w:val="00A47FE9"/>
    <w:rsid w:val="00A56424"/>
    <w:rsid w:val="00A56905"/>
    <w:rsid w:val="00A56C7A"/>
    <w:rsid w:val="00A738D9"/>
    <w:rsid w:val="00A74914"/>
    <w:rsid w:val="00A81F49"/>
    <w:rsid w:val="00A86737"/>
    <w:rsid w:val="00A92C38"/>
    <w:rsid w:val="00A93C11"/>
    <w:rsid w:val="00A95106"/>
    <w:rsid w:val="00AA0CC5"/>
    <w:rsid w:val="00AB1099"/>
    <w:rsid w:val="00AB43E5"/>
    <w:rsid w:val="00AB4A60"/>
    <w:rsid w:val="00AB6261"/>
    <w:rsid w:val="00AC1EEC"/>
    <w:rsid w:val="00AC506E"/>
    <w:rsid w:val="00AD414C"/>
    <w:rsid w:val="00AD7044"/>
    <w:rsid w:val="00AE2E57"/>
    <w:rsid w:val="00B05065"/>
    <w:rsid w:val="00B1752C"/>
    <w:rsid w:val="00B27268"/>
    <w:rsid w:val="00B500D6"/>
    <w:rsid w:val="00B64F9F"/>
    <w:rsid w:val="00B8194C"/>
    <w:rsid w:val="00B8312D"/>
    <w:rsid w:val="00B83FF0"/>
    <w:rsid w:val="00BC636F"/>
    <w:rsid w:val="00BD12C5"/>
    <w:rsid w:val="00BE44C3"/>
    <w:rsid w:val="00BE66FA"/>
    <w:rsid w:val="00BF6480"/>
    <w:rsid w:val="00C072D6"/>
    <w:rsid w:val="00C10592"/>
    <w:rsid w:val="00C1736A"/>
    <w:rsid w:val="00C22404"/>
    <w:rsid w:val="00C33B80"/>
    <w:rsid w:val="00C82798"/>
    <w:rsid w:val="00C86442"/>
    <w:rsid w:val="00C94886"/>
    <w:rsid w:val="00C9608A"/>
    <w:rsid w:val="00C966C4"/>
    <w:rsid w:val="00C97453"/>
    <w:rsid w:val="00CB306E"/>
    <w:rsid w:val="00CC2BE2"/>
    <w:rsid w:val="00CE048F"/>
    <w:rsid w:val="00CE3B6F"/>
    <w:rsid w:val="00CE3F44"/>
    <w:rsid w:val="00CF6DAD"/>
    <w:rsid w:val="00D06AA3"/>
    <w:rsid w:val="00D06AFD"/>
    <w:rsid w:val="00D11206"/>
    <w:rsid w:val="00D22C9A"/>
    <w:rsid w:val="00D259EB"/>
    <w:rsid w:val="00D34AB6"/>
    <w:rsid w:val="00D35C08"/>
    <w:rsid w:val="00D36652"/>
    <w:rsid w:val="00D45FB3"/>
    <w:rsid w:val="00D75374"/>
    <w:rsid w:val="00D763CA"/>
    <w:rsid w:val="00D77031"/>
    <w:rsid w:val="00D81B8F"/>
    <w:rsid w:val="00D9647B"/>
    <w:rsid w:val="00DC7C45"/>
    <w:rsid w:val="00DD4374"/>
    <w:rsid w:val="00DE7B45"/>
    <w:rsid w:val="00DF6837"/>
    <w:rsid w:val="00E07142"/>
    <w:rsid w:val="00E10065"/>
    <w:rsid w:val="00E325F2"/>
    <w:rsid w:val="00E35C03"/>
    <w:rsid w:val="00E36AD3"/>
    <w:rsid w:val="00E36F50"/>
    <w:rsid w:val="00E375BA"/>
    <w:rsid w:val="00E546B7"/>
    <w:rsid w:val="00E67109"/>
    <w:rsid w:val="00E74620"/>
    <w:rsid w:val="00E8611B"/>
    <w:rsid w:val="00E93F9E"/>
    <w:rsid w:val="00E94D0B"/>
    <w:rsid w:val="00EB2129"/>
    <w:rsid w:val="00EC195D"/>
    <w:rsid w:val="00ED08A4"/>
    <w:rsid w:val="00ED3F3F"/>
    <w:rsid w:val="00EE57EC"/>
    <w:rsid w:val="00F0175B"/>
    <w:rsid w:val="00F107E5"/>
    <w:rsid w:val="00F278E2"/>
    <w:rsid w:val="00F27BF0"/>
    <w:rsid w:val="00F308DE"/>
    <w:rsid w:val="00F46F43"/>
    <w:rsid w:val="00F72A8C"/>
    <w:rsid w:val="00F7354B"/>
    <w:rsid w:val="00F80157"/>
    <w:rsid w:val="00FA1AA8"/>
    <w:rsid w:val="00FB164E"/>
    <w:rsid w:val="00FB3DEC"/>
    <w:rsid w:val="00FC1AC5"/>
    <w:rsid w:val="00FC7384"/>
    <w:rsid w:val="00FD0B7A"/>
    <w:rsid w:val="00FD4627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515230"/>
    <w:pPr>
      <w:keepNext/>
      <w:spacing w:after="0" w:line="360" w:lineRule="auto"/>
      <w:jc w:val="both"/>
      <w:outlineLvl w:val="2"/>
    </w:pPr>
    <w:rPr>
      <w:rFonts w:ascii="Times New Roman" w:eastAsia="MS Mincho" w:hAnsi="Times New Roman" w:cs="Times New Roman"/>
      <w:sz w:val="28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F99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515230"/>
    <w:rPr>
      <w:rFonts w:ascii="Times New Roman" w:eastAsia="MS Mincho" w:hAnsi="Times New Roman" w:cs="Times New Roman"/>
      <w:sz w:val="28"/>
      <w:szCs w:val="20"/>
      <w:lang w:val="en-GB"/>
    </w:rPr>
  </w:style>
  <w:style w:type="paragraph" w:styleId="TitreTR">
    <w:name w:val="toa heading"/>
    <w:basedOn w:val="Normal"/>
    <w:next w:val="Normal"/>
    <w:semiHidden/>
    <w:rsid w:val="0084482A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Sansinterligne">
    <w:name w:val="No Spacing"/>
    <w:uiPriority w:val="1"/>
    <w:qFormat/>
    <w:rsid w:val="00375D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515230"/>
    <w:pPr>
      <w:keepNext/>
      <w:spacing w:after="0" w:line="360" w:lineRule="auto"/>
      <w:jc w:val="both"/>
      <w:outlineLvl w:val="2"/>
    </w:pPr>
    <w:rPr>
      <w:rFonts w:ascii="Times New Roman" w:eastAsia="MS Mincho" w:hAnsi="Times New Roman" w:cs="Times New Roman"/>
      <w:sz w:val="28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F99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515230"/>
    <w:rPr>
      <w:rFonts w:ascii="Times New Roman" w:eastAsia="MS Mincho" w:hAnsi="Times New Roman" w:cs="Times New Roman"/>
      <w:sz w:val="28"/>
      <w:szCs w:val="20"/>
      <w:lang w:val="en-GB"/>
    </w:rPr>
  </w:style>
  <w:style w:type="paragraph" w:styleId="TitreTR">
    <w:name w:val="toa heading"/>
    <w:basedOn w:val="Normal"/>
    <w:next w:val="Normal"/>
    <w:semiHidden/>
    <w:rsid w:val="0084482A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Sansinterligne">
    <w:name w:val="No Spacing"/>
    <w:uiPriority w:val="1"/>
    <w:qFormat/>
    <w:rsid w:val="00375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C6B7-60B6-473D-878B-FC0D0C6F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2074</Words>
  <Characters>11409</Characters>
  <Application>Microsoft Office Word</Application>
  <DocSecurity>0</DocSecurity>
  <Lines>95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Christian BUSSEUIL</cp:lastModifiedBy>
  <cp:revision>155</cp:revision>
  <dcterms:created xsi:type="dcterms:W3CDTF">2014-07-28T13:39:00Z</dcterms:created>
  <dcterms:modified xsi:type="dcterms:W3CDTF">2014-07-29T13:13:00Z</dcterms:modified>
</cp:coreProperties>
</file>