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73" w:rsidRPr="005E2DF4" w:rsidRDefault="00B20273" w:rsidP="00B20273">
      <w:pPr>
        <w:rPr>
          <w:b/>
          <w:color w:val="FF0000"/>
          <w:sz w:val="40"/>
        </w:rPr>
      </w:pPr>
      <w:bookmarkStart w:id="0" w:name="_GoBack"/>
      <w:bookmarkEnd w:id="0"/>
      <w:r w:rsidRPr="005E2DF4">
        <w:rPr>
          <w:b/>
          <w:color w:val="FF0000"/>
          <w:sz w:val="40"/>
        </w:rPr>
        <w:t>MISSION DE LA POLITIQUE FAMILIALE</w:t>
      </w:r>
    </w:p>
    <w:p w:rsidR="00B20273" w:rsidRPr="0069214D" w:rsidRDefault="00B20273" w:rsidP="00B20273">
      <w:pPr>
        <w:jc w:val="both"/>
      </w:pPr>
      <w:r>
        <w:t>La M</w:t>
      </w:r>
      <w:r w:rsidRPr="0069214D">
        <w:t>unicipalité de</w:t>
      </w:r>
      <w:r>
        <w:t xml:space="preserve"> la paroisse de </w:t>
      </w:r>
      <w:r w:rsidRPr="0069214D">
        <w:t xml:space="preserve"> </w:t>
      </w:r>
      <w:r>
        <w:t>Très-Saint-Sacrement adopte une P</w:t>
      </w:r>
      <w:r w:rsidRPr="0069214D">
        <w:t>olitique de la famille et des aînés avec le désir d’affirmer sa volonté d’offrir un milieu de vie favorable à l’épanouissement des familles et des aînés.</w:t>
      </w:r>
    </w:p>
    <w:p w:rsidR="00B20273" w:rsidRPr="0069214D" w:rsidRDefault="00B20273" w:rsidP="00B20273">
      <w:pPr>
        <w:jc w:val="both"/>
      </w:pPr>
      <w:r w:rsidRPr="0069214D">
        <w:t>La politique de la famille et des aînés  donne un cadre de référence pour l’établissement de priorités et d’actions destinées à l’amélioration de la qualité de vie et du mieux-être des familles et des aînés. Elle reconnait à la municipalité sa responsabilité de favoriser, en partenariat avec les acteurs du milieu et la participation citoyenne, une pensée et un agir  «familles et aînés»</w:t>
      </w:r>
    </w:p>
    <w:p w:rsidR="00B20273" w:rsidRDefault="00B20273" w:rsidP="00B20273">
      <w:pPr>
        <w:jc w:val="both"/>
      </w:pPr>
      <w:r>
        <w:t>La P</w:t>
      </w:r>
      <w:r w:rsidRPr="0069214D">
        <w:t>olitique de la famille et des personnes aînées, c’est l’engagement des élus municipaux que les familles et les aînés vivant</w:t>
      </w:r>
      <w:r>
        <w:t xml:space="preserve"> dans la Municipalité de la paroisse de Très-Saint-Sacrement</w:t>
      </w:r>
      <w:r w:rsidRPr="0069214D">
        <w:t xml:space="preserve"> et ceux qui viendront s’y établir seront toujours au centre des décisions et des ac</w:t>
      </w:r>
      <w:r>
        <w:t>tions des autorités municipales.4</w:t>
      </w:r>
    </w:p>
    <w:p w:rsidR="00B20273" w:rsidRPr="0069214D" w:rsidRDefault="00B20273" w:rsidP="00B20273">
      <w:pPr>
        <w:jc w:val="both"/>
      </w:pPr>
    </w:p>
    <w:p w:rsidR="00B20273" w:rsidRPr="005E2DF4" w:rsidRDefault="00B20273" w:rsidP="00B20273">
      <w:pPr>
        <w:rPr>
          <w:b/>
          <w:color w:val="FF0000"/>
          <w:sz w:val="40"/>
        </w:rPr>
      </w:pPr>
      <w:r w:rsidRPr="005E2DF4">
        <w:rPr>
          <w:b/>
          <w:color w:val="FF0000"/>
          <w:sz w:val="40"/>
        </w:rPr>
        <w:t>DÉFINITION DE LA FAMILLE</w:t>
      </w:r>
    </w:p>
    <w:p w:rsidR="00B20273" w:rsidRPr="00AD79FC" w:rsidRDefault="00B20273" w:rsidP="00B20273">
      <w:pPr>
        <w:spacing w:line="360" w:lineRule="auto"/>
        <w:rPr>
          <w:rFonts w:eastAsiaTheme="minorHAnsi"/>
          <w:lang w:eastAsia="en-US"/>
        </w:rPr>
      </w:pPr>
      <w:r w:rsidRPr="00AD79FC">
        <w:rPr>
          <w:rFonts w:eastAsiaTheme="minorHAnsi"/>
          <w:lang w:eastAsia="en-US"/>
        </w:rPr>
        <w:t>De nos jours, la famille emprunte différentes formes. C’est donc au-delà du modèle traditionnel que la famille prend tout son sens. Pour la municipalité de Très-Saint-Sacrement la famille englobe toutes les générations de la communauté.</w:t>
      </w:r>
    </w:p>
    <w:p w:rsidR="00B20273" w:rsidRPr="00AD79FC" w:rsidRDefault="00B20273" w:rsidP="00B20273">
      <w:pPr>
        <w:spacing w:line="360" w:lineRule="auto"/>
        <w:rPr>
          <w:rFonts w:eastAsiaTheme="minorHAnsi"/>
          <w:lang w:eastAsia="en-US"/>
        </w:rPr>
      </w:pPr>
      <w:r w:rsidRPr="00AD79FC">
        <w:rPr>
          <w:rFonts w:eastAsiaTheme="minorHAnsi"/>
          <w:lang w:eastAsia="en-US"/>
        </w:rPr>
        <w:t>Principalement de souche agricole ou rurale, la famille de Très-Saint-Sacrement est bilingue. Les liens biologiques et sociaux qui l’unissent lui ont permis, et lui permettre encore aujourd’hui, la transmission de ses valeurs à travers et dans le respect des générations.</w:t>
      </w:r>
    </w:p>
    <w:p w:rsidR="00B20273" w:rsidRDefault="00B20273" w:rsidP="00B20273">
      <w:pPr>
        <w:spacing w:line="240" w:lineRule="auto"/>
        <w:rPr>
          <w:rFonts w:eastAsiaTheme="minorHAnsi"/>
          <w:b/>
          <w:color w:val="FF0000"/>
          <w:sz w:val="40"/>
          <w:lang w:eastAsia="en-US"/>
        </w:rPr>
      </w:pPr>
    </w:p>
    <w:p w:rsidR="00B20273" w:rsidRPr="00733B0A" w:rsidRDefault="00B20273" w:rsidP="00B20273">
      <w:pPr>
        <w:spacing w:line="240" w:lineRule="auto"/>
        <w:rPr>
          <w:rFonts w:eastAsiaTheme="minorHAnsi"/>
          <w:b/>
          <w:color w:val="FF0000"/>
          <w:sz w:val="40"/>
          <w:lang w:eastAsia="en-US"/>
        </w:rPr>
      </w:pPr>
      <w:r w:rsidRPr="00733B0A">
        <w:rPr>
          <w:rFonts w:eastAsiaTheme="minorHAnsi"/>
          <w:b/>
          <w:color w:val="FF0000"/>
          <w:sz w:val="40"/>
          <w:lang w:eastAsia="en-US"/>
        </w:rPr>
        <w:t>CHAMPS  D’INTERVENTIONS</w:t>
      </w:r>
    </w:p>
    <w:p w:rsidR="00B20273" w:rsidRPr="00733B0A" w:rsidRDefault="00B20273" w:rsidP="00B20273">
      <w:pPr>
        <w:numPr>
          <w:ilvl w:val="0"/>
          <w:numId w:val="1"/>
        </w:numPr>
        <w:spacing w:line="240" w:lineRule="auto"/>
        <w:contextualSpacing/>
        <w:rPr>
          <w:rFonts w:eastAsiaTheme="minorHAnsi"/>
          <w:b/>
          <w:sz w:val="28"/>
          <w:szCs w:val="28"/>
          <w:lang w:eastAsia="en-US"/>
        </w:rPr>
      </w:pPr>
      <w:r w:rsidRPr="00733B0A">
        <w:rPr>
          <w:rFonts w:eastAsiaTheme="minorHAnsi"/>
          <w:b/>
          <w:sz w:val="28"/>
          <w:szCs w:val="28"/>
          <w:lang w:eastAsia="en-US"/>
        </w:rPr>
        <w:t>Administration municipale</w:t>
      </w:r>
    </w:p>
    <w:p w:rsidR="00B20273" w:rsidRPr="00733B0A" w:rsidRDefault="00B20273" w:rsidP="00B20273">
      <w:pPr>
        <w:spacing w:line="240" w:lineRule="auto"/>
        <w:ind w:left="720"/>
        <w:contextualSpacing/>
        <w:rPr>
          <w:rFonts w:eastAsiaTheme="minorHAnsi"/>
          <w:lang w:eastAsia="en-US"/>
        </w:rPr>
      </w:pPr>
    </w:p>
    <w:p w:rsidR="00B20273" w:rsidRPr="00733B0A" w:rsidRDefault="00B20273" w:rsidP="00B20273">
      <w:pPr>
        <w:spacing w:line="240" w:lineRule="auto"/>
        <w:ind w:left="720"/>
        <w:contextualSpacing/>
        <w:jc w:val="both"/>
        <w:rPr>
          <w:rFonts w:eastAsiaTheme="minorHAnsi"/>
          <w:lang w:eastAsia="en-US"/>
        </w:rPr>
      </w:pPr>
      <w:r w:rsidRPr="00733B0A">
        <w:rPr>
          <w:rFonts w:eastAsiaTheme="minorHAnsi"/>
          <w:lang w:eastAsia="en-US"/>
        </w:rPr>
        <w:t xml:space="preserve">La Paroisse Très-Saint-Sacrement doit assumer une responsabilité pour la mise en œuvre de la présente politique.  Elle veut être un élément rassembleur de la communauté et une actrice de premier plan pour faciliter le soutien aux familles et aux personnes aînées. </w:t>
      </w:r>
    </w:p>
    <w:p w:rsidR="00B20273" w:rsidRPr="00733B0A" w:rsidRDefault="00B20273" w:rsidP="00B20273">
      <w:pPr>
        <w:spacing w:line="240" w:lineRule="auto"/>
        <w:ind w:left="720"/>
        <w:contextualSpacing/>
        <w:rPr>
          <w:rFonts w:eastAsiaTheme="minorHAnsi"/>
          <w:lang w:eastAsia="en-US"/>
        </w:rPr>
      </w:pPr>
    </w:p>
    <w:p w:rsidR="00B20273" w:rsidRPr="00733B0A" w:rsidRDefault="00B20273" w:rsidP="00B20273">
      <w:pPr>
        <w:numPr>
          <w:ilvl w:val="0"/>
          <w:numId w:val="3"/>
        </w:numPr>
        <w:spacing w:line="240" w:lineRule="auto"/>
        <w:contextualSpacing/>
        <w:jc w:val="both"/>
        <w:rPr>
          <w:rFonts w:eastAsiaTheme="minorHAnsi"/>
          <w:lang w:eastAsia="en-US"/>
        </w:rPr>
      </w:pPr>
      <w:r w:rsidRPr="00733B0A">
        <w:rPr>
          <w:rFonts w:eastAsiaTheme="minorHAnsi"/>
          <w:lang w:eastAsia="en-US"/>
        </w:rPr>
        <w:t>Placer les familles et les personnes aînées au cœur des préoccupations municipales.</w:t>
      </w:r>
    </w:p>
    <w:p w:rsidR="00B20273" w:rsidRPr="00733B0A" w:rsidRDefault="00B20273" w:rsidP="00B20273">
      <w:pPr>
        <w:numPr>
          <w:ilvl w:val="0"/>
          <w:numId w:val="4"/>
        </w:numPr>
        <w:spacing w:line="240" w:lineRule="auto"/>
        <w:contextualSpacing/>
        <w:jc w:val="both"/>
        <w:rPr>
          <w:rFonts w:eastAsiaTheme="minorHAnsi"/>
          <w:lang w:eastAsia="en-US"/>
        </w:rPr>
      </w:pPr>
      <w:r w:rsidRPr="00733B0A">
        <w:rPr>
          <w:rFonts w:eastAsiaTheme="minorHAnsi"/>
          <w:lang w:eastAsia="en-US"/>
        </w:rPr>
        <w:lastRenderedPageBreak/>
        <w:t>Le RQF, de par son rôle, fera en sorte que les élues, élus et les services municipaux intègrent la notion de penser et agir « familles et aînés » à leurs planifications et gestion quotidienne.</w:t>
      </w:r>
    </w:p>
    <w:p w:rsidR="00B20273" w:rsidRPr="00733B0A" w:rsidRDefault="00B20273" w:rsidP="00B20273">
      <w:pPr>
        <w:spacing w:line="240" w:lineRule="auto"/>
        <w:ind w:left="2160"/>
        <w:contextualSpacing/>
        <w:jc w:val="both"/>
        <w:rPr>
          <w:rFonts w:eastAsiaTheme="minorHAnsi"/>
          <w:lang w:eastAsia="en-US"/>
        </w:rPr>
      </w:pPr>
    </w:p>
    <w:p w:rsidR="00B20273" w:rsidRPr="00733B0A" w:rsidRDefault="00B20273" w:rsidP="00B20273">
      <w:pPr>
        <w:numPr>
          <w:ilvl w:val="0"/>
          <w:numId w:val="3"/>
        </w:numPr>
        <w:spacing w:line="240" w:lineRule="auto"/>
        <w:contextualSpacing/>
        <w:jc w:val="both"/>
        <w:rPr>
          <w:rFonts w:eastAsiaTheme="minorHAnsi"/>
          <w:lang w:eastAsia="en-US"/>
        </w:rPr>
      </w:pPr>
      <w:r w:rsidRPr="00733B0A">
        <w:rPr>
          <w:rFonts w:eastAsiaTheme="minorHAnsi"/>
          <w:lang w:eastAsia="en-US"/>
        </w:rPr>
        <w:t>Assurer la mise en œuvre et la pérennité de la présente politique</w:t>
      </w:r>
    </w:p>
    <w:p w:rsidR="00B20273" w:rsidRPr="00733B0A" w:rsidRDefault="00B20273" w:rsidP="00B20273">
      <w:pPr>
        <w:spacing w:line="240" w:lineRule="auto"/>
        <w:ind w:left="1440"/>
        <w:contextualSpacing/>
        <w:jc w:val="both"/>
        <w:rPr>
          <w:rFonts w:eastAsiaTheme="minorHAnsi"/>
          <w:lang w:eastAsia="en-US"/>
        </w:rPr>
      </w:pPr>
    </w:p>
    <w:p w:rsidR="00B20273" w:rsidRPr="00733B0A" w:rsidRDefault="00B20273" w:rsidP="00B20273">
      <w:pPr>
        <w:numPr>
          <w:ilvl w:val="2"/>
          <w:numId w:val="3"/>
        </w:numPr>
        <w:spacing w:line="240" w:lineRule="auto"/>
        <w:ind w:left="2268" w:hanging="425"/>
        <w:contextualSpacing/>
        <w:jc w:val="both"/>
        <w:rPr>
          <w:rFonts w:eastAsiaTheme="minorHAnsi"/>
          <w:lang w:eastAsia="en-US"/>
        </w:rPr>
      </w:pPr>
      <w:r w:rsidRPr="00733B0A">
        <w:rPr>
          <w:rFonts w:eastAsiaTheme="minorHAnsi"/>
          <w:lang w:eastAsia="en-US"/>
        </w:rPr>
        <w:t>Mettre en place un comité familles/aînés.</w:t>
      </w:r>
    </w:p>
    <w:p w:rsidR="00B20273" w:rsidRDefault="00B20273" w:rsidP="00B20273">
      <w:pPr>
        <w:numPr>
          <w:ilvl w:val="0"/>
          <w:numId w:val="4"/>
        </w:numPr>
        <w:spacing w:line="240" w:lineRule="auto"/>
        <w:ind w:left="2268" w:hanging="425"/>
        <w:contextualSpacing/>
        <w:jc w:val="both"/>
        <w:rPr>
          <w:rFonts w:eastAsiaTheme="minorHAnsi"/>
          <w:lang w:eastAsia="en-US"/>
        </w:rPr>
      </w:pPr>
      <w:r w:rsidRPr="00733B0A">
        <w:rPr>
          <w:rFonts w:eastAsiaTheme="minorHAnsi"/>
          <w:lang w:eastAsia="en-US"/>
        </w:rPr>
        <w:t>Embauche d’un coordonnateur au développement communautaire et aux communications.</w:t>
      </w:r>
    </w:p>
    <w:p w:rsidR="00B20273" w:rsidRPr="00733B0A" w:rsidRDefault="00B20273" w:rsidP="00B20273">
      <w:pPr>
        <w:spacing w:line="240" w:lineRule="auto"/>
        <w:ind w:left="2268"/>
        <w:contextualSpacing/>
        <w:jc w:val="both"/>
        <w:rPr>
          <w:rFonts w:eastAsiaTheme="minorHAnsi"/>
          <w:lang w:eastAsia="en-US"/>
        </w:rPr>
      </w:pPr>
    </w:p>
    <w:p w:rsidR="00B20273" w:rsidRPr="00733B0A" w:rsidRDefault="00B20273" w:rsidP="00B20273">
      <w:pPr>
        <w:pStyle w:val="Paragraphedeliste"/>
        <w:numPr>
          <w:ilvl w:val="0"/>
          <w:numId w:val="1"/>
        </w:numPr>
        <w:spacing w:line="240" w:lineRule="auto"/>
        <w:rPr>
          <w:rFonts w:eastAsiaTheme="minorHAnsi"/>
          <w:lang w:val="fr-FR" w:eastAsia="en-US"/>
        </w:rPr>
      </w:pPr>
      <w:r w:rsidRPr="00733B0A">
        <w:rPr>
          <w:rFonts w:eastAsiaTheme="minorHAnsi"/>
          <w:b/>
          <w:sz w:val="28"/>
          <w:szCs w:val="28"/>
          <w:lang w:eastAsia="en-US"/>
        </w:rPr>
        <w:t>Santé et sécurité</w:t>
      </w:r>
    </w:p>
    <w:p w:rsidR="00B20273" w:rsidRPr="00733B0A" w:rsidRDefault="00B20273" w:rsidP="00B20273">
      <w:pPr>
        <w:spacing w:line="240" w:lineRule="auto"/>
        <w:ind w:left="720"/>
        <w:contextualSpacing/>
        <w:rPr>
          <w:rFonts w:eastAsiaTheme="minorHAnsi"/>
          <w:lang w:val="fr-FR" w:eastAsia="en-US"/>
        </w:rPr>
      </w:pPr>
    </w:p>
    <w:p w:rsidR="00B20273" w:rsidRPr="00733B0A" w:rsidRDefault="00B20273" w:rsidP="00B20273">
      <w:pPr>
        <w:spacing w:line="240" w:lineRule="auto"/>
        <w:ind w:left="720"/>
        <w:contextualSpacing/>
        <w:jc w:val="both"/>
        <w:rPr>
          <w:rFonts w:eastAsiaTheme="minorHAnsi"/>
          <w:lang w:val="fr-FR" w:eastAsia="en-US"/>
        </w:rPr>
      </w:pPr>
      <w:r w:rsidRPr="00733B0A">
        <w:rPr>
          <w:rFonts w:eastAsiaTheme="minorHAnsi"/>
          <w:lang w:val="fr-FR" w:eastAsia="en-US"/>
        </w:rPr>
        <w:t>La municipalité et son conseil municipal occupent une position privilégiée pour exercer un leadership en matière d'amélioration des saines habitudes de vie. Les autorités municipales souhaitent intervenir activement pour encourager la protection des familles et assurer un sentiment de sécurité chez les aînés.</w:t>
      </w:r>
    </w:p>
    <w:p w:rsidR="00B20273" w:rsidRPr="00733B0A" w:rsidRDefault="00B20273" w:rsidP="00B20273">
      <w:pPr>
        <w:spacing w:line="240" w:lineRule="auto"/>
        <w:ind w:left="720"/>
        <w:contextualSpacing/>
        <w:rPr>
          <w:rFonts w:eastAsiaTheme="minorHAnsi"/>
          <w:lang w:val="fr-FR" w:eastAsia="en-US"/>
        </w:rPr>
      </w:pPr>
    </w:p>
    <w:p w:rsidR="00B20273" w:rsidRPr="00733B0A" w:rsidRDefault="00B20273" w:rsidP="00B20273">
      <w:pPr>
        <w:numPr>
          <w:ilvl w:val="0"/>
          <w:numId w:val="2"/>
        </w:numPr>
        <w:spacing w:line="240" w:lineRule="auto"/>
        <w:contextualSpacing/>
        <w:jc w:val="both"/>
        <w:rPr>
          <w:rFonts w:eastAsiaTheme="minorHAnsi"/>
          <w:lang w:val="fr-FR" w:eastAsia="en-US"/>
        </w:rPr>
      </w:pPr>
      <w:r w:rsidRPr="00733B0A">
        <w:rPr>
          <w:rFonts w:eastAsiaTheme="minorHAnsi"/>
          <w:lang w:eastAsia="en-US"/>
        </w:rPr>
        <w:t>Amener un engagement des citoyens et citoyennes de la communauté à vouloir faire partie de la solution en matière de prévention de la sécurité publique et de l’adoption de saines habitudes de vie en partenariat avec le service de police, le service de prévention des incendies et les organismes du milieu</w:t>
      </w:r>
    </w:p>
    <w:p w:rsidR="00B20273" w:rsidRPr="00733B0A" w:rsidRDefault="00B20273" w:rsidP="00B20273">
      <w:pPr>
        <w:spacing w:line="240" w:lineRule="auto"/>
        <w:ind w:left="1440"/>
        <w:contextualSpacing/>
        <w:rPr>
          <w:rFonts w:eastAsiaTheme="minorHAnsi"/>
          <w:lang w:val="fr-FR" w:eastAsia="en-US"/>
        </w:rPr>
      </w:pPr>
    </w:p>
    <w:p w:rsidR="00B20273" w:rsidRPr="00733B0A" w:rsidRDefault="00B20273" w:rsidP="00B20273">
      <w:pPr>
        <w:numPr>
          <w:ilvl w:val="1"/>
          <w:numId w:val="2"/>
        </w:numPr>
        <w:spacing w:line="240" w:lineRule="auto"/>
        <w:contextualSpacing/>
        <w:jc w:val="both"/>
        <w:rPr>
          <w:rFonts w:eastAsiaTheme="minorHAnsi"/>
          <w:lang w:val="fr-FR" w:eastAsia="en-US"/>
        </w:rPr>
      </w:pPr>
      <w:r w:rsidRPr="00733B0A">
        <w:rPr>
          <w:rFonts w:eastAsiaTheme="minorHAnsi"/>
          <w:lang w:val="fr-FR" w:eastAsia="en-US"/>
        </w:rPr>
        <w:t>Mentionner, dans le bulletin (et éventuel site internet) les activités en lien avec la santé ou la sécurité, tel le défi santé 5-30 équilibre, semaine québécoise pour un avenir sans tabac, prévention du suicide, sensibilisation contre la maltraitance aux aînés, semaine prévention des incendies, etc.</w:t>
      </w:r>
    </w:p>
    <w:p w:rsidR="00B20273" w:rsidRPr="00733B0A" w:rsidRDefault="00B20273" w:rsidP="00B20273">
      <w:pPr>
        <w:numPr>
          <w:ilvl w:val="1"/>
          <w:numId w:val="2"/>
        </w:numPr>
        <w:spacing w:line="240" w:lineRule="auto"/>
        <w:contextualSpacing/>
        <w:jc w:val="both"/>
        <w:rPr>
          <w:rFonts w:eastAsiaTheme="minorHAnsi"/>
          <w:lang w:val="fr-FR" w:eastAsia="en-US"/>
        </w:rPr>
      </w:pPr>
      <w:r w:rsidRPr="00733B0A">
        <w:rPr>
          <w:rFonts w:eastAsiaTheme="minorHAnsi"/>
          <w:lang w:val="fr-FR" w:eastAsia="en-US"/>
        </w:rPr>
        <w:t>En collaboration avec l’infirmière paroissiale (Parish Nurse), planifier des activités ou conférences en lien avec les saines habitudes de vie.</w:t>
      </w:r>
    </w:p>
    <w:p w:rsidR="00B20273" w:rsidRDefault="00B20273" w:rsidP="00B20273">
      <w:pPr>
        <w:spacing w:line="240" w:lineRule="auto"/>
        <w:jc w:val="both"/>
        <w:rPr>
          <w:rFonts w:eastAsiaTheme="minorHAnsi"/>
          <w:lang w:val="fr-FR" w:eastAsia="en-US"/>
        </w:rPr>
      </w:pPr>
    </w:p>
    <w:p w:rsidR="00B20273" w:rsidRPr="00733B0A" w:rsidRDefault="00B20273" w:rsidP="00B20273">
      <w:pPr>
        <w:numPr>
          <w:ilvl w:val="0"/>
          <w:numId w:val="1"/>
        </w:numPr>
        <w:spacing w:line="240" w:lineRule="auto"/>
        <w:contextualSpacing/>
        <w:jc w:val="both"/>
        <w:rPr>
          <w:rFonts w:eastAsiaTheme="minorHAnsi"/>
          <w:b/>
          <w:sz w:val="28"/>
          <w:szCs w:val="28"/>
          <w:lang w:eastAsia="en-US"/>
        </w:rPr>
      </w:pPr>
      <w:r w:rsidRPr="00733B0A">
        <w:rPr>
          <w:rFonts w:eastAsiaTheme="minorHAnsi"/>
          <w:b/>
          <w:sz w:val="28"/>
          <w:szCs w:val="28"/>
          <w:lang w:eastAsia="en-US"/>
        </w:rPr>
        <w:t>Loisirs, culture et vie communautaire</w:t>
      </w:r>
    </w:p>
    <w:p w:rsidR="00B20273" w:rsidRPr="00733B0A" w:rsidRDefault="00B20273" w:rsidP="00B20273">
      <w:pPr>
        <w:spacing w:line="240" w:lineRule="auto"/>
        <w:ind w:left="720"/>
        <w:contextualSpacing/>
        <w:jc w:val="both"/>
        <w:rPr>
          <w:rFonts w:eastAsiaTheme="minorHAnsi"/>
          <w:b/>
          <w:lang w:eastAsia="en-US"/>
        </w:rPr>
      </w:pPr>
    </w:p>
    <w:p w:rsidR="00B20273" w:rsidRPr="00733B0A" w:rsidRDefault="00B20273" w:rsidP="00B20273">
      <w:pPr>
        <w:spacing w:line="240" w:lineRule="auto"/>
        <w:ind w:left="720"/>
        <w:contextualSpacing/>
        <w:jc w:val="both"/>
        <w:rPr>
          <w:rFonts w:eastAsiaTheme="minorHAnsi"/>
          <w:lang w:eastAsia="en-US"/>
        </w:rPr>
      </w:pPr>
      <w:r w:rsidRPr="00733B0A">
        <w:rPr>
          <w:rFonts w:eastAsiaTheme="minorHAnsi"/>
          <w:lang w:eastAsia="en-US"/>
        </w:rPr>
        <w:t xml:space="preserve">Le conseil municipal souhaite faire sienne la volonté des citoyens d’augmenter la solidarité, l’entraide et le sentiment d’appartenance. La Paroisse Très-Saint-Sacrement, en partenariat avec les organismes locaux et la municipalité voisine de Howick, joue un rôle essentiel tant au niveau de l’élaboration d’activités culturelles et de loisirs que dans l’aménagement des espaces et équipements. </w:t>
      </w:r>
    </w:p>
    <w:p w:rsidR="00B20273" w:rsidRPr="00733B0A" w:rsidRDefault="00B20273" w:rsidP="00B20273">
      <w:pPr>
        <w:spacing w:line="240" w:lineRule="auto"/>
        <w:ind w:left="720"/>
        <w:contextualSpacing/>
        <w:rPr>
          <w:rFonts w:eastAsiaTheme="minorHAnsi"/>
          <w:lang w:eastAsia="en-US"/>
        </w:rPr>
      </w:pPr>
    </w:p>
    <w:p w:rsidR="00B20273" w:rsidRPr="00733B0A" w:rsidRDefault="00B20273" w:rsidP="00B20273">
      <w:pPr>
        <w:numPr>
          <w:ilvl w:val="0"/>
          <w:numId w:val="2"/>
        </w:numPr>
        <w:spacing w:line="240" w:lineRule="auto"/>
        <w:contextualSpacing/>
        <w:rPr>
          <w:rFonts w:eastAsiaTheme="minorHAnsi"/>
          <w:lang w:eastAsia="en-US"/>
        </w:rPr>
      </w:pPr>
      <w:r w:rsidRPr="00733B0A">
        <w:rPr>
          <w:rFonts w:eastAsiaTheme="minorHAnsi"/>
          <w:lang w:eastAsia="en-US"/>
        </w:rPr>
        <w:t xml:space="preserve">Favoriser l’engagement et la participation des familles, des personnes aînées et des organismes à contribuer au bien-être de l’ensemble des citoyens. </w:t>
      </w:r>
    </w:p>
    <w:p w:rsidR="00B20273" w:rsidRPr="00733B0A" w:rsidRDefault="00B20273" w:rsidP="00B20273">
      <w:pPr>
        <w:spacing w:line="240" w:lineRule="auto"/>
        <w:ind w:left="1440"/>
        <w:contextualSpacing/>
        <w:rPr>
          <w:rFonts w:eastAsiaTheme="minorHAnsi"/>
          <w:lang w:eastAsia="en-US"/>
        </w:rPr>
      </w:pPr>
    </w:p>
    <w:p w:rsidR="00B20273" w:rsidRPr="00733B0A" w:rsidRDefault="00B20273" w:rsidP="00B20273">
      <w:pPr>
        <w:numPr>
          <w:ilvl w:val="0"/>
          <w:numId w:val="5"/>
        </w:numPr>
        <w:spacing w:line="240" w:lineRule="auto"/>
        <w:contextualSpacing/>
        <w:rPr>
          <w:rFonts w:eastAsiaTheme="minorHAnsi"/>
          <w:lang w:eastAsia="en-US"/>
        </w:rPr>
      </w:pPr>
      <w:r w:rsidRPr="00733B0A">
        <w:rPr>
          <w:rFonts w:eastAsiaTheme="minorHAnsi"/>
          <w:lang w:eastAsia="en-US"/>
        </w:rPr>
        <w:t>Former un comité de citoyens bénévoles « environnement et santé »</w:t>
      </w:r>
    </w:p>
    <w:p w:rsidR="00B20273" w:rsidRPr="00733B0A" w:rsidRDefault="00B20273" w:rsidP="00B20273">
      <w:pPr>
        <w:numPr>
          <w:ilvl w:val="0"/>
          <w:numId w:val="5"/>
        </w:numPr>
        <w:spacing w:line="240" w:lineRule="auto"/>
        <w:contextualSpacing/>
        <w:rPr>
          <w:rFonts w:eastAsiaTheme="minorHAnsi"/>
          <w:lang w:eastAsia="en-US"/>
        </w:rPr>
      </w:pPr>
      <w:r w:rsidRPr="00733B0A">
        <w:rPr>
          <w:rFonts w:eastAsiaTheme="minorHAnsi"/>
          <w:lang w:eastAsia="en-US"/>
        </w:rPr>
        <w:t xml:space="preserve">Former un comité de citoyens bénévoles « loisir, culture et vie communautaire » </w:t>
      </w:r>
    </w:p>
    <w:p w:rsidR="00B20273" w:rsidRPr="00733B0A" w:rsidRDefault="00B20273" w:rsidP="00B20273">
      <w:pPr>
        <w:numPr>
          <w:ilvl w:val="0"/>
          <w:numId w:val="5"/>
        </w:numPr>
        <w:spacing w:line="240" w:lineRule="auto"/>
        <w:contextualSpacing/>
        <w:rPr>
          <w:rFonts w:eastAsiaTheme="minorHAnsi"/>
          <w:lang w:eastAsia="en-US"/>
        </w:rPr>
      </w:pPr>
      <w:r w:rsidRPr="00733B0A">
        <w:rPr>
          <w:rFonts w:eastAsiaTheme="minorHAnsi"/>
          <w:lang w:eastAsia="en-US"/>
        </w:rPr>
        <w:lastRenderedPageBreak/>
        <w:t>Mettre sur pied un programme de bienvenue pour les nouveaux résidents.</w:t>
      </w:r>
    </w:p>
    <w:p w:rsidR="00B20273" w:rsidRPr="00733B0A" w:rsidRDefault="00B20273" w:rsidP="00B20273">
      <w:pPr>
        <w:numPr>
          <w:ilvl w:val="0"/>
          <w:numId w:val="6"/>
        </w:numPr>
        <w:spacing w:line="240" w:lineRule="auto"/>
        <w:contextualSpacing/>
        <w:rPr>
          <w:rFonts w:eastAsiaTheme="minorHAnsi"/>
          <w:lang w:eastAsia="en-US"/>
        </w:rPr>
      </w:pPr>
      <w:r w:rsidRPr="00733B0A">
        <w:rPr>
          <w:rFonts w:eastAsiaTheme="minorHAnsi"/>
          <w:lang w:eastAsia="en-US"/>
        </w:rPr>
        <w:t xml:space="preserve">Inviter les propriétaires à aviser la municipalité lorsqu’il y a changement de locataires. </w:t>
      </w:r>
    </w:p>
    <w:p w:rsidR="00B20273" w:rsidRPr="00733B0A" w:rsidRDefault="00B20273" w:rsidP="00B20273">
      <w:pPr>
        <w:spacing w:line="240" w:lineRule="auto"/>
        <w:ind w:left="2160"/>
        <w:contextualSpacing/>
        <w:rPr>
          <w:rFonts w:eastAsiaTheme="minorHAnsi"/>
          <w:lang w:eastAsia="en-US"/>
        </w:rPr>
      </w:pPr>
    </w:p>
    <w:p w:rsidR="00B20273" w:rsidRPr="00733B0A" w:rsidRDefault="00B20273" w:rsidP="00B20273">
      <w:pPr>
        <w:numPr>
          <w:ilvl w:val="0"/>
          <w:numId w:val="2"/>
        </w:numPr>
        <w:spacing w:line="240" w:lineRule="auto"/>
        <w:contextualSpacing/>
        <w:rPr>
          <w:rFonts w:eastAsiaTheme="minorHAnsi"/>
          <w:lang w:eastAsia="en-US"/>
        </w:rPr>
      </w:pPr>
      <w:r w:rsidRPr="00733B0A">
        <w:rPr>
          <w:rFonts w:eastAsiaTheme="minorHAnsi"/>
          <w:lang w:eastAsia="en-US"/>
        </w:rPr>
        <w:t>Développer l’offre de service en matière de loisirs et de culture</w:t>
      </w:r>
    </w:p>
    <w:p w:rsidR="00B20273" w:rsidRPr="00733B0A" w:rsidRDefault="00B20273" w:rsidP="00B20273">
      <w:pPr>
        <w:spacing w:line="240" w:lineRule="auto"/>
        <w:ind w:left="1440"/>
        <w:contextualSpacing/>
        <w:rPr>
          <w:rFonts w:eastAsiaTheme="minorHAnsi"/>
          <w:lang w:eastAsia="en-US"/>
        </w:rPr>
      </w:pPr>
    </w:p>
    <w:p w:rsidR="00B20273" w:rsidRPr="00733B0A" w:rsidRDefault="00B20273" w:rsidP="00B20273">
      <w:pPr>
        <w:numPr>
          <w:ilvl w:val="0"/>
          <w:numId w:val="6"/>
        </w:numPr>
        <w:spacing w:line="240" w:lineRule="auto"/>
        <w:contextualSpacing/>
        <w:rPr>
          <w:rFonts w:eastAsiaTheme="minorHAnsi"/>
          <w:lang w:eastAsia="en-US"/>
        </w:rPr>
      </w:pPr>
      <w:r w:rsidRPr="00733B0A">
        <w:rPr>
          <w:rFonts w:eastAsiaTheme="minorHAnsi"/>
          <w:lang w:eastAsia="en-US"/>
        </w:rPr>
        <w:t>Cibler des activités familles, des activités aînées et intergénérationnelles.</w:t>
      </w:r>
    </w:p>
    <w:p w:rsidR="00B20273" w:rsidRPr="00733B0A" w:rsidRDefault="00B20273" w:rsidP="00B20273">
      <w:pPr>
        <w:numPr>
          <w:ilvl w:val="0"/>
          <w:numId w:val="6"/>
        </w:numPr>
        <w:spacing w:line="240" w:lineRule="auto"/>
        <w:contextualSpacing/>
        <w:rPr>
          <w:rFonts w:eastAsiaTheme="minorHAnsi"/>
          <w:lang w:eastAsia="en-US"/>
        </w:rPr>
      </w:pPr>
      <w:r w:rsidRPr="00733B0A">
        <w:rPr>
          <w:rFonts w:eastAsiaTheme="minorHAnsi"/>
          <w:lang w:eastAsia="en-US"/>
        </w:rPr>
        <w:t>Préparer et distribuer un programme des activités offertes par la municipalité et par les organismes communautaires de la région.</w:t>
      </w:r>
    </w:p>
    <w:p w:rsidR="00B20273" w:rsidRPr="00733B0A" w:rsidRDefault="00B20273" w:rsidP="00B20273">
      <w:pPr>
        <w:spacing w:line="240" w:lineRule="auto"/>
        <w:rPr>
          <w:rFonts w:eastAsiaTheme="minorHAnsi"/>
          <w:lang w:eastAsia="en-US"/>
        </w:rPr>
      </w:pPr>
    </w:p>
    <w:p w:rsidR="00B20273" w:rsidRPr="00733B0A" w:rsidRDefault="00B20273" w:rsidP="00B20273">
      <w:pPr>
        <w:numPr>
          <w:ilvl w:val="0"/>
          <w:numId w:val="1"/>
        </w:numPr>
        <w:spacing w:line="240" w:lineRule="auto"/>
        <w:contextualSpacing/>
        <w:jc w:val="both"/>
        <w:rPr>
          <w:rFonts w:eastAsiaTheme="minorHAnsi"/>
          <w:b/>
          <w:sz w:val="28"/>
          <w:szCs w:val="28"/>
          <w:lang w:eastAsia="en-US"/>
        </w:rPr>
      </w:pPr>
      <w:r w:rsidRPr="00733B0A">
        <w:rPr>
          <w:rFonts w:eastAsiaTheme="minorHAnsi"/>
          <w:b/>
          <w:sz w:val="28"/>
          <w:szCs w:val="28"/>
          <w:lang w:eastAsia="en-US"/>
        </w:rPr>
        <w:t>Communication</w:t>
      </w:r>
    </w:p>
    <w:p w:rsidR="00B20273" w:rsidRPr="00733B0A" w:rsidRDefault="00B20273" w:rsidP="00B20273">
      <w:pPr>
        <w:spacing w:line="240" w:lineRule="auto"/>
        <w:ind w:left="720"/>
        <w:contextualSpacing/>
        <w:jc w:val="both"/>
        <w:rPr>
          <w:rFonts w:eastAsiaTheme="minorHAnsi"/>
          <w:lang w:eastAsia="en-US"/>
        </w:rPr>
      </w:pPr>
    </w:p>
    <w:p w:rsidR="00B20273" w:rsidRPr="00733B0A" w:rsidRDefault="00B20273" w:rsidP="00B20273">
      <w:pPr>
        <w:spacing w:line="240" w:lineRule="auto"/>
        <w:ind w:left="720"/>
        <w:contextualSpacing/>
        <w:jc w:val="both"/>
        <w:rPr>
          <w:rFonts w:eastAsiaTheme="minorHAnsi"/>
          <w:lang w:eastAsia="en-US"/>
        </w:rPr>
      </w:pPr>
      <w:r w:rsidRPr="00733B0A">
        <w:rPr>
          <w:rFonts w:eastAsiaTheme="minorHAnsi"/>
          <w:lang w:eastAsia="en-US"/>
        </w:rPr>
        <w:t xml:space="preserve">Le conseil municipal </w:t>
      </w:r>
      <w:r>
        <w:rPr>
          <w:rFonts w:eastAsiaTheme="minorHAnsi"/>
          <w:lang w:eastAsia="en-US"/>
        </w:rPr>
        <w:t>de Très-Saint-Sacrement</w:t>
      </w:r>
      <w:r w:rsidRPr="00733B0A">
        <w:rPr>
          <w:rFonts w:eastAsiaTheme="minorHAnsi"/>
          <w:lang w:eastAsia="en-US"/>
        </w:rPr>
        <w:t xml:space="preserve"> reconnait qu’un partenariat avec les familles et les aînés passe par l’information, l’écoute des citoyens et des outils de communication variés et appropriés aux réalités.</w:t>
      </w:r>
    </w:p>
    <w:p w:rsidR="00B20273" w:rsidRPr="00733B0A" w:rsidRDefault="00B20273" w:rsidP="00B20273">
      <w:pPr>
        <w:spacing w:line="240" w:lineRule="auto"/>
        <w:ind w:left="720"/>
        <w:contextualSpacing/>
        <w:jc w:val="both"/>
        <w:rPr>
          <w:rFonts w:eastAsiaTheme="minorHAnsi"/>
          <w:lang w:eastAsia="en-US"/>
        </w:rPr>
      </w:pPr>
    </w:p>
    <w:p w:rsidR="00B20273" w:rsidRPr="00733B0A" w:rsidRDefault="00B20273" w:rsidP="00B20273">
      <w:pPr>
        <w:numPr>
          <w:ilvl w:val="0"/>
          <w:numId w:val="2"/>
        </w:numPr>
        <w:spacing w:line="240" w:lineRule="auto"/>
        <w:contextualSpacing/>
        <w:jc w:val="both"/>
        <w:rPr>
          <w:rFonts w:eastAsiaTheme="minorHAnsi"/>
          <w:lang w:eastAsia="en-US"/>
        </w:rPr>
      </w:pPr>
      <w:r w:rsidRPr="00733B0A">
        <w:rPr>
          <w:rFonts w:eastAsiaTheme="minorHAnsi"/>
          <w:lang w:eastAsia="en-US"/>
        </w:rPr>
        <w:t>Rendre accessible l’information concernant les activités en lien avec les familles et les personnes aînées.</w:t>
      </w:r>
    </w:p>
    <w:p w:rsidR="00B20273" w:rsidRPr="00733B0A" w:rsidRDefault="00B20273" w:rsidP="00B20273">
      <w:pPr>
        <w:spacing w:line="240" w:lineRule="auto"/>
        <w:ind w:left="1440"/>
        <w:contextualSpacing/>
        <w:jc w:val="both"/>
        <w:rPr>
          <w:rFonts w:eastAsiaTheme="minorHAnsi"/>
          <w:lang w:eastAsia="en-US"/>
        </w:rPr>
      </w:pPr>
    </w:p>
    <w:p w:rsidR="00B20273" w:rsidRPr="00733B0A" w:rsidRDefault="00B20273" w:rsidP="00B20273">
      <w:pPr>
        <w:numPr>
          <w:ilvl w:val="0"/>
          <w:numId w:val="7"/>
        </w:numPr>
        <w:spacing w:line="240" w:lineRule="auto"/>
        <w:contextualSpacing/>
        <w:jc w:val="both"/>
        <w:rPr>
          <w:rFonts w:eastAsiaTheme="minorHAnsi"/>
          <w:lang w:eastAsia="en-US"/>
        </w:rPr>
      </w:pPr>
      <w:r w:rsidRPr="00733B0A">
        <w:rPr>
          <w:rFonts w:eastAsiaTheme="minorHAnsi"/>
          <w:lang w:eastAsia="en-US"/>
        </w:rPr>
        <w:t xml:space="preserve">Faire connaître la politique familiale. </w:t>
      </w:r>
    </w:p>
    <w:p w:rsidR="00B20273" w:rsidRPr="00733B0A" w:rsidRDefault="00B20273" w:rsidP="00B20273">
      <w:pPr>
        <w:numPr>
          <w:ilvl w:val="0"/>
          <w:numId w:val="7"/>
        </w:numPr>
        <w:spacing w:line="240" w:lineRule="auto"/>
        <w:contextualSpacing/>
        <w:jc w:val="both"/>
        <w:rPr>
          <w:rFonts w:eastAsiaTheme="minorHAnsi"/>
          <w:lang w:eastAsia="en-US"/>
        </w:rPr>
      </w:pPr>
      <w:r w:rsidRPr="00733B0A">
        <w:rPr>
          <w:rFonts w:eastAsiaTheme="minorHAnsi"/>
          <w:lang w:eastAsia="en-US"/>
        </w:rPr>
        <w:t>Développer un site internet.</w:t>
      </w:r>
    </w:p>
    <w:p w:rsidR="00B20273" w:rsidRPr="00733B0A" w:rsidRDefault="00B20273" w:rsidP="00B20273">
      <w:pPr>
        <w:numPr>
          <w:ilvl w:val="0"/>
          <w:numId w:val="7"/>
        </w:numPr>
        <w:spacing w:line="240" w:lineRule="auto"/>
        <w:contextualSpacing/>
        <w:jc w:val="both"/>
        <w:rPr>
          <w:rFonts w:eastAsiaTheme="minorHAnsi"/>
          <w:lang w:eastAsia="en-US"/>
        </w:rPr>
      </w:pPr>
      <w:r w:rsidRPr="00733B0A">
        <w:rPr>
          <w:rFonts w:eastAsiaTheme="minorHAnsi"/>
          <w:lang w:eastAsia="en-US"/>
        </w:rPr>
        <w:t>Utiliser le site internet pour faire connaître les ressources municipales et régionales pour les aînés</w:t>
      </w:r>
    </w:p>
    <w:p w:rsidR="00B20273" w:rsidRPr="00733B0A" w:rsidRDefault="00B20273" w:rsidP="00B20273">
      <w:pPr>
        <w:numPr>
          <w:ilvl w:val="0"/>
          <w:numId w:val="7"/>
        </w:numPr>
        <w:spacing w:line="240" w:lineRule="auto"/>
        <w:contextualSpacing/>
        <w:jc w:val="both"/>
        <w:rPr>
          <w:rFonts w:eastAsiaTheme="minorHAnsi"/>
          <w:lang w:eastAsia="en-US"/>
        </w:rPr>
      </w:pPr>
      <w:r w:rsidRPr="00733B0A">
        <w:rPr>
          <w:rFonts w:eastAsiaTheme="minorHAnsi"/>
          <w:lang w:eastAsia="en-US"/>
        </w:rPr>
        <w:t>Achat d'un panneau d'affichage pour faire connaitre les activités.</w:t>
      </w:r>
    </w:p>
    <w:p w:rsidR="00B20273" w:rsidRPr="00733B0A" w:rsidRDefault="00B20273" w:rsidP="00B20273">
      <w:pPr>
        <w:spacing w:line="240" w:lineRule="auto"/>
        <w:ind w:left="1843"/>
        <w:contextualSpacing/>
        <w:jc w:val="both"/>
        <w:rPr>
          <w:rFonts w:eastAsiaTheme="minorHAnsi"/>
          <w:lang w:eastAsia="en-US"/>
        </w:rPr>
      </w:pPr>
    </w:p>
    <w:p w:rsidR="00B20273" w:rsidRDefault="00B20273" w:rsidP="00B20273">
      <w:pPr>
        <w:spacing w:line="240" w:lineRule="auto"/>
        <w:ind w:left="1843"/>
        <w:contextualSpacing/>
        <w:jc w:val="both"/>
        <w:rPr>
          <w:rFonts w:eastAsiaTheme="minorHAnsi"/>
          <w:lang w:eastAsia="en-US"/>
        </w:rPr>
      </w:pPr>
    </w:p>
    <w:p w:rsidR="00B20273" w:rsidRDefault="00B20273" w:rsidP="00B20273">
      <w:pPr>
        <w:rPr>
          <w:b/>
          <w:color w:val="FF0000"/>
          <w:sz w:val="40"/>
        </w:rPr>
      </w:pPr>
      <w:r w:rsidRPr="00646B03">
        <w:rPr>
          <w:b/>
          <w:color w:val="FF0000"/>
          <w:sz w:val="40"/>
        </w:rPr>
        <w:t>MISE EN ŒUVRE ET SUIVI</w:t>
      </w:r>
    </w:p>
    <w:p w:rsidR="00B20273" w:rsidRDefault="00B20273" w:rsidP="00B20273">
      <w:pPr>
        <w:jc w:val="both"/>
      </w:pPr>
      <w:r>
        <w:t xml:space="preserve">Les élus de la Municipalité de la paroisse de Très-Saint-Sacrement s’assurent de la mise en œuvre de la politique par l’adoption d’un plan d’action.  Le suivi  de ce plan d’action </w:t>
      </w:r>
      <w:r w:rsidRPr="00B96C24">
        <w:t>sera confié</w:t>
      </w:r>
      <w:r>
        <w:t xml:space="preserve"> au  responsable des questions familiales et à des citoyens qui formeront le Comité de suivi.</w:t>
      </w:r>
    </w:p>
    <w:p w:rsidR="00B20273" w:rsidRDefault="00B20273" w:rsidP="00B20273">
      <w:pPr>
        <w:jc w:val="both"/>
      </w:pPr>
      <w:r>
        <w:t xml:space="preserve">Le comité se </w:t>
      </w:r>
      <w:r w:rsidRPr="00164F3B">
        <w:t xml:space="preserve">réunira </w:t>
      </w:r>
      <w:r w:rsidRPr="00164F3B">
        <w:rPr>
          <w:b/>
          <w:sz w:val="24"/>
        </w:rPr>
        <w:t>2</w:t>
      </w:r>
      <w:r w:rsidRPr="00164F3B">
        <w:t xml:space="preserve"> fois par année</w:t>
      </w:r>
      <w:r>
        <w:t>. Son mandat sera de faire le point sur l’état des actions posées par la municipalité et les partenaires selon l’échéancier.  Afin d’atteindre les objectifs, le comité fera, s’il y a lieu,  ses recommandations en termes d’ajustement ou de délais à l’intention du conseil</w:t>
      </w:r>
      <w:r w:rsidRPr="00B96C24">
        <w:t>.  Le comité informera la population de l’évolution de la politique familiale municipale.</w:t>
      </w:r>
    </w:p>
    <w:p w:rsidR="00B20273" w:rsidRDefault="00B20273" w:rsidP="00B20273">
      <w:pPr>
        <w:jc w:val="both"/>
      </w:pPr>
      <w:r>
        <w:t xml:space="preserve">Par ce mécanisme de suivi, le comité poursuivra son rôle d’inspirer les  autorités municipales pour la création d’un milieu de vie favorable et stimulant tant pour les familles que les aînées. </w:t>
      </w:r>
    </w:p>
    <w:p w:rsidR="00B20273" w:rsidRDefault="00B20273" w:rsidP="00B20273">
      <w:pPr>
        <w:autoSpaceDE w:val="0"/>
        <w:autoSpaceDN w:val="0"/>
        <w:adjustRightInd w:val="0"/>
        <w:spacing w:after="0" w:line="240" w:lineRule="auto"/>
        <w:jc w:val="center"/>
        <w:rPr>
          <w:rFonts w:ascii="Calibri" w:hAnsi="Calibri" w:cs="Calibri"/>
          <w:b/>
          <w:color w:val="FF0000"/>
          <w:sz w:val="40"/>
          <w:szCs w:val="24"/>
          <w:u w:val="single"/>
        </w:rPr>
      </w:pPr>
    </w:p>
    <w:p w:rsidR="00B20273" w:rsidRPr="00B20273" w:rsidRDefault="00B20273" w:rsidP="00B20273">
      <w:pPr>
        <w:autoSpaceDE w:val="0"/>
        <w:autoSpaceDN w:val="0"/>
        <w:adjustRightInd w:val="0"/>
        <w:spacing w:after="0" w:line="240" w:lineRule="auto"/>
        <w:jc w:val="center"/>
        <w:rPr>
          <w:rFonts w:ascii="Calibri" w:hAnsi="Calibri" w:cs="Calibri"/>
          <w:b/>
          <w:color w:val="FF0000"/>
          <w:sz w:val="40"/>
          <w:szCs w:val="24"/>
          <w:u w:val="single"/>
        </w:rPr>
      </w:pPr>
      <w:r w:rsidRPr="00B20273">
        <w:rPr>
          <w:rFonts w:ascii="Calibri" w:hAnsi="Calibri" w:cs="Calibri"/>
          <w:b/>
          <w:color w:val="FF0000"/>
          <w:sz w:val="40"/>
          <w:szCs w:val="24"/>
          <w:u w:val="single"/>
        </w:rPr>
        <w:lastRenderedPageBreak/>
        <w:t>VOLET « AINES »</w:t>
      </w:r>
    </w:p>
    <w:p w:rsidR="00B20273" w:rsidRPr="00B20273" w:rsidRDefault="00B20273" w:rsidP="00B20273">
      <w:pPr>
        <w:autoSpaceDE w:val="0"/>
        <w:autoSpaceDN w:val="0"/>
        <w:adjustRightInd w:val="0"/>
        <w:spacing w:after="0" w:line="240" w:lineRule="auto"/>
        <w:rPr>
          <w:rFonts w:ascii="Calibri" w:hAnsi="Calibri" w:cs="Calibri"/>
          <w:b/>
          <w:color w:val="FF0000"/>
          <w:sz w:val="24"/>
          <w:szCs w:val="24"/>
        </w:rPr>
      </w:pPr>
      <w:r w:rsidRPr="00B20273">
        <w:rPr>
          <w:rFonts w:ascii="Calibri" w:hAnsi="Calibri" w:cs="Calibri"/>
          <w:b/>
          <w:color w:val="FF0000"/>
          <w:sz w:val="24"/>
          <w:szCs w:val="24"/>
        </w:rPr>
        <w:t>INTRODUCTION</w:t>
      </w:r>
    </w:p>
    <w:p w:rsidR="00B20273" w:rsidRPr="00B20273" w:rsidRDefault="00B20273" w:rsidP="00B20273">
      <w:pPr>
        <w:autoSpaceDE w:val="0"/>
        <w:autoSpaceDN w:val="0"/>
        <w:adjustRightInd w:val="0"/>
        <w:spacing w:after="0" w:line="240" w:lineRule="auto"/>
        <w:rPr>
          <w:rFonts w:ascii="Calibri" w:hAnsi="Calibri" w:cs="Calibri"/>
          <w:sz w:val="24"/>
          <w:szCs w:val="24"/>
        </w:rPr>
      </w:pPr>
    </w:p>
    <w:p w:rsidR="00B20273" w:rsidRPr="00B20273" w:rsidRDefault="00B20273" w:rsidP="00B20273">
      <w:pPr>
        <w:autoSpaceDE w:val="0"/>
        <w:autoSpaceDN w:val="0"/>
        <w:adjustRightInd w:val="0"/>
        <w:spacing w:after="0" w:line="240" w:lineRule="auto"/>
        <w:jc w:val="both"/>
        <w:rPr>
          <w:rFonts w:ascii="Calibri" w:hAnsi="Calibri" w:cs="Calibri"/>
          <w:sz w:val="24"/>
          <w:szCs w:val="24"/>
        </w:rPr>
      </w:pPr>
      <w:r w:rsidRPr="00B20273">
        <w:rPr>
          <w:rFonts w:ascii="Calibri" w:hAnsi="Calibri" w:cs="Calibri"/>
          <w:sz w:val="24"/>
          <w:szCs w:val="24"/>
        </w:rPr>
        <w:t>Si les tendances démographiques se maintiennent, d’ici 2031 une personne sur quatre sera âgée de 65 ans et plus. Entre 1931 et 2005, l’espérance de vie est passée de 56 ans à 78 ans chez les hommes et 58 ans à 83 ans chez les femmes.</w:t>
      </w:r>
    </w:p>
    <w:p w:rsidR="00B20273" w:rsidRPr="00B20273" w:rsidRDefault="00B20273" w:rsidP="00B20273">
      <w:pPr>
        <w:autoSpaceDE w:val="0"/>
        <w:autoSpaceDN w:val="0"/>
        <w:adjustRightInd w:val="0"/>
        <w:spacing w:after="0" w:line="240" w:lineRule="auto"/>
        <w:jc w:val="both"/>
        <w:rPr>
          <w:rFonts w:ascii="Calibri" w:hAnsi="Calibri" w:cs="Calibri"/>
          <w:sz w:val="24"/>
          <w:szCs w:val="24"/>
        </w:rPr>
      </w:pPr>
    </w:p>
    <w:p w:rsidR="00B20273" w:rsidRPr="00B20273" w:rsidRDefault="00B20273" w:rsidP="00B20273">
      <w:pPr>
        <w:autoSpaceDE w:val="0"/>
        <w:autoSpaceDN w:val="0"/>
        <w:adjustRightInd w:val="0"/>
        <w:spacing w:after="0" w:line="240" w:lineRule="auto"/>
        <w:jc w:val="both"/>
        <w:rPr>
          <w:rFonts w:ascii="Calibri" w:hAnsi="Calibri" w:cs="Calibri"/>
          <w:sz w:val="24"/>
          <w:szCs w:val="24"/>
        </w:rPr>
      </w:pPr>
      <w:r w:rsidRPr="00B20273">
        <w:rPr>
          <w:rFonts w:ascii="Calibri" w:hAnsi="Calibri" w:cs="Calibri"/>
          <w:sz w:val="24"/>
          <w:szCs w:val="24"/>
        </w:rPr>
        <w:t>Dans les années à venir, les personnes aînées seront de plus en plus nombreuses, vivront plus longtemps et de plus en plus en santé. On estime qu’une fois à la retraite les personnes aînées bénéficieront d’encore une vingtaine d’années d’autonomie. Enfin, il est bon de garder à l’esprit que les aînés veulent demeurer dans leur communauté et continuer à y contribuer. A cet effet, rappelons que 90% des personnes aînées vivent à la maison dans un état de santé relativement bon, leur permettant de s’adonner à des activités</w:t>
      </w:r>
      <w:r w:rsidRPr="00B20273">
        <w:rPr>
          <w:rFonts w:ascii="Calibri" w:hAnsi="Calibri" w:cs="Calibri"/>
          <w:sz w:val="24"/>
          <w:szCs w:val="24"/>
          <w:vertAlign w:val="superscript"/>
        </w:rPr>
        <w:footnoteReference w:id="1"/>
      </w:r>
    </w:p>
    <w:p w:rsidR="00B20273" w:rsidRPr="00B20273" w:rsidRDefault="00B20273" w:rsidP="00B20273">
      <w:pPr>
        <w:autoSpaceDE w:val="0"/>
        <w:autoSpaceDN w:val="0"/>
        <w:adjustRightInd w:val="0"/>
        <w:spacing w:after="0" w:line="240" w:lineRule="auto"/>
        <w:jc w:val="both"/>
        <w:rPr>
          <w:rFonts w:ascii="Calibri" w:hAnsi="Calibri" w:cs="Calibri"/>
          <w:sz w:val="24"/>
          <w:szCs w:val="24"/>
        </w:rPr>
      </w:pPr>
    </w:p>
    <w:p w:rsidR="00B20273" w:rsidRPr="00B20273" w:rsidRDefault="00B20273" w:rsidP="00B20273">
      <w:pPr>
        <w:autoSpaceDE w:val="0"/>
        <w:autoSpaceDN w:val="0"/>
        <w:adjustRightInd w:val="0"/>
        <w:spacing w:after="0" w:line="240" w:lineRule="auto"/>
        <w:jc w:val="both"/>
        <w:rPr>
          <w:rFonts w:ascii="Calibri" w:hAnsi="Calibri" w:cs="Calibri"/>
          <w:sz w:val="24"/>
          <w:szCs w:val="24"/>
        </w:rPr>
      </w:pPr>
      <w:r w:rsidRPr="00B20273">
        <w:rPr>
          <w:rFonts w:ascii="Calibri" w:hAnsi="Calibri" w:cs="Calibri"/>
          <w:sz w:val="24"/>
          <w:szCs w:val="24"/>
        </w:rPr>
        <w:t>Selon st</w:t>
      </w:r>
      <w:r w:rsidR="00A04E4E">
        <w:rPr>
          <w:rFonts w:ascii="Calibri" w:hAnsi="Calibri" w:cs="Calibri"/>
          <w:sz w:val="24"/>
          <w:szCs w:val="24"/>
        </w:rPr>
        <w:t>atistiques Canada, en 2011, la M</w:t>
      </w:r>
      <w:r w:rsidRPr="00B20273">
        <w:rPr>
          <w:rFonts w:ascii="Calibri" w:hAnsi="Calibri" w:cs="Calibri"/>
          <w:sz w:val="24"/>
          <w:szCs w:val="24"/>
        </w:rPr>
        <w:t xml:space="preserve">unicipalité de la </w:t>
      </w:r>
      <w:r w:rsidR="00A04E4E">
        <w:rPr>
          <w:rFonts w:ascii="Calibri" w:hAnsi="Calibri" w:cs="Calibri"/>
          <w:sz w:val="24"/>
          <w:szCs w:val="24"/>
        </w:rPr>
        <w:t>p</w:t>
      </w:r>
      <w:r w:rsidRPr="00B20273">
        <w:rPr>
          <w:rFonts w:ascii="Calibri" w:hAnsi="Calibri" w:cs="Calibri"/>
          <w:sz w:val="24"/>
          <w:szCs w:val="24"/>
        </w:rPr>
        <w:t xml:space="preserve">aroisse de Très-Saint-Sacrement compte 170 personnes de 65 ans et plus soit 14,7%. Une augmentation par rapport à 2006 où ce groupe représentait 13,6% de la population de la municipalité. </w:t>
      </w:r>
    </w:p>
    <w:p w:rsidR="00B20273" w:rsidRPr="00B20273" w:rsidRDefault="00B20273" w:rsidP="00B20273">
      <w:pPr>
        <w:autoSpaceDE w:val="0"/>
        <w:autoSpaceDN w:val="0"/>
        <w:adjustRightInd w:val="0"/>
        <w:spacing w:after="0" w:line="240" w:lineRule="auto"/>
        <w:rPr>
          <w:rFonts w:ascii="Calibri" w:hAnsi="Calibri" w:cs="Calibri"/>
          <w:sz w:val="24"/>
          <w:szCs w:val="24"/>
        </w:rPr>
      </w:pPr>
    </w:p>
    <w:p w:rsidR="00B20273" w:rsidRPr="00B20273" w:rsidRDefault="00B20273" w:rsidP="00B20273">
      <w:pPr>
        <w:autoSpaceDE w:val="0"/>
        <w:autoSpaceDN w:val="0"/>
        <w:adjustRightInd w:val="0"/>
        <w:spacing w:after="0" w:line="240" w:lineRule="auto"/>
        <w:rPr>
          <w:rFonts w:ascii="Calibri" w:hAnsi="Calibri" w:cs="Calibri"/>
          <w:sz w:val="24"/>
          <w:szCs w:val="24"/>
        </w:rPr>
      </w:pPr>
      <w:r w:rsidRPr="00B20273">
        <w:rPr>
          <w:rFonts w:ascii="Calibri" w:hAnsi="Calibri" w:cs="Calibri"/>
          <w:sz w:val="24"/>
          <w:szCs w:val="24"/>
        </w:rPr>
        <w:t>Fac</w:t>
      </w:r>
      <w:r w:rsidR="00A04E4E">
        <w:rPr>
          <w:rFonts w:ascii="Calibri" w:hAnsi="Calibri" w:cs="Calibri"/>
          <w:sz w:val="24"/>
          <w:szCs w:val="24"/>
        </w:rPr>
        <w:t>e à ce constat, les élus de la M</w:t>
      </w:r>
      <w:r w:rsidRPr="00B20273">
        <w:rPr>
          <w:rFonts w:ascii="Calibri" w:hAnsi="Calibri" w:cs="Calibri"/>
          <w:sz w:val="24"/>
          <w:szCs w:val="24"/>
        </w:rPr>
        <w:t xml:space="preserve">unicipalité de la paroisse de Très-Saint-Sacrement font le choix d’effectuer un virage « aînés ». Ce qui revient à dire que la Municipalite </w:t>
      </w:r>
      <w:r w:rsidR="00A04E4E">
        <w:rPr>
          <w:rFonts w:ascii="Calibri" w:hAnsi="Calibri" w:cs="Calibri"/>
          <w:sz w:val="24"/>
          <w:szCs w:val="24"/>
        </w:rPr>
        <w:t xml:space="preserve">s’engage </w:t>
      </w:r>
      <w:r w:rsidRPr="00B20273">
        <w:rPr>
          <w:rFonts w:ascii="Calibri" w:hAnsi="Calibri" w:cs="Calibri"/>
          <w:sz w:val="24"/>
          <w:szCs w:val="24"/>
        </w:rPr>
        <w:t xml:space="preserve">dorénavant  </w:t>
      </w:r>
      <w:r w:rsidR="00A04E4E">
        <w:rPr>
          <w:rFonts w:ascii="Calibri" w:hAnsi="Calibri" w:cs="Calibri"/>
          <w:sz w:val="24"/>
          <w:szCs w:val="24"/>
        </w:rPr>
        <w:t>à :</w:t>
      </w:r>
    </w:p>
    <w:p w:rsidR="00B20273" w:rsidRPr="00B20273" w:rsidRDefault="00B20273" w:rsidP="00B20273">
      <w:pPr>
        <w:numPr>
          <w:ilvl w:val="0"/>
          <w:numId w:val="2"/>
        </w:numPr>
        <w:autoSpaceDE w:val="0"/>
        <w:autoSpaceDN w:val="0"/>
        <w:adjustRightInd w:val="0"/>
        <w:spacing w:after="0" w:line="240" w:lineRule="auto"/>
        <w:contextualSpacing/>
        <w:rPr>
          <w:rFonts w:ascii="Calibri" w:hAnsi="Calibri" w:cs="Calibri"/>
          <w:sz w:val="24"/>
          <w:szCs w:val="24"/>
        </w:rPr>
      </w:pPr>
      <w:r w:rsidRPr="00B20273">
        <w:rPr>
          <w:rFonts w:ascii="Calibri" w:hAnsi="Calibri" w:cs="Calibri"/>
          <w:sz w:val="24"/>
          <w:szCs w:val="24"/>
        </w:rPr>
        <w:t>tenir compte des besoins spécifiques des personnes aînées au-delà des relations intergénérationnelles;</w:t>
      </w:r>
    </w:p>
    <w:p w:rsidR="00B20273" w:rsidRPr="00B20273" w:rsidRDefault="00B20273" w:rsidP="00B20273">
      <w:pPr>
        <w:numPr>
          <w:ilvl w:val="0"/>
          <w:numId w:val="2"/>
        </w:numPr>
        <w:autoSpaceDE w:val="0"/>
        <w:autoSpaceDN w:val="0"/>
        <w:adjustRightInd w:val="0"/>
        <w:spacing w:after="0" w:line="240" w:lineRule="auto"/>
        <w:contextualSpacing/>
        <w:rPr>
          <w:rFonts w:ascii="Calibri" w:hAnsi="Calibri" w:cs="Calibri"/>
          <w:sz w:val="24"/>
          <w:szCs w:val="24"/>
        </w:rPr>
      </w:pPr>
      <w:r w:rsidRPr="00B20273">
        <w:rPr>
          <w:rFonts w:ascii="Calibri" w:hAnsi="Calibri" w:cs="Calibri"/>
          <w:sz w:val="24"/>
          <w:szCs w:val="24"/>
        </w:rPr>
        <w:t>aider les aînés à mener une existence qui permette de s’épanouir dans la communauté tout en restant actif;</w:t>
      </w:r>
    </w:p>
    <w:p w:rsidR="00B20273" w:rsidRPr="00B20273" w:rsidRDefault="00B20273" w:rsidP="00B20273">
      <w:pPr>
        <w:numPr>
          <w:ilvl w:val="0"/>
          <w:numId w:val="2"/>
        </w:numPr>
        <w:autoSpaceDE w:val="0"/>
        <w:autoSpaceDN w:val="0"/>
        <w:adjustRightInd w:val="0"/>
        <w:spacing w:after="0" w:line="240" w:lineRule="auto"/>
        <w:contextualSpacing/>
        <w:rPr>
          <w:rFonts w:ascii="Calibri" w:hAnsi="Calibri" w:cs="Calibri"/>
          <w:sz w:val="24"/>
          <w:szCs w:val="24"/>
        </w:rPr>
      </w:pPr>
      <w:r w:rsidRPr="00B20273">
        <w:rPr>
          <w:rFonts w:ascii="Calibri" w:hAnsi="Calibri" w:cs="Calibri"/>
          <w:sz w:val="24"/>
          <w:szCs w:val="24"/>
        </w:rPr>
        <w:t>s’assurer de la pleine participation des personnes aînées dans toutes les sphères de la vie communautaire.</w:t>
      </w:r>
    </w:p>
    <w:p w:rsidR="00B20273" w:rsidRPr="00B20273" w:rsidRDefault="00B20273" w:rsidP="00B20273">
      <w:pPr>
        <w:autoSpaceDE w:val="0"/>
        <w:autoSpaceDN w:val="0"/>
        <w:adjustRightInd w:val="0"/>
        <w:spacing w:after="0" w:line="240" w:lineRule="auto"/>
        <w:rPr>
          <w:rFonts w:ascii="Calibri" w:hAnsi="Calibri" w:cs="Calibri"/>
          <w:sz w:val="24"/>
          <w:szCs w:val="24"/>
        </w:rPr>
      </w:pPr>
    </w:p>
    <w:p w:rsidR="00B20273" w:rsidRPr="00B20273" w:rsidRDefault="00B20273" w:rsidP="00B20273">
      <w:pPr>
        <w:autoSpaceDE w:val="0"/>
        <w:autoSpaceDN w:val="0"/>
        <w:adjustRightInd w:val="0"/>
        <w:spacing w:after="0" w:line="240" w:lineRule="auto"/>
        <w:rPr>
          <w:rFonts w:ascii="Calibri" w:hAnsi="Calibri" w:cs="Calibri"/>
          <w:sz w:val="24"/>
          <w:szCs w:val="24"/>
        </w:rPr>
      </w:pPr>
      <w:r w:rsidRPr="00B20273">
        <w:rPr>
          <w:rFonts w:ascii="Calibri" w:hAnsi="Calibri" w:cs="Calibri"/>
          <w:sz w:val="24"/>
          <w:szCs w:val="24"/>
        </w:rPr>
        <w:t xml:space="preserve">Concrètement, voici les actions favorisées par les élus de la Municipalité de </w:t>
      </w:r>
      <w:r w:rsidR="00A04E4E">
        <w:rPr>
          <w:rFonts w:ascii="Calibri" w:hAnsi="Calibri" w:cs="Calibri"/>
          <w:sz w:val="24"/>
          <w:szCs w:val="24"/>
        </w:rPr>
        <w:t xml:space="preserve">la paroisse de </w:t>
      </w:r>
      <w:r w:rsidRPr="00B20273">
        <w:rPr>
          <w:rFonts w:ascii="Calibri" w:hAnsi="Calibri" w:cs="Calibri"/>
          <w:sz w:val="24"/>
          <w:szCs w:val="24"/>
        </w:rPr>
        <w:t>Très-Saint-Sacrement :</w:t>
      </w:r>
    </w:p>
    <w:p w:rsidR="00B20273" w:rsidRPr="00B20273" w:rsidRDefault="00B20273" w:rsidP="00B20273">
      <w:pPr>
        <w:autoSpaceDE w:val="0"/>
        <w:autoSpaceDN w:val="0"/>
        <w:adjustRightInd w:val="0"/>
        <w:spacing w:after="0" w:line="240" w:lineRule="auto"/>
        <w:rPr>
          <w:rFonts w:ascii="Calibri" w:hAnsi="Calibri" w:cs="Calibri"/>
          <w:sz w:val="24"/>
          <w:szCs w:val="24"/>
        </w:rPr>
      </w:pPr>
    </w:p>
    <w:p w:rsidR="00B20273" w:rsidRPr="00B20273" w:rsidRDefault="00B20273" w:rsidP="00B20273">
      <w:pPr>
        <w:spacing w:line="240" w:lineRule="auto"/>
        <w:contextualSpacing/>
        <w:jc w:val="both"/>
        <w:rPr>
          <w:rFonts w:eastAsiaTheme="minorHAnsi"/>
          <w:b/>
          <w:color w:val="FF0000"/>
          <w:sz w:val="28"/>
          <w:szCs w:val="28"/>
          <w:lang w:eastAsia="en-US"/>
        </w:rPr>
      </w:pPr>
      <w:r w:rsidRPr="00B20273">
        <w:rPr>
          <w:rFonts w:eastAsiaTheme="minorHAnsi"/>
          <w:b/>
          <w:color w:val="FF0000"/>
          <w:sz w:val="28"/>
          <w:szCs w:val="28"/>
          <w:lang w:eastAsia="en-US"/>
        </w:rPr>
        <w:t>Santé et sécurité</w:t>
      </w:r>
    </w:p>
    <w:p w:rsidR="00B20273" w:rsidRPr="00B20273" w:rsidRDefault="00B20273" w:rsidP="00B20273">
      <w:pPr>
        <w:spacing w:line="240" w:lineRule="auto"/>
        <w:contextualSpacing/>
        <w:jc w:val="both"/>
        <w:rPr>
          <w:b/>
        </w:rPr>
      </w:pPr>
    </w:p>
    <w:p w:rsidR="00B20273" w:rsidRPr="00B20273" w:rsidRDefault="00B20273" w:rsidP="00B20273">
      <w:pPr>
        <w:numPr>
          <w:ilvl w:val="0"/>
          <w:numId w:val="2"/>
        </w:numPr>
        <w:spacing w:line="240" w:lineRule="auto"/>
        <w:contextualSpacing/>
        <w:jc w:val="both"/>
        <w:rPr>
          <w:rFonts w:eastAsiaTheme="minorHAnsi"/>
          <w:lang w:val="fr-FR" w:eastAsia="en-US"/>
        </w:rPr>
      </w:pPr>
      <w:r w:rsidRPr="00B20273">
        <w:rPr>
          <w:rFonts w:eastAsiaTheme="minorHAnsi"/>
          <w:lang w:val="fr-FR" w:eastAsia="en-US"/>
        </w:rPr>
        <w:t>Implanter le programme Bon voisin, bon œil de la Sûreté du Québec.</w:t>
      </w:r>
    </w:p>
    <w:p w:rsidR="00B20273" w:rsidRPr="00B20273" w:rsidRDefault="00B20273" w:rsidP="00B20273">
      <w:pPr>
        <w:spacing w:after="0"/>
        <w:ind w:left="1843"/>
        <w:contextualSpacing/>
        <w:rPr>
          <w:i/>
        </w:rPr>
      </w:pPr>
      <w:r w:rsidRPr="00B20273">
        <w:t>«  Bon voisin Bon œil est un programme de protection du voisinage.</w:t>
      </w:r>
      <w:r w:rsidRPr="00B20273">
        <w:rPr>
          <w:i/>
        </w:rPr>
        <w:t xml:space="preserve"> Principalement axé sur la prévention contre les vols par effraction dans les domiciles il a pour objectifs : </w:t>
      </w:r>
    </w:p>
    <w:p w:rsidR="00B20273" w:rsidRPr="00B20273" w:rsidRDefault="00B20273" w:rsidP="00B20273">
      <w:pPr>
        <w:numPr>
          <w:ilvl w:val="0"/>
          <w:numId w:val="8"/>
        </w:numPr>
        <w:spacing w:after="0" w:line="240" w:lineRule="auto"/>
        <w:ind w:left="2487"/>
        <w:contextualSpacing/>
        <w:rPr>
          <w:i/>
        </w:rPr>
      </w:pPr>
      <w:r w:rsidRPr="00B20273">
        <w:rPr>
          <w:i/>
        </w:rPr>
        <w:t>Réduire le nombre de vols par effraction</w:t>
      </w:r>
    </w:p>
    <w:p w:rsidR="00B20273" w:rsidRPr="00B20273" w:rsidRDefault="00B20273" w:rsidP="00B20273">
      <w:pPr>
        <w:numPr>
          <w:ilvl w:val="0"/>
          <w:numId w:val="8"/>
        </w:numPr>
        <w:spacing w:after="0" w:line="240" w:lineRule="auto"/>
        <w:ind w:left="2487"/>
        <w:contextualSpacing/>
        <w:rPr>
          <w:i/>
        </w:rPr>
      </w:pPr>
      <w:r w:rsidRPr="00B20273">
        <w:rPr>
          <w:i/>
        </w:rPr>
        <w:t>Fournir aux citoyens des conseils de sécurité simples et efficaces;</w:t>
      </w:r>
    </w:p>
    <w:p w:rsidR="00B20273" w:rsidRPr="00B20273" w:rsidRDefault="00B20273" w:rsidP="00B20273">
      <w:pPr>
        <w:numPr>
          <w:ilvl w:val="0"/>
          <w:numId w:val="8"/>
        </w:numPr>
        <w:spacing w:after="0" w:line="240" w:lineRule="auto"/>
        <w:ind w:left="2487"/>
        <w:contextualSpacing/>
        <w:rPr>
          <w:i/>
        </w:rPr>
      </w:pPr>
      <w:r w:rsidRPr="00B20273">
        <w:rPr>
          <w:i/>
        </w:rPr>
        <w:lastRenderedPageBreak/>
        <w:t>Briser l’isolement de certains résidents;</w:t>
      </w:r>
    </w:p>
    <w:p w:rsidR="00B20273" w:rsidRPr="00B20273" w:rsidRDefault="00B20273" w:rsidP="00B20273">
      <w:pPr>
        <w:numPr>
          <w:ilvl w:val="0"/>
          <w:numId w:val="8"/>
        </w:numPr>
        <w:spacing w:after="0" w:line="240" w:lineRule="auto"/>
        <w:ind w:left="2487"/>
        <w:contextualSpacing/>
        <w:rPr>
          <w:i/>
        </w:rPr>
      </w:pPr>
      <w:r w:rsidRPr="00B20273">
        <w:rPr>
          <w:i/>
        </w:rPr>
        <w:t>Démontrer aux citoyens la nécessité de s’entraider par une surveillance mutuelle des résidences avoisinantes;</w:t>
      </w:r>
    </w:p>
    <w:p w:rsidR="00B20273" w:rsidRPr="00B20273" w:rsidRDefault="00B20273" w:rsidP="00B20273">
      <w:pPr>
        <w:numPr>
          <w:ilvl w:val="0"/>
          <w:numId w:val="8"/>
        </w:numPr>
        <w:spacing w:after="0" w:line="240" w:lineRule="auto"/>
        <w:ind w:left="2487"/>
        <w:contextualSpacing/>
        <w:rPr>
          <w:i/>
        </w:rPr>
      </w:pPr>
      <w:r w:rsidRPr="00B20273">
        <w:rPr>
          <w:i/>
        </w:rPr>
        <w:t>Sensibiliser les citoyens face à l’importance de signaler aux policiers, avec précision, tout individu ou situation suspecte.</w:t>
      </w:r>
    </w:p>
    <w:p w:rsidR="00B20273" w:rsidRPr="00B20273" w:rsidRDefault="00B20273" w:rsidP="00B20273">
      <w:pPr>
        <w:spacing w:after="0"/>
        <w:ind w:left="2203"/>
        <w:rPr>
          <w:i/>
        </w:rPr>
      </w:pPr>
      <w:r w:rsidRPr="00B20273">
        <w:rPr>
          <w:i/>
        </w:rPr>
        <w:t>(Source : Sûreté du Québec Haut-Saint-Laurent)</w:t>
      </w:r>
    </w:p>
    <w:p w:rsidR="00B20273" w:rsidRPr="00B20273" w:rsidRDefault="00B20273" w:rsidP="00B20273">
      <w:pPr>
        <w:spacing w:after="0"/>
        <w:ind w:left="2203"/>
        <w:rPr>
          <w:i/>
        </w:rPr>
      </w:pPr>
    </w:p>
    <w:p w:rsidR="00B20273" w:rsidRPr="00B20273" w:rsidRDefault="00B20273" w:rsidP="00B20273">
      <w:pPr>
        <w:spacing w:line="240" w:lineRule="auto"/>
        <w:jc w:val="both"/>
        <w:rPr>
          <w:rFonts w:eastAsiaTheme="minorHAnsi"/>
          <w:b/>
          <w:color w:val="FF0000"/>
          <w:sz w:val="28"/>
          <w:szCs w:val="28"/>
          <w:lang w:eastAsia="en-US"/>
        </w:rPr>
      </w:pPr>
      <w:r w:rsidRPr="00B20273">
        <w:rPr>
          <w:rFonts w:eastAsiaTheme="minorHAnsi"/>
          <w:b/>
          <w:color w:val="FF0000"/>
          <w:sz w:val="28"/>
          <w:szCs w:val="28"/>
          <w:lang w:eastAsia="en-US"/>
        </w:rPr>
        <w:t>Loisirs, culture et vie communautaire</w:t>
      </w:r>
    </w:p>
    <w:p w:rsidR="00B20273" w:rsidRPr="00B20273" w:rsidRDefault="00B20273" w:rsidP="00B20273">
      <w:pPr>
        <w:numPr>
          <w:ilvl w:val="0"/>
          <w:numId w:val="9"/>
        </w:numPr>
        <w:spacing w:line="240" w:lineRule="auto"/>
        <w:contextualSpacing/>
        <w:rPr>
          <w:rFonts w:eastAsiaTheme="minorHAnsi"/>
          <w:lang w:eastAsia="en-US"/>
        </w:rPr>
      </w:pPr>
      <w:r w:rsidRPr="00B20273">
        <w:rPr>
          <w:rFonts w:eastAsiaTheme="minorHAnsi"/>
          <w:lang w:eastAsia="en-US"/>
        </w:rPr>
        <w:t xml:space="preserve">Briser l’isolement des personnes aînées en favorisant la participation aux activités spécialement prévues pour elles. </w:t>
      </w:r>
    </w:p>
    <w:p w:rsidR="00B20273" w:rsidRPr="00B20273" w:rsidRDefault="00B20273" w:rsidP="00B20273">
      <w:pPr>
        <w:spacing w:line="240" w:lineRule="auto"/>
        <w:ind w:left="1440"/>
        <w:contextualSpacing/>
        <w:rPr>
          <w:rFonts w:eastAsiaTheme="minorHAnsi"/>
          <w:lang w:eastAsia="en-US"/>
        </w:rPr>
      </w:pPr>
    </w:p>
    <w:p w:rsidR="00B20273" w:rsidRPr="00B20273" w:rsidRDefault="00B20273" w:rsidP="00B20273">
      <w:pPr>
        <w:numPr>
          <w:ilvl w:val="0"/>
          <w:numId w:val="2"/>
        </w:numPr>
        <w:spacing w:line="240" w:lineRule="auto"/>
        <w:contextualSpacing/>
        <w:rPr>
          <w:rFonts w:eastAsiaTheme="minorHAnsi"/>
          <w:lang w:eastAsia="en-US"/>
        </w:rPr>
      </w:pPr>
      <w:r w:rsidRPr="00B20273">
        <w:rPr>
          <w:rFonts w:eastAsiaTheme="minorHAnsi"/>
          <w:lang w:eastAsia="en-US"/>
        </w:rPr>
        <w:t>Offrir un rabais pour le service taxibus aux aînés de Très-Saint-Sacrement qui habitent en résidence sur le territoire de la MRC.</w:t>
      </w:r>
    </w:p>
    <w:p w:rsidR="00B20273" w:rsidRPr="00B20273" w:rsidRDefault="00B20273" w:rsidP="00B20273">
      <w:pPr>
        <w:spacing w:line="240" w:lineRule="auto"/>
        <w:ind w:left="1440"/>
        <w:contextualSpacing/>
        <w:rPr>
          <w:rFonts w:eastAsiaTheme="minorHAnsi"/>
          <w:lang w:eastAsia="en-US"/>
        </w:rPr>
      </w:pPr>
    </w:p>
    <w:p w:rsidR="00B20273" w:rsidRPr="00B20273" w:rsidRDefault="00B20273" w:rsidP="00B20273">
      <w:pPr>
        <w:spacing w:line="240" w:lineRule="auto"/>
        <w:contextualSpacing/>
        <w:jc w:val="both"/>
        <w:rPr>
          <w:rFonts w:eastAsiaTheme="minorHAnsi"/>
          <w:b/>
          <w:color w:val="FF0000"/>
          <w:sz w:val="28"/>
          <w:szCs w:val="28"/>
          <w:lang w:eastAsia="en-US"/>
        </w:rPr>
      </w:pPr>
      <w:r w:rsidRPr="00B20273">
        <w:rPr>
          <w:rFonts w:eastAsiaTheme="minorHAnsi"/>
          <w:b/>
          <w:color w:val="FF0000"/>
          <w:sz w:val="28"/>
          <w:szCs w:val="28"/>
          <w:lang w:eastAsia="en-US"/>
        </w:rPr>
        <w:t>Communication</w:t>
      </w:r>
    </w:p>
    <w:p w:rsidR="00B20273" w:rsidRPr="00B20273" w:rsidRDefault="00B20273" w:rsidP="00B20273">
      <w:pPr>
        <w:numPr>
          <w:ilvl w:val="0"/>
          <w:numId w:val="7"/>
        </w:numPr>
        <w:spacing w:line="240" w:lineRule="auto"/>
        <w:contextualSpacing/>
        <w:jc w:val="both"/>
        <w:rPr>
          <w:rFonts w:eastAsiaTheme="minorHAnsi"/>
          <w:lang w:eastAsia="en-US"/>
        </w:rPr>
      </w:pPr>
      <w:r w:rsidRPr="00B20273">
        <w:rPr>
          <w:rFonts w:eastAsiaTheme="minorHAnsi"/>
          <w:lang w:eastAsia="en-US"/>
        </w:rPr>
        <w:t xml:space="preserve">Utiliser le site internet pour faire connaître les ressources municipales et régionales pour les aînés. </w:t>
      </w:r>
    </w:p>
    <w:p w:rsidR="00B20273" w:rsidRPr="00B20273" w:rsidRDefault="00B20273" w:rsidP="00B20273">
      <w:pPr>
        <w:autoSpaceDE w:val="0"/>
        <w:autoSpaceDN w:val="0"/>
        <w:adjustRightInd w:val="0"/>
        <w:spacing w:after="0" w:line="240" w:lineRule="auto"/>
        <w:ind w:left="1800"/>
        <w:contextualSpacing/>
        <w:jc w:val="both"/>
        <w:rPr>
          <w:rFonts w:ascii="Calibri" w:hAnsi="Calibri" w:cs="Calibri"/>
          <w:i/>
          <w:sz w:val="24"/>
          <w:szCs w:val="24"/>
        </w:rPr>
      </w:pPr>
      <w:r w:rsidRPr="00B20273">
        <w:rPr>
          <w:rFonts w:eastAsiaTheme="minorHAnsi"/>
          <w:i/>
          <w:lang w:eastAsia="en-US"/>
        </w:rPr>
        <w:t>Une attention particulière sera portée pour que soient utilisés une calligraphie et des jeux de couleurs qui tiennent compte du processus de vieillissement.</w:t>
      </w:r>
    </w:p>
    <w:p w:rsidR="00B20273" w:rsidRPr="00B20273" w:rsidRDefault="00B20273" w:rsidP="00B20273">
      <w:pPr>
        <w:autoSpaceDE w:val="0"/>
        <w:autoSpaceDN w:val="0"/>
        <w:adjustRightInd w:val="0"/>
        <w:spacing w:after="0" w:line="240" w:lineRule="auto"/>
        <w:ind w:left="1800"/>
        <w:contextualSpacing/>
        <w:jc w:val="both"/>
        <w:rPr>
          <w:rFonts w:ascii="Calibri" w:hAnsi="Calibri" w:cs="Calibri"/>
          <w:sz w:val="24"/>
          <w:szCs w:val="24"/>
        </w:rPr>
      </w:pPr>
    </w:p>
    <w:p w:rsidR="00B20273" w:rsidRPr="00B20273" w:rsidRDefault="00B20273" w:rsidP="00B20273">
      <w:pPr>
        <w:spacing w:line="240" w:lineRule="auto"/>
        <w:contextualSpacing/>
        <w:jc w:val="both"/>
        <w:rPr>
          <w:rFonts w:eastAsiaTheme="minorHAnsi"/>
          <w:b/>
          <w:color w:val="FF0000"/>
          <w:sz w:val="28"/>
          <w:szCs w:val="28"/>
          <w:lang w:eastAsia="en-US"/>
        </w:rPr>
      </w:pPr>
      <w:r w:rsidRPr="00B20273">
        <w:rPr>
          <w:rFonts w:eastAsiaTheme="minorHAnsi"/>
          <w:b/>
          <w:color w:val="FF0000"/>
          <w:sz w:val="28"/>
          <w:szCs w:val="28"/>
          <w:lang w:eastAsia="en-US"/>
        </w:rPr>
        <w:t>Urbanisme et habitation</w:t>
      </w:r>
    </w:p>
    <w:p w:rsidR="00B20273" w:rsidRPr="00B20273" w:rsidRDefault="00B20273" w:rsidP="00B20273">
      <w:pPr>
        <w:spacing w:line="240" w:lineRule="auto"/>
        <w:ind w:left="720"/>
        <w:contextualSpacing/>
        <w:jc w:val="both"/>
        <w:rPr>
          <w:rFonts w:eastAsiaTheme="minorHAnsi"/>
          <w:lang w:eastAsia="en-US"/>
        </w:rPr>
      </w:pPr>
      <w:r w:rsidRPr="00B20273">
        <w:rPr>
          <w:rFonts w:eastAsiaTheme="minorHAnsi"/>
          <w:lang w:eastAsia="en-US"/>
        </w:rPr>
        <w:t>L’aménagement du territoire n’a de sens que s’il est adapté aux familles et aux personnes aînées qui y résident et que si l’urbanisme prend en compte les facteurs sociaux et la réalité particulière de tous les citoyens.</w:t>
      </w:r>
    </w:p>
    <w:p w:rsidR="00B20273" w:rsidRPr="00B20273" w:rsidRDefault="00B20273" w:rsidP="00B20273">
      <w:pPr>
        <w:spacing w:line="240" w:lineRule="auto"/>
        <w:ind w:left="720"/>
        <w:contextualSpacing/>
        <w:jc w:val="both"/>
        <w:rPr>
          <w:rFonts w:eastAsiaTheme="minorHAnsi"/>
          <w:lang w:eastAsia="en-US"/>
        </w:rPr>
      </w:pPr>
    </w:p>
    <w:p w:rsidR="00B20273" w:rsidRPr="00B20273" w:rsidRDefault="00B20273" w:rsidP="00B20273">
      <w:pPr>
        <w:numPr>
          <w:ilvl w:val="0"/>
          <w:numId w:val="3"/>
        </w:numPr>
        <w:spacing w:line="240" w:lineRule="auto"/>
        <w:contextualSpacing/>
        <w:jc w:val="both"/>
        <w:rPr>
          <w:rFonts w:eastAsiaTheme="minorHAnsi"/>
          <w:lang w:eastAsia="en-US"/>
        </w:rPr>
      </w:pPr>
      <w:r w:rsidRPr="00B20273">
        <w:rPr>
          <w:rFonts w:eastAsiaTheme="minorHAnsi"/>
          <w:lang w:eastAsia="en-US"/>
        </w:rPr>
        <w:t>Faciliter le développement de logements adaptés aux citoyens aînés.</w:t>
      </w:r>
    </w:p>
    <w:p w:rsidR="00B20273" w:rsidRPr="00B20273" w:rsidRDefault="00B20273" w:rsidP="00B20273">
      <w:pPr>
        <w:numPr>
          <w:ilvl w:val="2"/>
          <w:numId w:val="3"/>
        </w:numPr>
        <w:spacing w:line="240" w:lineRule="auto"/>
        <w:ind w:left="1843"/>
        <w:contextualSpacing/>
        <w:rPr>
          <w:rFonts w:eastAsiaTheme="minorHAnsi"/>
          <w:lang w:eastAsia="en-US"/>
        </w:rPr>
      </w:pPr>
      <w:r w:rsidRPr="00B20273">
        <w:rPr>
          <w:rFonts w:eastAsiaTheme="minorHAnsi"/>
          <w:lang w:eastAsia="en-US"/>
        </w:rPr>
        <w:t>Former un comité de réflexions et d’analyses en matière de logement pour les personnes aînées.</w:t>
      </w:r>
    </w:p>
    <w:p w:rsidR="00495B2E" w:rsidRDefault="00495B2E"/>
    <w:sectPr w:rsidR="00495B2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C0" w:rsidRDefault="009517C0" w:rsidP="00B20273">
      <w:pPr>
        <w:spacing w:after="0" w:line="240" w:lineRule="auto"/>
      </w:pPr>
      <w:r>
        <w:separator/>
      </w:r>
    </w:p>
  </w:endnote>
  <w:endnote w:type="continuationSeparator" w:id="0">
    <w:p w:rsidR="009517C0" w:rsidRDefault="009517C0" w:rsidP="00B2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795393"/>
      <w:docPartObj>
        <w:docPartGallery w:val="Page Numbers (Bottom of Page)"/>
        <w:docPartUnique/>
      </w:docPartObj>
    </w:sdtPr>
    <w:sdtEndPr/>
    <w:sdtContent>
      <w:p w:rsidR="00B20273" w:rsidRDefault="00B20273">
        <w:pPr>
          <w:pStyle w:val="Pieddepage"/>
          <w:jc w:val="right"/>
        </w:pPr>
        <w:r>
          <w:fldChar w:fldCharType="begin"/>
        </w:r>
        <w:r>
          <w:instrText>PAGE   \* MERGEFORMAT</w:instrText>
        </w:r>
        <w:r>
          <w:fldChar w:fldCharType="separate"/>
        </w:r>
        <w:r w:rsidR="009748BC" w:rsidRPr="009748BC">
          <w:rPr>
            <w:noProof/>
            <w:lang w:val="fr-FR"/>
          </w:rPr>
          <w:t>1</w:t>
        </w:r>
        <w:r>
          <w:fldChar w:fldCharType="end"/>
        </w:r>
      </w:p>
    </w:sdtContent>
  </w:sdt>
  <w:p w:rsidR="00B20273" w:rsidRDefault="00B202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C0" w:rsidRDefault="009517C0" w:rsidP="00B20273">
      <w:pPr>
        <w:spacing w:after="0" w:line="240" w:lineRule="auto"/>
      </w:pPr>
      <w:r>
        <w:separator/>
      </w:r>
    </w:p>
  </w:footnote>
  <w:footnote w:type="continuationSeparator" w:id="0">
    <w:p w:rsidR="009517C0" w:rsidRDefault="009517C0" w:rsidP="00B20273">
      <w:pPr>
        <w:spacing w:after="0" w:line="240" w:lineRule="auto"/>
      </w:pPr>
      <w:r>
        <w:continuationSeparator/>
      </w:r>
    </w:p>
  </w:footnote>
  <w:footnote w:id="1">
    <w:p w:rsidR="00B20273" w:rsidRDefault="00B20273" w:rsidP="00B20273">
      <w:pPr>
        <w:pStyle w:val="Notedebasdepage"/>
      </w:pPr>
      <w:r>
        <w:rPr>
          <w:rStyle w:val="Appelnotedebasdep"/>
        </w:rPr>
        <w:footnoteRef/>
      </w:r>
      <w:r>
        <w:t xml:space="preserve"> Carrefour Action Municipale et Famille, version 2012, Guide d’information sur la politique familial, intégration d’un volet spécifique « aînés » p.59-61.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69AE"/>
    <w:multiLevelType w:val="hybridMultilevel"/>
    <w:tmpl w:val="0AB048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C670950"/>
    <w:multiLevelType w:val="hybridMultilevel"/>
    <w:tmpl w:val="C2027C12"/>
    <w:lvl w:ilvl="0" w:tplc="0C0C000D">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
    <w:nsid w:val="0CDF73B5"/>
    <w:multiLevelType w:val="hybridMultilevel"/>
    <w:tmpl w:val="771E41FA"/>
    <w:lvl w:ilvl="0" w:tplc="0C0C000D">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
    <w:nsid w:val="13E14A1B"/>
    <w:multiLevelType w:val="hybridMultilevel"/>
    <w:tmpl w:val="40046CAE"/>
    <w:lvl w:ilvl="0" w:tplc="0C0C000D">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
    <w:nsid w:val="381F4115"/>
    <w:multiLevelType w:val="hybridMultilevel"/>
    <w:tmpl w:val="0EB6C40E"/>
    <w:lvl w:ilvl="0" w:tplc="0C0C0001">
      <w:start w:val="1"/>
      <w:numFmt w:val="bullet"/>
      <w:lvlText w:val=""/>
      <w:lvlJc w:val="left"/>
      <w:pPr>
        <w:ind w:left="2563" w:hanging="360"/>
      </w:pPr>
      <w:rPr>
        <w:rFonts w:ascii="Symbol" w:hAnsi="Symbol" w:hint="default"/>
      </w:rPr>
    </w:lvl>
    <w:lvl w:ilvl="1" w:tplc="0C0C0003" w:tentative="1">
      <w:start w:val="1"/>
      <w:numFmt w:val="bullet"/>
      <w:lvlText w:val="o"/>
      <w:lvlJc w:val="left"/>
      <w:pPr>
        <w:ind w:left="3283" w:hanging="360"/>
      </w:pPr>
      <w:rPr>
        <w:rFonts w:ascii="Courier New" w:hAnsi="Courier New" w:cs="Courier New" w:hint="default"/>
      </w:rPr>
    </w:lvl>
    <w:lvl w:ilvl="2" w:tplc="0C0C0005" w:tentative="1">
      <w:start w:val="1"/>
      <w:numFmt w:val="bullet"/>
      <w:lvlText w:val=""/>
      <w:lvlJc w:val="left"/>
      <w:pPr>
        <w:ind w:left="4003" w:hanging="360"/>
      </w:pPr>
      <w:rPr>
        <w:rFonts w:ascii="Wingdings" w:hAnsi="Wingdings" w:hint="default"/>
      </w:rPr>
    </w:lvl>
    <w:lvl w:ilvl="3" w:tplc="0C0C0001" w:tentative="1">
      <w:start w:val="1"/>
      <w:numFmt w:val="bullet"/>
      <w:lvlText w:val=""/>
      <w:lvlJc w:val="left"/>
      <w:pPr>
        <w:ind w:left="4723" w:hanging="360"/>
      </w:pPr>
      <w:rPr>
        <w:rFonts w:ascii="Symbol" w:hAnsi="Symbol" w:hint="default"/>
      </w:rPr>
    </w:lvl>
    <w:lvl w:ilvl="4" w:tplc="0C0C0003" w:tentative="1">
      <w:start w:val="1"/>
      <w:numFmt w:val="bullet"/>
      <w:lvlText w:val="o"/>
      <w:lvlJc w:val="left"/>
      <w:pPr>
        <w:ind w:left="5443" w:hanging="360"/>
      </w:pPr>
      <w:rPr>
        <w:rFonts w:ascii="Courier New" w:hAnsi="Courier New" w:cs="Courier New" w:hint="default"/>
      </w:rPr>
    </w:lvl>
    <w:lvl w:ilvl="5" w:tplc="0C0C0005" w:tentative="1">
      <w:start w:val="1"/>
      <w:numFmt w:val="bullet"/>
      <w:lvlText w:val=""/>
      <w:lvlJc w:val="left"/>
      <w:pPr>
        <w:ind w:left="6163" w:hanging="360"/>
      </w:pPr>
      <w:rPr>
        <w:rFonts w:ascii="Wingdings" w:hAnsi="Wingdings" w:hint="default"/>
      </w:rPr>
    </w:lvl>
    <w:lvl w:ilvl="6" w:tplc="0C0C0001" w:tentative="1">
      <w:start w:val="1"/>
      <w:numFmt w:val="bullet"/>
      <w:lvlText w:val=""/>
      <w:lvlJc w:val="left"/>
      <w:pPr>
        <w:ind w:left="6883" w:hanging="360"/>
      </w:pPr>
      <w:rPr>
        <w:rFonts w:ascii="Symbol" w:hAnsi="Symbol" w:hint="default"/>
      </w:rPr>
    </w:lvl>
    <w:lvl w:ilvl="7" w:tplc="0C0C0003" w:tentative="1">
      <w:start w:val="1"/>
      <w:numFmt w:val="bullet"/>
      <w:lvlText w:val="o"/>
      <w:lvlJc w:val="left"/>
      <w:pPr>
        <w:ind w:left="7603" w:hanging="360"/>
      </w:pPr>
      <w:rPr>
        <w:rFonts w:ascii="Courier New" w:hAnsi="Courier New" w:cs="Courier New" w:hint="default"/>
      </w:rPr>
    </w:lvl>
    <w:lvl w:ilvl="8" w:tplc="0C0C0005" w:tentative="1">
      <w:start w:val="1"/>
      <w:numFmt w:val="bullet"/>
      <w:lvlText w:val=""/>
      <w:lvlJc w:val="left"/>
      <w:pPr>
        <w:ind w:left="8323" w:hanging="360"/>
      </w:pPr>
      <w:rPr>
        <w:rFonts w:ascii="Wingdings" w:hAnsi="Wingdings" w:hint="default"/>
      </w:rPr>
    </w:lvl>
  </w:abstractNum>
  <w:abstractNum w:abstractNumId="5">
    <w:nsid w:val="67F50138"/>
    <w:multiLevelType w:val="hybridMultilevel"/>
    <w:tmpl w:val="E58A90D4"/>
    <w:lvl w:ilvl="0" w:tplc="0C0C000D">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nsid w:val="6E6C7C1A"/>
    <w:multiLevelType w:val="hybridMultilevel"/>
    <w:tmpl w:val="F9C82A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D">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nsid w:val="775D7FCB"/>
    <w:multiLevelType w:val="hybridMultilevel"/>
    <w:tmpl w:val="47AAA274"/>
    <w:lvl w:ilvl="0" w:tplc="E11A571A">
      <w:start w:val="1"/>
      <w:numFmt w:val="decimal"/>
      <w:lvlText w:val="%1."/>
      <w:lvlJc w:val="left"/>
      <w:pPr>
        <w:ind w:left="720" w:hanging="360"/>
      </w:pPr>
      <w:rPr>
        <w:b/>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777760D4"/>
    <w:multiLevelType w:val="hybridMultilevel"/>
    <w:tmpl w:val="16FADEE8"/>
    <w:lvl w:ilvl="0" w:tplc="0C0C0001">
      <w:start w:val="1"/>
      <w:numFmt w:val="bullet"/>
      <w:lvlText w:val=""/>
      <w:lvlJc w:val="left"/>
      <w:pPr>
        <w:ind w:left="1440" w:hanging="360"/>
      </w:pPr>
      <w:rPr>
        <w:rFonts w:ascii="Symbol" w:hAnsi="Symbol" w:hint="default"/>
      </w:rPr>
    </w:lvl>
    <w:lvl w:ilvl="1" w:tplc="0C0C000D">
      <w:start w:val="1"/>
      <w:numFmt w:val="bullet"/>
      <w:lvlText w:val=""/>
      <w:lvlJc w:val="left"/>
      <w:pPr>
        <w:ind w:left="2160" w:hanging="360"/>
      </w:pPr>
      <w:rPr>
        <w:rFonts w:ascii="Wingdings" w:hAnsi="Wingdings" w:hint="default"/>
      </w:rPr>
    </w:lvl>
    <w:lvl w:ilvl="2" w:tplc="0C0C0005">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73"/>
    <w:rsid w:val="000973E6"/>
    <w:rsid w:val="00495B2E"/>
    <w:rsid w:val="009517C0"/>
    <w:rsid w:val="009748BC"/>
    <w:rsid w:val="00A04E4E"/>
    <w:rsid w:val="00B202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18FF8-929F-4DA0-AA6D-CB7EB89E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273"/>
    <w:pPr>
      <w:spacing w:line="276" w:lineRule="auto"/>
    </w:pPr>
    <w:rPr>
      <w:rFonts w:eastAsiaTheme="minorEastAsia"/>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273"/>
    <w:pPr>
      <w:ind w:left="720"/>
      <w:contextualSpacing/>
    </w:pPr>
  </w:style>
  <w:style w:type="paragraph" w:styleId="Notedebasdepage">
    <w:name w:val="footnote text"/>
    <w:basedOn w:val="Normal"/>
    <w:link w:val="NotedebasdepageCar"/>
    <w:uiPriority w:val="99"/>
    <w:semiHidden/>
    <w:unhideWhenUsed/>
    <w:rsid w:val="00B202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0273"/>
    <w:rPr>
      <w:rFonts w:eastAsiaTheme="minorEastAsia"/>
      <w:sz w:val="20"/>
      <w:szCs w:val="20"/>
      <w:lang w:eastAsia="fr-CA"/>
    </w:rPr>
  </w:style>
  <w:style w:type="character" w:styleId="Appelnotedebasdep">
    <w:name w:val="footnote reference"/>
    <w:basedOn w:val="Policepardfaut"/>
    <w:uiPriority w:val="99"/>
    <w:semiHidden/>
    <w:unhideWhenUsed/>
    <w:rsid w:val="00B20273"/>
    <w:rPr>
      <w:vertAlign w:val="superscript"/>
    </w:rPr>
  </w:style>
  <w:style w:type="paragraph" w:styleId="En-tte">
    <w:name w:val="header"/>
    <w:basedOn w:val="Normal"/>
    <w:link w:val="En-tteCar"/>
    <w:uiPriority w:val="99"/>
    <w:unhideWhenUsed/>
    <w:rsid w:val="00B20273"/>
    <w:pPr>
      <w:tabs>
        <w:tab w:val="center" w:pos="4320"/>
        <w:tab w:val="right" w:pos="8640"/>
      </w:tabs>
      <w:spacing w:after="0" w:line="240" w:lineRule="auto"/>
    </w:pPr>
  </w:style>
  <w:style w:type="character" w:customStyle="1" w:styleId="En-tteCar">
    <w:name w:val="En-tête Car"/>
    <w:basedOn w:val="Policepardfaut"/>
    <w:link w:val="En-tte"/>
    <w:uiPriority w:val="99"/>
    <w:rsid w:val="00B20273"/>
    <w:rPr>
      <w:rFonts w:eastAsiaTheme="minorEastAsia"/>
      <w:lang w:eastAsia="fr-CA"/>
    </w:rPr>
  </w:style>
  <w:style w:type="paragraph" w:styleId="Pieddepage">
    <w:name w:val="footer"/>
    <w:basedOn w:val="Normal"/>
    <w:link w:val="PieddepageCar"/>
    <w:uiPriority w:val="99"/>
    <w:unhideWhenUsed/>
    <w:rsid w:val="00B2027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20273"/>
    <w:rPr>
      <w:rFonts w:eastAsiaTheme="minorEastAsia"/>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2DE7-6372-4B67-87F9-1D384D1A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7924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Projet</dc:creator>
  <cp:lastModifiedBy>laptop</cp:lastModifiedBy>
  <cp:revision>2</cp:revision>
  <dcterms:created xsi:type="dcterms:W3CDTF">2014-01-10T14:03:00Z</dcterms:created>
  <dcterms:modified xsi:type="dcterms:W3CDTF">2014-01-10T14:03:00Z</dcterms:modified>
</cp:coreProperties>
</file>