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59" w:rsidRPr="007973D1" w:rsidRDefault="00ED5350" w:rsidP="00ED5350">
      <w:pPr>
        <w:spacing w:after="0"/>
        <w:rPr>
          <w:color w:val="4F81BD" w:themeColor="accent1"/>
          <w:sz w:val="40"/>
          <w:szCs w:val="40"/>
        </w:rPr>
      </w:pPr>
      <w:r w:rsidRPr="007973D1">
        <w:rPr>
          <w:color w:val="4F81BD" w:themeColor="accent1"/>
          <w:sz w:val="40"/>
          <w:szCs w:val="40"/>
        </w:rPr>
        <w:t>En cas de maladie, accident et accouchement </w:t>
      </w:r>
    </w:p>
    <w:p w:rsidR="00ED5350" w:rsidRDefault="00ED5350" w:rsidP="00ED5350">
      <w:pPr>
        <w:spacing w:after="0"/>
      </w:pPr>
    </w:p>
    <w:p w:rsidR="00ED5350" w:rsidRPr="006F3D2B" w:rsidRDefault="00ED5350" w:rsidP="00ED5350">
      <w:pPr>
        <w:spacing w:after="0"/>
        <w:rPr>
          <w:color w:val="9BBB59" w:themeColor="accent3"/>
          <w:sz w:val="28"/>
          <w:szCs w:val="28"/>
        </w:rPr>
      </w:pPr>
      <w:r w:rsidRPr="006F3D2B">
        <w:rPr>
          <w:color w:val="9BBB59" w:themeColor="accent3"/>
          <w:sz w:val="28"/>
          <w:szCs w:val="28"/>
        </w:rPr>
        <w:t>Hospitalisation</w:t>
      </w:r>
    </w:p>
    <w:p w:rsidR="006F3D2B" w:rsidRPr="006F3D2B" w:rsidRDefault="00ED5350" w:rsidP="00ED5350">
      <w:pPr>
        <w:spacing w:after="0"/>
        <w:rPr>
          <w:b/>
          <w:u w:val="single"/>
        </w:rPr>
      </w:pPr>
      <w:r w:rsidRPr="006F3D2B">
        <w:rPr>
          <w:b/>
          <w:u w:val="single"/>
        </w:rPr>
        <w:t xml:space="preserve">Remboursement illimité des frais d’hospitalisation (y compris </w:t>
      </w:r>
      <w:proofErr w:type="gramStart"/>
      <w:r w:rsidRPr="006F3D2B">
        <w:rPr>
          <w:b/>
          <w:u w:val="single"/>
        </w:rPr>
        <w:t>le one-</w:t>
      </w:r>
      <w:proofErr w:type="spellStart"/>
      <w:r w:rsidRPr="006F3D2B">
        <w:rPr>
          <w:b/>
          <w:u w:val="single"/>
        </w:rPr>
        <w:t>day</w:t>
      </w:r>
      <w:proofErr w:type="spellEnd"/>
      <w:proofErr w:type="gramEnd"/>
      <w:r w:rsidRPr="006F3D2B">
        <w:rPr>
          <w:b/>
          <w:u w:val="single"/>
        </w:rPr>
        <w:t xml:space="preserve"> </w:t>
      </w:r>
      <w:proofErr w:type="spellStart"/>
      <w:r w:rsidRPr="006F3D2B">
        <w:rPr>
          <w:b/>
          <w:u w:val="single"/>
        </w:rPr>
        <w:t>clinic</w:t>
      </w:r>
      <w:proofErr w:type="spellEnd"/>
      <w:r w:rsidRPr="006F3D2B">
        <w:rPr>
          <w:b/>
          <w:u w:val="single"/>
        </w:rPr>
        <w:t>) après intervention de l’assurance maladie légale</w:t>
      </w:r>
      <w:r w:rsidR="006F3D2B" w:rsidRPr="006F3D2B">
        <w:rPr>
          <w:rStyle w:val="Appeldenotedefin"/>
          <w:b/>
          <w:u w:val="single"/>
        </w:rPr>
        <w:endnoteReference w:id="1"/>
      </w:r>
      <w:r w:rsidR="006F3D2B" w:rsidRPr="006F3D2B">
        <w:rPr>
          <w:b/>
          <w:u w:val="single"/>
        </w:rPr>
        <w:t>;</w:t>
      </w:r>
    </w:p>
    <w:p w:rsidR="006F3D2B" w:rsidRPr="006F3D2B" w:rsidRDefault="006F3D2B" w:rsidP="00ED5350">
      <w:pPr>
        <w:spacing w:after="0"/>
        <w:rPr>
          <w:b/>
        </w:rPr>
      </w:pPr>
      <w:r w:rsidRPr="006F3D2B">
        <w:rPr>
          <w:b/>
        </w:rPr>
        <w:t>Libre choix du médecin de la chambre et de l’hôpital ;</w:t>
      </w:r>
    </w:p>
    <w:p w:rsidR="006F3D2B" w:rsidRPr="006F3D2B" w:rsidRDefault="006F3D2B" w:rsidP="00ED5350">
      <w:pPr>
        <w:spacing w:after="0"/>
        <w:rPr>
          <w:b/>
        </w:rPr>
      </w:pPr>
      <w:r w:rsidRPr="006F3D2B">
        <w:rPr>
          <w:b/>
        </w:rPr>
        <w:t>Couverture mondiale</w:t>
      </w:r>
      <w:r w:rsidRPr="006F3D2B">
        <w:rPr>
          <w:rStyle w:val="Appeldenotedefin"/>
          <w:b/>
        </w:rPr>
        <w:endnoteReference w:id="2"/>
      </w:r>
      <w:r w:rsidRPr="006F3D2B">
        <w:rPr>
          <w:b/>
        </w:rPr>
        <w:t> ;</w:t>
      </w:r>
    </w:p>
    <w:p w:rsidR="006F3D2B" w:rsidRDefault="006F3D2B" w:rsidP="00ED5350">
      <w:pPr>
        <w:spacing w:after="0"/>
      </w:pPr>
      <w:r w:rsidRPr="006F3D2B">
        <w:rPr>
          <w:b/>
        </w:rPr>
        <w:t>Globalisation de la facture d’hospitalisation</w:t>
      </w:r>
      <w:r>
        <w:t> : DKV rembourse intégralement les frais médicaux à charge de l’assuré, même en cas d’absence d’intervention de l’assurance maladie légale pour certains postes de la facture d’hospitalisation ;</w:t>
      </w:r>
    </w:p>
    <w:p w:rsidR="006F3D2B" w:rsidRDefault="006F3D2B" w:rsidP="00ED5350">
      <w:pPr>
        <w:spacing w:after="0"/>
      </w:pPr>
      <w:proofErr w:type="spellStart"/>
      <w:r w:rsidRPr="006F3D2B">
        <w:rPr>
          <w:b/>
        </w:rPr>
        <w:t>Rooming</w:t>
      </w:r>
      <w:proofErr w:type="spellEnd"/>
      <w:r w:rsidRPr="006F3D2B">
        <w:rPr>
          <w:b/>
        </w:rPr>
        <w:t>-in</w:t>
      </w:r>
      <w:r>
        <w:t> : remboursement à 100 % des frais de séjour d’un des parents assurés de l’enfant hospitalisé ;</w:t>
      </w:r>
    </w:p>
    <w:p w:rsidR="006F3D2B" w:rsidRDefault="006F3D2B" w:rsidP="00ED5350">
      <w:pPr>
        <w:spacing w:after="0"/>
      </w:pPr>
      <w:r w:rsidRPr="006F3D2B">
        <w:rPr>
          <w:b/>
        </w:rPr>
        <w:t>Ambulance routière</w:t>
      </w:r>
      <w:r>
        <w:t> : illimité en Belgique en cas d’admission et de sortie de l’hôpital ;</w:t>
      </w:r>
    </w:p>
    <w:p w:rsidR="006F3D2B" w:rsidRDefault="006F3D2B" w:rsidP="00ED5350">
      <w:pPr>
        <w:spacing w:after="0"/>
      </w:pPr>
      <w:r w:rsidRPr="006F3D2B">
        <w:rPr>
          <w:b/>
        </w:rPr>
        <w:t>Hélitransport</w:t>
      </w:r>
      <w:r>
        <w:t> : en Belgique, du lieu de l’accident eu centre hospitalier ;</w:t>
      </w:r>
    </w:p>
    <w:p w:rsidR="006F3D2B" w:rsidRPr="006F3D2B" w:rsidRDefault="006F3D2B" w:rsidP="00ED5350">
      <w:pPr>
        <w:spacing w:after="0"/>
        <w:rPr>
          <w:b/>
        </w:rPr>
      </w:pPr>
      <w:r w:rsidRPr="006F3D2B">
        <w:rPr>
          <w:b/>
        </w:rPr>
        <w:t>Garantie à vie – DKV ne peut résilier la police unilatéralement</w:t>
      </w:r>
      <w:r w:rsidRPr="006F3D2B">
        <w:rPr>
          <w:rStyle w:val="Appeldenotedefin"/>
          <w:b/>
        </w:rPr>
        <w:endnoteReference w:id="3"/>
      </w:r>
      <w:r w:rsidRPr="006F3D2B">
        <w:rPr>
          <w:b/>
        </w:rPr>
        <w:t> ;</w:t>
      </w:r>
    </w:p>
    <w:p w:rsidR="006F3D2B" w:rsidRPr="006F3D2B" w:rsidRDefault="006F3D2B" w:rsidP="00ED5350">
      <w:pPr>
        <w:spacing w:after="0"/>
        <w:rPr>
          <w:b/>
        </w:rPr>
      </w:pPr>
      <w:r w:rsidRPr="006F3D2B">
        <w:rPr>
          <w:b/>
        </w:rPr>
        <w:t>Souscription jusqu’à 69 ans y compris ;</w:t>
      </w:r>
    </w:p>
    <w:p w:rsidR="006F3D2B" w:rsidRDefault="006F3D2B" w:rsidP="00ED5350">
      <w:pPr>
        <w:spacing w:after="0"/>
      </w:pPr>
      <w:r w:rsidRPr="006F3D2B">
        <w:rPr>
          <w:b/>
        </w:rPr>
        <w:t>Pas de stage</w:t>
      </w:r>
      <w:r>
        <w:t xml:space="preserve"> sauf pour les frais des traitements dentaires y inclus les prothèses dentaires, le matériel dentaires, les bridges, les couronnes et les implants : stage de 12 mois</w:t>
      </w:r>
      <w:r>
        <w:rPr>
          <w:rStyle w:val="Appeldenotedefin"/>
        </w:rPr>
        <w:endnoteReference w:id="4"/>
      </w:r>
      <w:r>
        <w:t> ;</w:t>
      </w:r>
    </w:p>
    <w:p w:rsidR="006F3D2B" w:rsidRDefault="006F3D2B" w:rsidP="00ED5350">
      <w:pPr>
        <w:spacing w:after="0"/>
      </w:pPr>
      <w:r w:rsidRPr="006F3D2B">
        <w:rPr>
          <w:b/>
        </w:rPr>
        <w:t xml:space="preserve">Pas de questionnaire médical ni de stage pour les </w:t>
      </w:r>
      <w:proofErr w:type="spellStart"/>
      <w:r w:rsidRPr="006F3D2B">
        <w:rPr>
          <w:b/>
        </w:rPr>
        <w:t>nouveaux-nés</w:t>
      </w:r>
      <w:proofErr w:type="spellEnd"/>
      <w:r>
        <w:t xml:space="preserve"> si l’un des parents est déjà assuré et si </w:t>
      </w:r>
      <w:proofErr w:type="gramStart"/>
      <w:r>
        <w:t>l’enfants</w:t>
      </w:r>
      <w:proofErr w:type="gramEnd"/>
      <w:r>
        <w:t xml:space="preserve"> est assuré, dans les 60 jours qui suivent le mois de sa naissance, selon le même plan qu’un des parents assurés.</w:t>
      </w:r>
    </w:p>
    <w:p w:rsidR="006F3D2B" w:rsidRDefault="006F3D2B" w:rsidP="00ED5350">
      <w:pPr>
        <w:spacing w:after="0"/>
      </w:pPr>
    </w:p>
    <w:p w:rsidR="006F3D2B" w:rsidRPr="006F3D2B" w:rsidRDefault="006F3D2B" w:rsidP="00ED5350">
      <w:pPr>
        <w:spacing w:after="0"/>
        <w:rPr>
          <w:color w:val="9BBB59" w:themeColor="accent3"/>
        </w:rPr>
      </w:pPr>
      <w:r w:rsidRPr="006F3D2B">
        <w:rPr>
          <w:color w:val="9BBB59" w:themeColor="accent3"/>
        </w:rPr>
        <w:t>Pré/post hospitalisation</w:t>
      </w:r>
    </w:p>
    <w:p w:rsidR="006F3D2B" w:rsidRPr="006F3D2B" w:rsidRDefault="006F3D2B" w:rsidP="00ED5350">
      <w:pPr>
        <w:spacing w:after="0"/>
        <w:rPr>
          <w:b/>
        </w:rPr>
      </w:pPr>
      <w:r w:rsidRPr="006F3D2B">
        <w:rPr>
          <w:b/>
        </w:rPr>
        <w:t>Remboursement des frais médicaux 30 jours avant et 90 jours après l’hospitalisation :</w:t>
      </w:r>
    </w:p>
    <w:p w:rsidR="00A821C8" w:rsidRDefault="006F3D2B" w:rsidP="006F3D2B">
      <w:pPr>
        <w:pStyle w:val="Paragraphedeliste"/>
        <w:numPr>
          <w:ilvl w:val="0"/>
          <w:numId w:val="1"/>
        </w:numPr>
        <w:spacing w:after="0"/>
      </w:pPr>
      <w:r w:rsidRPr="006F3D2B">
        <w:rPr>
          <w:b/>
        </w:rPr>
        <w:t>À 100 %</w:t>
      </w:r>
      <w:r>
        <w:t>, après intervention de l’assurance maladie légale</w:t>
      </w:r>
      <w:r>
        <w:rPr>
          <w:rStyle w:val="Appeldenotedefin"/>
        </w:rPr>
        <w:endnoteReference w:id="5"/>
      </w:r>
      <w:r>
        <w:t>,</w:t>
      </w:r>
      <w:r w:rsidR="00A821C8">
        <w:t xml:space="preserve"> des prestations médicales et paramédicales ;</w:t>
      </w:r>
    </w:p>
    <w:p w:rsidR="00A821C8" w:rsidRDefault="00A821C8" w:rsidP="006F3D2B">
      <w:pPr>
        <w:pStyle w:val="Paragraphedeliste"/>
        <w:numPr>
          <w:ilvl w:val="0"/>
          <w:numId w:val="1"/>
        </w:numPr>
        <w:spacing w:after="0"/>
      </w:pPr>
      <w:r w:rsidRPr="006F3D2B">
        <w:rPr>
          <w:b/>
        </w:rPr>
        <w:t>À 80 %</w:t>
      </w:r>
      <w:r>
        <w:t>, ap</w:t>
      </w:r>
      <w:r w:rsidR="007973D1">
        <w:t>r</w:t>
      </w:r>
      <w:r>
        <w:t>ès intervention de l’assurance maladie légale, des médicaments allopathiques et homéopathiques, des pansements et du matériel médical (non dentaire).</w:t>
      </w:r>
    </w:p>
    <w:p w:rsidR="00A821C8" w:rsidRDefault="00A821C8" w:rsidP="00ED5350">
      <w:pPr>
        <w:spacing w:after="0"/>
      </w:pPr>
    </w:p>
    <w:p w:rsidR="00A821C8" w:rsidRPr="006F3D2B" w:rsidRDefault="00A821C8" w:rsidP="00ED5350">
      <w:pPr>
        <w:spacing w:after="0"/>
        <w:rPr>
          <w:color w:val="9BBB59" w:themeColor="accent3"/>
        </w:rPr>
      </w:pPr>
      <w:r w:rsidRPr="006F3D2B">
        <w:rPr>
          <w:color w:val="9BBB59" w:themeColor="accent3"/>
        </w:rPr>
        <w:t>Maladies graves</w:t>
      </w:r>
    </w:p>
    <w:p w:rsidR="00A821C8" w:rsidRPr="006F3D2B" w:rsidRDefault="00A821C8" w:rsidP="00ED5350">
      <w:pPr>
        <w:spacing w:after="0"/>
        <w:rPr>
          <w:b/>
        </w:rPr>
      </w:pPr>
      <w:r w:rsidRPr="006F3D2B">
        <w:rPr>
          <w:b/>
        </w:rPr>
        <w:t>Remboursement des frais médicaux de 27 maladies graves en dehors du séjour hospitalier :</w:t>
      </w:r>
    </w:p>
    <w:p w:rsidR="00A821C8" w:rsidRDefault="00A821C8" w:rsidP="006F3D2B">
      <w:pPr>
        <w:pStyle w:val="Paragraphedeliste"/>
        <w:numPr>
          <w:ilvl w:val="0"/>
          <w:numId w:val="2"/>
        </w:numPr>
        <w:spacing w:after="0"/>
      </w:pPr>
      <w:r w:rsidRPr="006F3D2B">
        <w:rPr>
          <w:b/>
        </w:rPr>
        <w:t xml:space="preserve">À </w:t>
      </w:r>
      <w:r w:rsidR="007973D1">
        <w:rPr>
          <w:b/>
        </w:rPr>
        <w:t>100 % par pre</w:t>
      </w:r>
      <w:r w:rsidRPr="006F3D2B">
        <w:rPr>
          <w:b/>
        </w:rPr>
        <w:t>station</w:t>
      </w:r>
      <w:r>
        <w:t xml:space="preserve"> et après intervention de l’assurance maladie</w:t>
      </w:r>
      <w:r w:rsidR="00472CB0">
        <w:t xml:space="preserve"> légale, des prestations médicales et paramédicales ;</w:t>
      </w:r>
    </w:p>
    <w:p w:rsidR="00472CB0" w:rsidRDefault="00472CB0" w:rsidP="00ED5350">
      <w:pPr>
        <w:pStyle w:val="Paragraphedeliste"/>
        <w:numPr>
          <w:ilvl w:val="0"/>
          <w:numId w:val="2"/>
        </w:numPr>
        <w:spacing w:after="0"/>
      </w:pPr>
      <w:r w:rsidRPr="006F3D2B">
        <w:rPr>
          <w:b/>
        </w:rPr>
        <w:t>À 80 % par prestation</w:t>
      </w:r>
      <w:r>
        <w:t xml:space="preserve"> et après intervention de l’assurance maladie, légale, des médicaments allopathiques et homéopathiques, des pansements et du matériel médical (non-dentaire).</w:t>
      </w:r>
    </w:p>
    <w:p w:rsidR="006F3D2B" w:rsidRDefault="006F3D2B" w:rsidP="006F3D2B">
      <w:pPr>
        <w:spacing w:after="0"/>
        <w:ind w:left="360"/>
      </w:pPr>
    </w:p>
    <w:p w:rsidR="00472CB0" w:rsidRDefault="00472CB0" w:rsidP="00ED5350">
      <w:pPr>
        <w:spacing w:after="0"/>
      </w:pPr>
      <w:r w:rsidRPr="006F3D2B">
        <w:rPr>
          <w:b/>
        </w:rPr>
        <w:t>27 maladi</w:t>
      </w:r>
      <w:r w:rsidR="007973D1">
        <w:rPr>
          <w:b/>
        </w:rPr>
        <w:t>e</w:t>
      </w:r>
      <w:r w:rsidRPr="006F3D2B">
        <w:rPr>
          <w:b/>
        </w:rPr>
        <w:t>s graves</w:t>
      </w:r>
      <w:r>
        <w:t xml:space="preserve"> : Le cancer, la leucémie, la maladie de Parkinson, la maladie Hodgkin, la maladie de Pompe, la maladie de </w:t>
      </w:r>
      <w:proofErr w:type="spellStart"/>
      <w:r>
        <w:t>Crohn</w:t>
      </w:r>
      <w:proofErr w:type="spellEnd"/>
      <w:r>
        <w:t>, la maladie d’Alzheimer, le SIDA, le diabète, la tuberculose, la sclérose en plaques, la sclérose latérale amyotrophique, la méningite céréb</w:t>
      </w:r>
      <w:r w:rsidR="007973D1">
        <w:t>r</w:t>
      </w:r>
      <w:r>
        <w:t>o-spinale, la poliomyélite, dystrophies musculaires progressives, l’encéphalite, le tétanos, l’hépatite virale, la malaria, le typhus exanthématique, les affections typhoïdes et paratyphoïdes, la diph</w:t>
      </w:r>
      <w:r w:rsidR="007973D1">
        <w:t>t</w:t>
      </w:r>
      <w:r>
        <w:t>érie, le choléra, le charbon, la mucoviscidose, la dialyse rénale.</w:t>
      </w:r>
    </w:p>
    <w:p w:rsidR="0026321D" w:rsidRDefault="0026321D" w:rsidP="00ED5350">
      <w:pPr>
        <w:spacing w:after="0"/>
      </w:pPr>
    </w:p>
    <w:p w:rsidR="006F3D2B" w:rsidRDefault="006F3D2B" w:rsidP="00ED5350">
      <w:pPr>
        <w:spacing w:after="0"/>
        <w:rPr>
          <w:color w:val="9BBB59" w:themeColor="accent3"/>
        </w:rPr>
      </w:pPr>
    </w:p>
    <w:p w:rsidR="0026321D" w:rsidRPr="006F3D2B" w:rsidRDefault="0026321D" w:rsidP="00ED5350">
      <w:pPr>
        <w:spacing w:after="0"/>
        <w:rPr>
          <w:color w:val="9BBB59" w:themeColor="accent3"/>
        </w:rPr>
      </w:pPr>
      <w:r w:rsidRPr="006F3D2B">
        <w:rPr>
          <w:color w:val="9BBB59" w:themeColor="accent3"/>
        </w:rPr>
        <w:lastRenderedPageBreak/>
        <w:t xml:space="preserve">Services </w:t>
      </w:r>
    </w:p>
    <w:p w:rsidR="0026321D" w:rsidRDefault="0026321D" w:rsidP="00ED5350">
      <w:pPr>
        <w:spacing w:after="0"/>
      </w:pPr>
      <w:proofErr w:type="spellStart"/>
      <w:r w:rsidRPr="006F3D2B">
        <w:rPr>
          <w:b/>
        </w:rPr>
        <w:t>Medi</w:t>
      </w:r>
      <w:proofErr w:type="spellEnd"/>
      <w:r w:rsidRPr="006F3D2B">
        <w:rPr>
          <w:b/>
        </w:rPr>
        <w:t>-</w:t>
      </w:r>
      <w:proofErr w:type="spellStart"/>
      <w:r w:rsidRPr="006F3D2B">
        <w:rPr>
          <w:b/>
        </w:rPr>
        <w:t>card</w:t>
      </w:r>
      <w:proofErr w:type="spellEnd"/>
      <w:r>
        <w:t> : paiement direct de la facture d’hospitalisation à l’hôpital.</w:t>
      </w:r>
    </w:p>
    <w:p w:rsidR="0026321D" w:rsidRDefault="0026321D" w:rsidP="00ED5350">
      <w:pPr>
        <w:spacing w:after="0"/>
      </w:pPr>
      <w:r w:rsidRPr="006F3D2B">
        <w:rPr>
          <w:b/>
        </w:rPr>
        <w:t>DKV Assistance</w:t>
      </w:r>
      <w:r>
        <w:t> : à l’étranger, assistance et rapatriement si médicalement nécessaire. Un seul numéro de téléphone : + 32 (0) 2 230 31 32</w:t>
      </w:r>
    </w:p>
    <w:p w:rsidR="0026321D" w:rsidRPr="006F3D2B" w:rsidRDefault="0026321D" w:rsidP="00ED5350">
      <w:pPr>
        <w:spacing w:after="0"/>
        <w:rPr>
          <w:b/>
        </w:rPr>
      </w:pPr>
      <w:r w:rsidRPr="006F3D2B">
        <w:rPr>
          <w:b/>
        </w:rPr>
        <w:t>Particularités du plan ISB2000</w:t>
      </w:r>
    </w:p>
    <w:p w:rsidR="0026321D" w:rsidRDefault="0026321D" w:rsidP="006F3D2B">
      <w:pPr>
        <w:pStyle w:val="Paragraphedeliste"/>
        <w:numPr>
          <w:ilvl w:val="0"/>
          <w:numId w:val="3"/>
        </w:numPr>
        <w:spacing w:after="0"/>
      </w:pPr>
      <w:r>
        <w:t>Domicile et résidence fixe en Belgique</w:t>
      </w:r>
    </w:p>
    <w:p w:rsidR="0026321D" w:rsidRDefault="0026321D" w:rsidP="006F3D2B">
      <w:pPr>
        <w:pStyle w:val="Paragraphedeliste"/>
        <w:numPr>
          <w:ilvl w:val="0"/>
          <w:numId w:val="3"/>
        </w:numPr>
        <w:spacing w:after="0"/>
      </w:pPr>
      <w:r>
        <w:t>Être affilié à e bénéficier des avantages de la sécurité sociale belge</w:t>
      </w:r>
    </w:p>
    <w:p w:rsidR="0026321D" w:rsidRDefault="0026321D" w:rsidP="006F3D2B">
      <w:pPr>
        <w:pStyle w:val="Paragraphedeliste"/>
        <w:numPr>
          <w:ilvl w:val="0"/>
          <w:numId w:val="3"/>
        </w:numPr>
        <w:spacing w:after="0"/>
      </w:pPr>
      <w:r>
        <w:t xml:space="preserve">Franchise annuelle et par personne n’est pas applicable pour la couverture ambulatoire des 27 maladies </w:t>
      </w:r>
      <w:proofErr w:type="gramStart"/>
      <w:r>
        <w:t>graves .</w:t>
      </w:r>
      <w:proofErr w:type="gramEnd"/>
    </w:p>
    <w:p w:rsidR="0026321D" w:rsidRDefault="0026321D" w:rsidP="00ED5350">
      <w:pPr>
        <w:spacing w:after="0"/>
      </w:pPr>
    </w:p>
    <w:p w:rsidR="0026321D" w:rsidRPr="006F3D2B" w:rsidRDefault="0026321D" w:rsidP="00ED5350">
      <w:pPr>
        <w:spacing w:after="0"/>
        <w:rPr>
          <w:b/>
          <w:sz w:val="24"/>
          <w:szCs w:val="24"/>
        </w:rPr>
      </w:pPr>
      <w:r w:rsidRPr="006F3D2B">
        <w:rPr>
          <w:b/>
          <w:sz w:val="24"/>
          <w:szCs w:val="24"/>
        </w:rPr>
        <w:t>Le prix de tous ces avantages pouvant aller :</w:t>
      </w:r>
    </w:p>
    <w:p w:rsidR="0026321D" w:rsidRPr="006F3D2B" w:rsidRDefault="0026321D" w:rsidP="00ED5350">
      <w:pPr>
        <w:spacing w:after="0"/>
        <w:rPr>
          <w:b/>
          <w:sz w:val="24"/>
          <w:szCs w:val="24"/>
        </w:rPr>
      </w:pPr>
      <w:proofErr w:type="gramStart"/>
      <w:r w:rsidRPr="006F3D2B">
        <w:rPr>
          <w:b/>
          <w:sz w:val="24"/>
          <w:szCs w:val="24"/>
        </w:rPr>
        <w:t>de</w:t>
      </w:r>
      <w:proofErr w:type="gramEnd"/>
      <w:r w:rsidRPr="006F3D2B">
        <w:rPr>
          <w:b/>
          <w:sz w:val="24"/>
          <w:szCs w:val="24"/>
        </w:rPr>
        <w:t> 14.20 € pour les 0/19 ans</w:t>
      </w:r>
    </w:p>
    <w:p w:rsidR="0026321D" w:rsidRDefault="0026321D" w:rsidP="00ED5350">
      <w:pPr>
        <w:spacing w:after="0"/>
        <w:rPr>
          <w:b/>
          <w:sz w:val="24"/>
          <w:szCs w:val="24"/>
        </w:rPr>
      </w:pPr>
      <w:proofErr w:type="gramStart"/>
      <w:r w:rsidRPr="006F3D2B">
        <w:rPr>
          <w:b/>
          <w:sz w:val="24"/>
          <w:szCs w:val="24"/>
        </w:rPr>
        <w:t>à</w:t>
      </w:r>
      <w:proofErr w:type="gramEnd"/>
      <w:r w:rsidRPr="006F3D2B">
        <w:rPr>
          <w:b/>
          <w:sz w:val="24"/>
          <w:szCs w:val="24"/>
        </w:rPr>
        <w:t xml:space="preserve"> 78.60 € pour les 60 ans </w:t>
      </w: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Default="006F3D2B" w:rsidP="00ED5350">
      <w:pPr>
        <w:spacing w:after="0"/>
        <w:rPr>
          <w:b/>
          <w:sz w:val="24"/>
          <w:szCs w:val="24"/>
        </w:rPr>
      </w:pPr>
    </w:p>
    <w:p w:rsidR="006F3D2B" w:rsidRPr="006F3D2B" w:rsidRDefault="006F3D2B" w:rsidP="00ED5350">
      <w:pPr>
        <w:spacing w:after="0"/>
        <w:rPr>
          <w:b/>
          <w:sz w:val="24"/>
          <w:szCs w:val="24"/>
        </w:rPr>
      </w:pPr>
    </w:p>
    <w:sectPr w:rsidR="006F3D2B" w:rsidRPr="006F3D2B" w:rsidSect="0070605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1D" w:rsidRDefault="0026321D" w:rsidP="0026321D">
      <w:pPr>
        <w:spacing w:after="0" w:line="240" w:lineRule="auto"/>
      </w:pPr>
      <w:r>
        <w:separator/>
      </w:r>
    </w:p>
  </w:endnote>
  <w:endnote w:type="continuationSeparator" w:id="0">
    <w:p w:rsidR="0026321D" w:rsidRDefault="0026321D" w:rsidP="0026321D">
      <w:pPr>
        <w:spacing w:after="0" w:line="240" w:lineRule="auto"/>
      </w:pPr>
      <w:r>
        <w:continuationSeparator/>
      </w:r>
    </w:p>
  </w:endnote>
  <w:endnote w:id="1">
    <w:p w:rsidR="006F3D2B" w:rsidRDefault="006F3D2B">
      <w:pPr>
        <w:pStyle w:val="Notedefin"/>
      </w:pPr>
      <w:r>
        <w:rPr>
          <w:rStyle w:val="Appeldenotedefin"/>
        </w:rPr>
        <w:endnoteRef/>
      </w:r>
      <w:r>
        <w:t xml:space="preserve"> Si l’assurance maladie légale n’intervient pour aucun des postes de la facture d’hospitalisation, le remboursement est réduit de 50 %.</w:t>
      </w:r>
    </w:p>
  </w:endnote>
  <w:endnote w:id="2">
    <w:p w:rsidR="006F3D2B" w:rsidRDefault="006F3D2B">
      <w:pPr>
        <w:pStyle w:val="Notedefin"/>
      </w:pPr>
      <w:r>
        <w:rPr>
          <w:rStyle w:val="Appeldenotedefin"/>
        </w:rPr>
        <w:endnoteRef/>
      </w:r>
      <w:r>
        <w:t xml:space="preserve"> Domicile et résidence fixe et habituelle en Belgique.</w:t>
      </w:r>
    </w:p>
  </w:endnote>
  <w:endnote w:id="3">
    <w:p w:rsidR="006F3D2B" w:rsidRDefault="006F3D2B">
      <w:pPr>
        <w:pStyle w:val="Notedefin"/>
      </w:pPr>
      <w:r>
        <w:rPr>
          <w:rStyle w:val="Appeldenotedefin"/>
        </w:rPr>
        <w:endnoteRef/>
      </w:r>
      <w:r>
        <w:t xml:space="preserve"> Sauf les </w:t>
      </w:r>
      <w:proofErr w:type="spellStart"/>
      <w:r>
        <w:t>driots</w:t>
      </w:r>
      <w:proofErr w:type="spellEnd"/>
      <w:r>
        <w:t xml:space="preserve"> prévus par les dispositions légales.</w:t>
      </w:r>
    </w:p>
  </w:endnote>
  <w:endnote w:id="4">
    <w:p w:rsidR="006F3D2B" w:rsidRDefault="006F3D2B">
      <w:pPr>
        <w:pStyle w:val="Notedefin"/>
      </w:pPr>
      <w:r>
        <w:rPr>
          <w:rStyle w:val="Appeldenotedefin"/>
        </w:rPr>
        <w:endnoteRef/>
      </w:r>
      <w:r>
        <w:t xml:space="preserve"> Traitements dentaires suite à une maladie ou accident limité à maximum € 743,68/personne/année d’assurance (traitement </w:t>
      </w:r>
      <w:proofErr w:type="spellStart"/>
      <w:r>
        <w:t>orthodontique</w:t>
      </w:r>
      <w:proofErr w:type="spellEnd"/>
      <w:r>
        <w:t xml:space="preserve"> non-couvert).</w:t>
      </w:r>
    </w:p>
  </w:endnote>
  <w:endnote w:id="5">
    <w:p w:rsidR="006F3D2B" w:rsidRDefault="006F3D2B">
      <w:pPr>
        <w:pStyle w:val="Notedefin"/>
      </w:pPr>
      <w:r>
        <w:rPr>
          <w:rStyle w:val="Appeldenotedefin"/>
        </w:rPr>
        <w:endnoteRef/>
      </w:r>
      <w:r>
        <w:t>Si l’assurance maladie légale n’intervient pas, le remboursement est réduit de 50 %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1D" w:rsidRDefault="0026321D" w:rsidP="0026321D">
      <w:pPr>
        <w:spacing w:after="0" w:line="240" w:lineRule="auto"/>
      </w:pPr>
      <w:r>
        <w:separator/>
      </w:r>
    </w:p>
  </w:footnote>
  <w:footnote w:type="continuationSeparator" w:id="0">
    <w:p w:rsidR="0026321D" w:rsidRDefault="0026321D" w:rsidP="00263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2445"/>
    <w:multiLevelType w:val="hybridMultilevel"/>
    <w:tmpl w:val="66B469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62666"/>
    <w:multiLevelType w:val="hybridMultilevel"/>
    <w:tmpl w:val="B8A404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03E76"/>
    <w:multiLevelType w:val="hybridMultilevel"/>
    <w:tmpl w:val="FFB8F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ED5350"/>
    <w:rsid w:val="0026321D"/>
    <w:rsid w:val="00472CB0"/>
    <w:rsid w:val="006F3D2B"/>
    <w:rsid w:val="00706059"/>
    <w:rsid w:val="007973D1"/>
    <w:rsid w:val="00A821C8"/>
    <w:rsid w:val="00B5729A"/>
    <w:rsid w:val="00ED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0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26321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321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6321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29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2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72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F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D880F-2BF6-4084-999C-87CB10EC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</dc:creator>
  <cp:lastModifiedBy>GELA</cp:lastModifiedBy>
  <cp:revision>1</cp:revision>
  <dcterms:created xsi:type="dcterms:W3CDTF">2014-01-07T09:39:00Z</dcterms:created>
  <dcterms:modified xsi:type="dcterms:W3CDTF">2014-01-07T10:45:00Z</dcterms:modified>
</cp:coreProperties>
</file>