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DC" w:rsidRPr="00472FCC" w:rsidRDefault="00531133" w:rsidP="00880710">
      <w:pPr>
        <w:jc w:val="center"/>
        <w:rPr>
          <w:rFonts w:ascii="Aquaduct" w:eastAsia="NSimSun" w:hAnsi="Aquaduct" w:cs="Andalus"/>
          <w:b/>
          <w:sz w:val="96"/>
          <w:szCs w:val="96"/>
        </w:rPr>
      </w:pPr>
      <w:proofErr w:type="spellStart"/>
      <w:r w:rsidRPr="00472FCC">
        <w:rPr>
          <w:rFonts w:ascii="Aquaduct" w:eastAsia="NSimSun" w:hAnsi="Aquaduct" w:cs="Andalus"/>
          <w:b/>
          <w:sz w:val="96"/>
          <w:szCs w:val="96"/>
        </w:rPr>
        <w:t>Hiroa</w:t>
      </w:r>
      <w:proofErr w:type="spellEnd"/>
      <w:r w:rsidRPr="00472FCC">
        <w:rPr>
          <w:rFonts w:ascii="Aquaduct" w:eastAsia="NSimSun" w:hAnsi="Aquaduct" w:cs="Andalus"/>
          <w:b/>
          <w:sz w:val="96"/>
          <w:szCs w:val="96"/>
        </w:rPr>
        <w:t xml:space="preserve"> </w:t>
      </w:r>
      <w:proofErr w:type="spellStart"/>
      <w:r w:rsidRPr="00472FCC">
        <w:rPr>
          <w:rFonts w:ascii="Aquaduct" w:eastAsia="NSimSun" w:hAnsi="Aquaduct" w:cs="Andalus"/>
          <w:b/>
          <w:sz w:val="96"/>
          <w:szCs w:val="96"/>
        </w:rPr>
        <w:t>Maohi</w:t>
      </w:r>
      <w:proofErr w:type="spellEnd"/>
    </w:p>
    <w:p w:rsidR="00531133" w:rsidRPr="00723FB3" w:rsidRDefault="00531133" w:rsidP="00880710">
      <w:pPr>
        <w:jc w:val="center"/>
        <w:rPr>
          <w:rFonts w:ascii="Aquaduct" w:hAnsi="Aquaduct"/>
          <w:b/>
          <w:sz w:val="36"/>
          <w:szCs w:val="36"/>
        </w:rPr>
      </w:pPr>
      <w:r w:rsidRPr="00723FB3">
        <w:rPr>
          <w:rFonts w:ascii="Aquaduct" w:hAnsi="Aquaduct"/>
          <w:b/>
          <w:sz w:val="36"/>
          <w:szCs w:val="36"/>
        </w:rPr>
        <w:t>En partenariat avec</w:t>
      </w:r>
    </w:p>
    <w:p w:rsidR="006A6B56" w:rsidRPr="00723FB3" w:rsidRDefault="006A6B56" w:rsidP="00880710">
      <w:pPr>
        <w:jc w:val="center"/>
        <w:rPr>
          <w:rFonts w:ascii="Andalus" w:hAnsi="Andalus" w:cs="Andalus"/>
          <w:b/>
          <w:sz w:val="40"/>
          <w:szCs w:val="40"/>
        </w:rPr>
      </w:pPr>
      <w:r w:rsidRPr="00723FB3">
        <w:rPr>
          <w:rFonts w:ascii="Andalus" w:hAnsi="Andalus" w:cs="Andalus"/>
          <w:b/>
          <w:sz w:val="40"/>
          <w:szCs w:val="40"/>
        </w:rPr>
        <w:t xml:space="preserve">La M.J.C </w:t>
      </w:r>
      <w:r w:rsidR="00965433" w:rsidRPr="00723FB3">
        <w:rPr>
          <w:rFonts w:ascii="Andalus" w:hAnsi="Andalus" w:cs="Andalus"/>
          <w:b/>
          <w:sz w:val="40"/>
          <w:szCs w:val="40"/>
        </w:rPr>
        <w:t xml:space="preserve">St Exupéry </w:t>
      </w:r>
      <w:r w:rsidRPr="00723FB3">
        <w:rPr>
          <w:rFonts w:ascii="Andalus" w:hAnsi="Andalus" w:cs="Andalus"/>
          <w:b/>
          <w:sz w:val="40"/>
          <w:szCs w:val="40"/>
        </w:rPr>
        <w:t xml:space="preserve">de </w:t>
      </w:r>
      <w:r w:rsidR="00965433" w:rsidRPr="00723FB3">
        <w:rPr>
          <w:rFonts w:ascii="Andalus" w:hAnsi="Andalus" w:cs="Andalus"/>
          <w:b/>
          <w:sz w:val="40"/>
          <w:szCs w:val="40"/>
        </w:rPr>
        <w:t>Vir</w:t>
      </w:r>
      <w:bookmarkStart w:id="0" w:name="_GoBack"/>
      <w:bookmarkEnd w:id="0"/>
      <w:r w:rsidR="00965433" w:rsidRPr="00723FB3">
        <w:rPr>
          <w:rFonts w:ascii="Andalus" w:hAnsi="Andalus" w:cs="Andalus"/>
          <w:b/>
          <w:sz w:val="40"/>
          <w:szCs w:val="40"/>
        </w:rPr>
        <w:t>y-Châtillon</w:t>
      </w:r>
    </w:p>
    <w:p w:rsidR="006A6B56" w:rsidRDefault="005F2A98" w:rsidP="006A6B56">
      <w:pPr>
        <w:jc w:val="center"/>
        <w:rPr>
          <w:rFonts w:ascii="Aquaduct" w:hAnsi="Aquaduct"/>
          <w:b/>
          <w:sz w:val="56"/>
          <w:szCs w:val="56"/>
        </w:rPr>
      </w:pPr>
      <w:r w:rsidRPr="00D84A8D">
        <w:rPr>
          <w:rFonts w:ascii="Aquaduct" w:hAnsi="Aquaduct"/>
          <w:b/>
          <w:noProof/>
          <w:sz w:val="56"/>
          <w:szCs w:val="56"/>
          <w:lang w:eastAsia="fr-FR"/>
        </w:rPr>
        <mc:AlternateContent>
          <mc:Choice Requires="wps">
            <w:drawing>
              <wp:anchor distT="91440" distB="91440" distL="457200" distR="91440" simplePos="0" relativeHeight="251659264" behindDoc="0" locked="0" layoutInCell="0" allowOverlap="1" wp14:anchorId="4ABB4E4B" wp14:editId="0EB7803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2723515" cy="10691495"/>
                <wp:effectExtent l="0" t="0" r="19685" b="14605"/>
                <wp:wrapSquare wrapText="bothSides"/>
                <wp:docPr id="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723946" cy="1069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A8D" w:rsidRPr="005F2A98" w:rsidRDefault="00D84A8D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i/>
                                <w:iCs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5F2A98">
                              <w:rPr>
                                <w:i/>
                                <w:iCs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Après plusieurs années de formation et de tournées, Mélina pose enfin ses valises dans le 91 et propose des cours de danse polynésienne dès cette nouvelle saison.</w:t>
                            </w:r>
                          </w:p>
                          <w:p w:rsidR="005F2A98" w:rsidRDefault="005F2A98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:rsidR="00D84A8D" w:rsidRPr="005F2A98" w:rsidRDefault="005F2A98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F2A98"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Tous les jeudis de 19h30 à 21h00 à partir du 09 Janvier 2013.</w:t>
                            </w:r>
                          </w:p>
                          <w:p w:rsidR="005F2A98" w:rsidRPr="005F2A98" w:rsidRDefault="005F2A98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476C6" w:rsidRDefault="003476C6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:rsidR="00965433" w:rsidRDefault="005F2A98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F2A98"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Inscriptions et information</w:t>
                            </w:r>
                            <w:r w:rsidR="00965433"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 auprès de la M.J.C St Exupéry.</w:t>
                            </w:r>
                          </w:p>
                          <w:p w:rsidR="00432219" w:rsidRDefault="00432219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Avenue de Flandre 91170, </w:t>
                            </w:r>
                            <w:r w:rsidR="00965433"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Viry-Châtillon</w:t>
                            </w:r>
                            <w:r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5433" w:rsidRDefault="00965433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Tel : 01.69.24.38.82.</w:t>
                            </w:r>
                          </w:p>
                          <w:p w:rsidR="00965433" w:rsidRPr="005F2A98" w:rsidRDefault="00965433" w:rsidP="00432219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b/>
                                <w:iCs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:rsidR="005F2A98" w:rsidRPr="00D84A8D" w:rsidRDefault="005F2A98" w:rsidP="005F2A98">
                            <w:pPr>
                              <w:pBdr>
                                <w:top w:val="single" w:sz="4" w:space="15" w:color="31849B" w:themeColor="accent5" w:themeShade="BF"/>
                                <w:left w:val="single" w:sz="4" w:space="15" w:color="31849B" w:themeColor="accent5" w:themeShade="BF"/>
                                <w:bottom w:val="single" w:sz="4" w:space="15" w:color="31849B" w:themeColor="accent5" w:themeShade="BF"/>
                                <w:right w:val="single" w:sz="4" w:space="15" w:color="31849B" w:themeColor="accent5" w:themeShade="BF"/>
                              </w:pBdr>
                              <w:shd w:val="clear" w:color="auto" w:fill="FFFFFF" w:themeFill="background1"/>
                              <w:jc w:val="both"/>
                              <w:rPr>
                                <w:i/>
                                <w:iCs/>
                                <w:color w:val="943634" w:themeColor="accent2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914400" rIns="914400" bIns="9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3.25pt;margin-top:0;width:214.45pt;height:841.85pt;flip:y;z-index:251659264;visibility:visible;mso-wrap-style:square;mso-width-percent:0;mso-height-percent:0;mso-wrap-distance-left:36pt;mso-wrap-distance-top:7.2pt;mso-wrap-distance-right:7.2pt;mso-wrap-distance-bottom:7.2pt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" o:allowincell="f" fillcolor="#e36c0a [2409]" strokecolor="#f79646 [3209]" strokeweight="2pt">
                <v:textbox inset="0,1in,1in,1in">
                  <w:txbxContent>
                    <w:p w:rsidR="00D84A8D" w:rsidRPr="005F2A98" w:rsidRDefault="00D84A8D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i/>
                          <w:iCs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5F2A98">
                        <w:rPr>
                          <w:i/>
                          <w:iCs/>
                          <w:color w:val="943634" w:themeColor="accent2" w:themeShade="BF"/>
                          <w:sz w:val="36"/>
                          <w:szCs w:val="36"/>
                        </w:rPr>
                        <w:t>Après plusieurs années de formation et de tournées, Mélina pose enfin ses valises dans le 91 et propose des cours de danse polynésienne dès cette nouvelle saison.</w:t>
                      </w:r>
                    </w:p>
                    <w:p w:rsidR="005F2A98" w:rsidRDefault="005F2A98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:rsidR="00D84A8D" w:rsidRPr="005F2A98" w:rsidRDefault="005F2A98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F2A98"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Tous les jeudis de 19h30 à 21h00 à partir du 09 Janvier 2013.</w:t>
                      </w:r>
                    </w:p>
                    <w:p w:rsidR="005F2A98" w:rsidRPr="005F2A98" w:rsidRDefault="005F2A98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3476C6" w:rsidRDefault="003476C6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:rsidR="00965433" w:rsidRDefault="005F2A98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F2A98"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Inscriptions et information</w:t>
                      </w:r>
                      <w:r w:rsidR="00965433"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s auprès de la M.J.C St Exupéry.</w:t>
                      </w:r>
                    </w:p>
                    <w:p w:rsidR="00432219" w:rsidRDefault="00432219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 xml:space="preserve">Avenue de Flandre 91170, </w:t>
                      </w:r>
                      <w:r w:rsidR="00965433"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Viry-Châtillon</w:t>
                      </w:r>
                      <w:r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.</w:t>
                      </w:r>
                    </w:p>
                    <w:p w:rsidR="00965433" w:rsidRDefault="00965433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  <w:t>Tel : 01.69.24.38.82.</w:t>
                      </w:r>
                    </w:p>
                    <w:p w:rsidR="00965433" w:rsidRPr="005F2A98" w:rsidRDefault="00965433" w:rsidP="00432219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b/>
                          <w:iCs/>
                          <w:color w:val="943634" w:themeColor="accent2" w:themeShade="BF"/>
                          <w:sz w:val="28"/>
                          <w:szCs w:val="28"/>
                        </w:rPr>
                      </w:pPr>
                    </w:p>
                    <w:p w:rsidR="005F2A98" w:rsidRPr="00D84A8D" w:rsidRDefault="005F2A98" w:rsidP="005F2A98">
                      <w:pPr>
                        <w:pBdr>
                          <w:top w:val="single" w:sz="4" w:space="15" w:color="31849B" w:themeColor="accent5" w:themeShade="BF"/>
                          <w:left w:val="single" w:sz="4" w:space="15" w:color="31849B" w:themeColor="accent5" w:themeShade="BF"/>
                          <w:bottom w:val="single" w:sz="4" w:space="15" w:color="31849B" w:themeColor="accent5" w:themeShade="BF"/>
                          <w:right w:val="single" w:sz="4" w:space="15" w:color="31849B" w:themeColor="accent5" w:themeShade="BF"/>
                        </w:pBdr>
                        <w:shd w:val="clear" w:color="auto" w:fill="FFFFFF" w:themeFill="background1"/>
                        <w:jc w:val="both"/>
                        <w:rPr>
                          <w:i/>
                          <w:iCs/>
                          <w:color w:val="943634" w:themeColor="accent2" w:themeShade="BF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84A8D">
        <w:rPr>
          <w:rFonts w:ascii="Aquaduct" w:hAnsi="Aquaduct"/>
          <w:b/>
          <w:noProof/>
          <w:sz w:val="56"/>
          <w:szCs w:val="56"/>
          <w:lang w:eastAsia="fr-FR"/>
        </w:rPr>
        <w:drawing>
          <wp:inline distT="0" distB="0" distL="0" distR="0" wp14:anchorId="76B24048" wp14:editId="2F59141A">
            <wp:extent cx="3326525" cy="5359793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élina f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786" cy="5365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A6B56" w:rsidRPr="00472FCC" w:rsidRDefault="00432219" w:rsidP="00965433">
      <w:pPr>
        <w:jc w:val="both"/>
        <w:rPr>
          <w:rFonts w:ascii="Aquaduct" w:hAnsi="Aquaduct" w:cs="Aquaduct"/>
          <w:i/>
          <w:sz w:val="24"/>
          <w:szCs w:val="24"/>
        </w:rPr>
      </w:pPr>
      <w:r w:rsidRPr="00472FCC">
        <w:rPr>
          <w:rFonts w:ascii="Times New Roman" w:hAnsi="Times New Roman" w:cs="Times New Roman"/>
          <w:i/>
          <w:sz w:val="24"/>
          <w:szCs w:val="24"/>
        </w:rPr>
        <w:t>«</w:t>
      </w:r>
      <w:r w:rsidRPr="00472FCC">
        <w:rPr>
          <w:rFonts w:ascii="Aquaduct" w:hAnsi="Aquaduct" w:cs="Aquaduct"/>
          <w:i/>
          <w:sz w:val="24"/>
          <w:szCs w:val="24"/>
        </w:rPr>
        <w:t> </w:t>
      </w:r>
      <w:r w:rsidR="00965433" w:rsidRPr="00472FCC">
        <w:rPr>
          <w:rFonts w:ascii="Aquaduct" w:hAnsi="Aquaduct" w:cs="Aquaduct"/>
          <w:i/>
          <w:sz w:val="24"/>
          <w:szCs w:val="24"/>
        </w:rPr>
        <w:t xml:space="preserve">Lancez-vous avec moi dans cette nouvelle aventure où le charme de la Polynésie vous attend. Attachez vos </w:t>
      </w:r>
      <w:proofErr w:type="spellStart"/>
      <w:r w:rsidR="00965433" w:rsidRPr="00472FCC">
        <w:rPr>
          <w:rFonts w:ascii="Aquaduct" w:hAnsi="Aquaduct" w:cs="Aquaduct"/>
          <w:i/>
          <w:sz w:val="24"/>
          <w:szCs w:val="24"/>
        </w:rPr>
        <w:t>pareo</w:t>
      </w:r>
      <w:proofErr w:type="spellEnd"/>
      <w:r w:rsidR="00965433" w:rsidRPr="00472FCC">
        <w:rPr>
          <w:rFonts w:ascii="Aquaduct" w:hAnsi="Aquaduct" w:cs="Aquaduct"/>
          <w:i/>
          <w:sz w:val="24"/>
          <w:szCs w:val="24"/>
        </w:rPr>
        <w:t xml:space="preserve"> et au son des percussions nous irons vers une vision de la danse polynésienne tels que vous ne l’avez jamais imaginé </w:t>
      </w:r>
      <w:r w:rsidR="00965433" w:rsidRPr="00472FCC">
        <w:rPr>
          <w:rFonts w:ascii="Times New Roman" w:hAnsi="Times New Roman" w:cs="Times New Roman"/>
          <w:i/>
          <w:sz w:val="24"/>
          <w:szCs w:val="24"/>
        </w:rPr>
        <w:t>»</w:t>
      </w:r>
      <w:r w:rsidR="00965433" w:rsidRPr="00472FCC">
        <w:rPr>
          <w:rFonts w:ascii="Aquaduct" w:hAnsi="Aquaduct" w:cs="Aquaduct"/>
          <w:i/>
          <w:sz w:val="24"/>
          <w:szCs w:val="24"/>
        </w:rPr>
        <w:t xml:space="preserve"> Mélina.</w:t>
      </w:r>
    </w:p>
    <w:sectPr w:rsidR="006A6B56" w:rsidRPr="0047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uaduc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33"/>
    <w:rsid w:val="002719DC"/>
    <w:rsid w:val="003476C6"/>
    <w:rsid w:val="00432219"/>
    <w:rsid w:val="00472FCC"/>
    <w:rsid w:val="00531133"/>
    <w:rsid w:val="005F2A98"/>
    <w:rsid w:val="006A6B56"/>
    <w:rsid w:val="00723FB3"/>
    <w:rsid w:val="00880710"/>
    <w:rsid w:val="00965433"/>
    <w:rsid w:val="00D84A8D"/>
    <w:rsid w:val="00F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Cédric</cp:lastModifiedBy>
  <cp:revision>6</cp:revision>
  <dcterms:created xsi:type="dcterms:W3CDTF">2013-10-16T15:06:00Z</dcterms:created>
  <dcterms:modified xsi:type="dcterms:W3CDTF">2013-10-17T00:43:00Z</dcterms:modified>
</cp:coreProperties>
</file>