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99" w:rsidRPr="00CA7F99" w:rsidRDefault="00CA7F99" w:rsidP="00CA7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360"/>
        <w:rPr>
          <w:rFonts w:ascii="Arial" w:hAnsi="Arial" w:cs="Arial"/>
          <w:b/>
          <w:bCs/>
        </w:rPr>
      </w:pPr>
      <w:r w:rsidRPr="00CA7F99">
        <w:rPr>
          <w:rFonts w:ascii="Arial" w:hAnsi="Arial" w:cs="Arial"/>
          <w:b/>
          <w:bCs/>
        </w:rPr>
        <w:t xml:space="preserve">Exercice </w:t>
      </w:r>
      <w:r>
        <w:rPr>
          <w:rFonts w:ascii="Arial" w:hAnsi="Arial" w:cs="Arial"/>
          <w:b/>
          <w:bCs/>
        </w:rPr>
        <w:t xml:space="preserve">Journal, Balance , Bilan, CPC </w:t>
      </w:r>
      <w:r w:rsidRPr="00CA7F99">
        <w:rPr>
          <w:rFonts w:ascii="Arial" w:hAnsi="Arial" w:cs="Arial"/>
          <w:b/>
          <w:bCs/>
        </w:rPr>
        <w:t> :</w:t>
      </w:r>
      <w:bookmarkStart w:id="0" w:name="_GoBack"/>
      <w:bookmarkEnd w:id="0"/>
    </w:p>
    <w:p w:rsidR="00CA7F99" w:rsidRPr="00CA7F99" w:rsidRDefault="00CA7F99" w:rsidP="00CA7F99">
      <w:pPr>
        <w:spacing w:after="120"/>
        <w:ind w:left="283"/>
      </w:pPr>
      <w:r w:rsidRPr="00CA7F99">
        <w:t>La société MEUBLES INTER est spécialisée dans la fabrication des meubles d'intérieur depuis leur conception  jusqu'à leur commercialisation dans trois grandes surfaces d'exposi</w:t>
      </w:r>
      <w:r>
        <w:t>tion. Son bilan le 1er avril 200</w:t>
      </w:r>
      <w:r w:rsidRPr="00CA7F99">
        <w:t>4, premier mois de l'exercice, comporte les différents  postes suivants:</w:t>
      </w:r>
    </w:p>
    <w:tbl>
      <w:tblPr>
        <w:tblW w:w="0" w:type="auto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6146"/>
        <w:gridCol w:w="1418"/>
        <w:gridCol w:w="1418"/>
      </w:tblGrid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360" w:lineRule="atLeast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360" w:lineRule="atLeast"/>
              <w:jc w:val="center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Comptes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360" w:lineRule="atLeast"/>
              <w:jc w:val="center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Soldes débiteurs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360" w:lineRule="atLeast"/>
              <w:jc w:val="center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Soldes créditeurs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1111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Capital social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1  510 000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1140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Réserve légale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7 580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1161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Report à nouveau (créditeur)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250 000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135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Provisions réglementées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42 000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148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Autres dettes de financement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45 500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151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Provisions pour risque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4 230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211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Frais préliminaires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10 210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212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Charges à répartir sur plusieurs exercices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51 500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221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Immobilisations en recherches et développement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73 109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 xml:space="preserve">223 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Fonds commercial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70 000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 xml:space="preserve">231 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Terrains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18 600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233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Installations techniques, matériel et outillage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864 300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234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Matériel de transport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179 000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235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Mobilier, matériel de bureau et aménagements divers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21 000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251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Titres de participation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200 000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28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Amortissements des immobilisations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71 780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29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Provisions pour dépréciation des immobilisations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3 000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3121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Stock de matières premières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25 870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3151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 xml:space="preserve">Stock de produits finis 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10 250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341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Fournisseurs débiteurs, avances et acomptes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70 000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lastRenderedPageBreak/>
              <w:t>342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Clients et comptes rattachés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150 000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35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Titres et valeurs de placement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70 000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39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Provisions pour dépréciation des comptes de l'actif circulant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12 100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441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Fournisseurs et comptes rattachés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43 000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442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Clients créditeurs, avances et acomptes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13 200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444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Organismes sociaux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5 880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445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Etat créditeur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9 210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4487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Dettes rattachées aux autres créanciers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4 000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551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Chèques et valeurs à encaisser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59 100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 xml:space="preserve"> 5141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Banques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125 337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5161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Caisse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10 213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5165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Régies d'avances et accréditifs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25 121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552</w:t>
            </w: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Crédit d'escompte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12 130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146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TOTAL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 xml:space="preserve">2 033 610 </w:t>
            </w:r>
          </w:p>
        </w:tc>
        <w:tc>
          <w:tcPr>
            <w:tcW w:w="1418" w:type="dxa"/>
          </w:tcPr>
          <w:p w:rsidR="00CA7F99" w:rsidRPr="00CA7F99" w:rsidRDefault="00CA7F99" w:rsidP="00CA7F99">
            <w:pPr>
              <w:tabs>
                <w:tab w:val="right" w:pos="5387"/>
              </w:tabs>
              <w:spacing w:line="288" w:lineRule="exact"/>
              <w:jc w:val="right"/>
              <w:rPr>
                <w:rFonts w:ascii="Arial" w:hAnsi="Arial"/>
                <w:sz w:val="16"/>
              </w:rPr>
            </w:pPr>
            <w:r w:rsidRPr="00CA7F99">
              <w:rPr>
                <w:rFonts w:ascii="Arial" w:hAnsi="Arial"/>
                <w:sz w:val="16"/>
              </w:rPr>
              <w:t>2 033 610</w:t>
            </w:r>
          </w:p>
        </w:tc>
      </w:tr>
    </w:tbl>
    <w:p w:rsidR="00CA7F99" w:rsidRPr="00CA7F99" w:rsidRDefault="00CA7F99" w:rsidP="00CA7F99">
      <w:pPr>
        <w:tabs>
          <w:tab w:val="right" w:pos="5387"/>
        </w:tabs>
        <w:jc w:val="center"/>
        <w:rPr>
          <w:rFonts w:ascii="Arial" w:hAnsi="Arial"/>
        </w:rPr>
      </w:pPr>
    </w:p>
    <w:p w:rsidR="00CA7F99" w:rsidRPr="00CA7F99" w:rsidRDefault="00CA7F99" w:rsidP="00CA7F99">
      <w:pPr>
        <w:tabs>
          <w:tab w:val="right" w:pos="5387"/>
        </w:tabs>
        <w:rPr>
          <w:rFonts w:ascii="Arial" w:hAnsi="Arial"/>
        </w:rPr>
      </w:pPr>
      <w:r w:rsidRPr="00CA7F99">
        <w:rPr>
          <w:rFonts w:ascii="Arial" w:hAnsi="Arial"/>
        </w:rPr>
        <w:t>Les opérations du mois d’Avril sont les suivantes:</w:t>
      </w:r>
    </w:p>
    <w:p w:rsidR="00CA7F99" w:rsidRPr="00CA7F99" w:rsidRDefault="00CA7F99" w:rsidP="00CA7F99">
      <w:pPr>
        <w:tabs>
          <w:tab w:val="right" w:pos="5387"/>
        </w:tabs>
        <w:rPr>
          <w:rFonts w:ascii="Arial" w:hAnsi="Arial"/>
        </w:rPr>
      </w:pPr>
      <w:r w:rsidRPr="00CA7F99">
        <w:rPr>
          <w:rFonts w:ascii="Arial" w:hAnsi="Arial"/>
        </w:rPr>
        <w:t xml:space="preserve"> </w:t>
      </w:r>
    </w:p>
    <w:p w:rsidR="00CA7F99" w:rsidRPr="00CA7F99" w:rsidRDefault="00CA7F99" w:rsidP="00CA7F99">
      <w:pPr>
        <w:numPr>
          <w:ilvl w:val="0"/>
          <w:numId w:val="2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Ventes à crédit de produits finis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>4 240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 xml:space="preserve">Règlement en espèces de la réparation d'une </w:t>
      </w:r>
      <w:r>
        <w:rPr>
          <w:rFonts w:ascii="Arial" w:hAnsi="Arial"/>
        </w:rPr>
        <w:t>machine industrielle</w:t>
      </w:r>
      <w:r>
        <w:rPr>
          <w:rFonts w:ascii="Arial" w:hAnsi="Arial"/>
        </w:rPr>
        <w:tab/>
        <w:t xml:space="preserve"> </w:t>
      </w:r>
      <w:r w:rsidRPr="00CA7F99">
        <w:rPr>
          <w:rFonts w:ascii="Arial" w:hAnsi="Arial"/>
        </w:rPr>
        <w:t>2 512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Règlement de la note d'eau et d'électricité par chèque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>1 125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Achat à crédit de matières premières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>5 050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Vente d'une partie de nos terrains par chèque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 xml:space="preserve">5 000 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Règlement de la moitié des taxes dues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>4 105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Versement d'une somme due à l'</w:t>
      </w:r>
      <w:proofErr w:type="spellStart"/>
      <w:r w:rsidRPr="00CA7F99">
        <w:rPr>
          <w:rFonts w:ascii="Arial" w:hAnsi="Arial"/>
        </w:rPr>
        <w:t>expert compt</w:t>
      </w:r>
      <w:r>
        <w:rPr>
          <w:rFonts w:ascii="Arial" w:hAnsi="Arial"/>
        </w:rPr>
        <w:t>able</w:t>
      </w:r>
      <w:proofErr w:type="spellEnd"/>
      <w:r>
        <w:rPr>
          <w:rFonts w:ascii="Arial" w:hAnsi="Arial"/>
        </w:rPr>
        <w:t xml:space="preserve"> par chèque</w:t>
      </w:r>
      <w:r>
        <w:rPr>
          <w:rFonts w:ascii="Arial" w:hAnsi="Arial"/>
        </w:rPr>
        <w:tab/>
        <w:t xml:space="preserve">         </w:t>
      </w:r>
      <w:r w:rsidRPr="00CA7F99">
        <w:rPr>
          <w:rFonts w:ascii="Arial" w:hAnsi="Arial"/>
        </w:rPr>
        <w:t xml:space="preserve"> 2 105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Acquisition d'une voiture de service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>110 000</w:t>
      </w:r>
    </w:p>
    <w:p w:rsidR="00CA7F99" w:rsidRPr="00CA7F99" w:rsidRDefault="00CA7F99" w:rsidP="00CA7F99">
      <w:pPr>
        <w:numPr>
          <w:ilvl w:val="12"/>
          <w:numId w:val="0"/>
        </w:numPr>
        <w:tabs>
          <w:tab w:val="left" w:pos="851"/>
          <w:tab w:val="left" w:pos="3402"/>
          <w:tab w:val="right" w:pos="7655"/>
          <w:tab w:val="right" w:pos="8931"/>
        </w:tabs>
        <w:spacing w:line="360" w:lineRule="exact"/>
        <w:rPr>
          <w:rFonts w:ascii="Arial" w:hAnsi="Arial"/>
        </w:rPr>
      </w:pPr>
      <w:proofErr w:type="gramStart"/>
      <w:r w:rsidRPr="00CA7F99">
        <w:rPr>
          <w:rFonts w:ascii="Arial" w:hAnsi="Arial"/>
        </w:rPr>
        <w:t>financée</w:t>
      </w:r>
      <w:proofErr w:type="gramEnd"/>
      <w:r w:rsidRPr="00CA7F99">
        <w:rPr>
          <w:rFonts w:ascii="Arial" w:hAnsi="Arial"/>
        </w:rPr>
        <w:t xml:space="preserve"> comme suit:  </w:t>
      </w:r>
      <w:r w:rsidRPr="00CA7F99">
        <w:rPr>
          <w:rFonts w:ascii="Arial" w:hAnsi="Arial"/>
        </w:rPr>
        <w:tab/>
      </w:r>
    </w:p>
    <w:p w:rsidR="00CA7F99" w:rsidRPr="00CA7F99" w:rsidRDefault="00CA7F99" w:rsidP="00CA7F99">
      <w:pPr>
        <w:numPr>
          <w:ilvl w:val="12"/>
          <w:numId w:val="0"/>
        </w:numPr>
        <w:tabs>
          <w:tab w:val="left" w:pos="851"/>
          <w:tab w:val="left" w:pos="1843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ab/>
        <w:t>25 % par chèque</w:t>
      </w:r>
    </w:p>
    <w:p w:rsidR="00CA7F99" w:rsidRPr="00CA7F99" w:rsidRDefault="00CA7F99" w:rsidP="00CA7F99">
      <w:pPr>
        <w:numPr>
          <w:ilvl w:val="12"/>
          <w:numId w:val="0"/>
        </w:numPr>
        <w:tabs>
          <w:tab w:val="left" w:pos="851"/>
          <w:tab w:val="left" w:pos="1843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lastRenderedPageBreak/>
        <w:tab/>
        <w:t>25 % à crédit ; délai = 19 mois.</w:t>
      </w:r>
    </w:p>
    <w:p w:rsidR="00CA7F99" w:rsidRPr="00CA7F99" w:rsidRDefault="00CA7F99" w:rsidP="00CA7F99">
      <w:pPr>
        <w:numPr>
          <w:ilvl w:val="12"/>
          <w:numId w:val="0"/>
        </w:numPr>
        <w:tabs>
          <w:tab w:val="left" w:pos="851"/>
          <w:tab w:val="left" w:pos="1843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ab/>
        <w:t>50 % grâce à l'emprunt accordé par notre banque</w:t>
      </w:r>
    </w:p>
    <w:p w:rsidR="00CA7F99" w:rsidRPr="00CA7F99" w:rsidRDefault="00CA7F99" w:rsidP="00CA7F99">
      <w:pPr>
        <w:numPr>
          <w:ilvl w:val="12"/>
          <w:numId w:val="0"/>
        </w:numPr>
        <w:tabs>
          <w:tab w:val="left" w:pos="851"/>
          <w:tab w:val="left" w:pos="1843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 xml:space="preserve">             </w:t>
      </w:r>
      <w:proofErr w:type="gramStart"/>
      <w:r w:rsidRPr="00CA7F99">
        <w:rPr>
          <w:rFonts w:ascii="Arial" w:hAnsi="Arial"/>
        </w:rPr>
        <w:t>remboursable</w:t>
      </w:r>
      <w:proofErr w:type="gramEnd"/>
      <w:r w:rsidRPr="00CA7F99">
        <w:rPr>
          <w:rFonts w:ascii="Arial" w:hAnsi="Arial"/>
        </w:rPr>
        <w:t xml:space="preserve"> sur 18 mois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left" w:pos="2552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Règlement de frais de transport en espèces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>250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left" w:pos="2552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Règlement des salaires des employés par chèques</w:t>
      </w:r>
      <w:r w:rsidRPr="00CA7F99">
        <w:rPr>
          <w:rFonts w:ascii="Arial" w:hAnsi="Arial"/>
        </w:rPr>
        <w:tab/>
      </w:r>
      <w:r w:rsidRPr="00CA7F99">
        <w:rPr>
          <w:rFonts w:ascii="Arial" w:hAnsi="Arial"/>
        </w:rPr>
        <w:tab/>
        <w:t>25 310</w:t>
      </w:r>
    </w:p>
    <w:p w:rsidR="00CA7F99" w:rsidRPr="00CA7F99" w:rsidRDefault="00CA7F99" w:rsidP="00CA7F99">
      <w:pPr>
        <w:numPr>
          <w:ilvl w:val="0"/>
          <w:numId w:val="3"/>
        </w:numPr>
        <w:tabs>
          <w:tab w:val="left" w:pos="851"/>
          <w:tab w:val="left" w:pos="2552"/>
          <w:tab w:val="right" w:pos="7655"/>
          <w:tab w:val="right" w:pos="8931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Règlement de l'abonnement à une revue professionnelle par chèque</w:t>
      </w:r>
      <w:r w:rsidRPr="00CA7F99">
        <w:rPr>
          <w:rFonts w:ascii="Arial" w:hAnsi="Arial"/>
        </w:rPr>
        <w:tab/>
        <w:t>1 100</w:t>
      </w:r>
    </w:p>
    <w:p w:rsidR="00CA7F99" w:rsidRPr="00CA7F99" w:rsidRDefault="00CA7F99" w:rsidP="00CA7F99">
      <w:pPr>
        <w:tabs>
          <w:tab w:val="left" w:pos="851"/>
          <w:tab w:val="right" w:pos="8789"/>
        </w:tabs>
        <w:spacing w:line="360" w:lineRule="exact"/>
        <w:ind w:left="567"/>
        <w:rPr>
          <w:rFonts w:ascii="Arial" w:hAnsi="Arial"/>
        </w:rPr>
      </w:pPr>
    </w:p>
    <w:p w:rsidR="00CA7F99" w:rsidRPr="00CA7F99" w:rsidRDefault="00CA7F99" w:rsidP="00CA7F99">
      <w:pPr>
        <w:tabs>
          <w:tab w:val="left" w:pos="2552"/>
          <w:tab w:val="right" w:pos="7655"/>
        </w:tabs>
        <w:spacing w:line="360" w:lineRule="exact"/>
        <w:ind w:left="1134" w:hanging="567"/>
        <w:rPr>
          <w:rFonts w:ascii="Arial" w:hAnsi="Arial"/>
          <w:b/>
          <w:i/>
          <w:u w:val="single"/>
        </w:rPr>
      </w:pPr>
      <w:r w:rsidRPr="00CA7F99">
        <w:rPr>
          <w:rFonts w:ascii="Arial" w:hAnsi="Arial"/>
          <w:b/>
          <w:i/>
          <w:u w:val="single"/>
        </w:rPr>
        <w:t>Travail demandé:</w:t>
      </w:r>
    </w:p>
    <w:p w:rsidR="00CA7F99" w:rsidRPr="00CA7F99" w:rsidRDefault="00CA7F99" w:rsidP="00CA7F99">
      <w:pPr>
        <w:numPr>
          <w:ilvl w:val="0"/>
          <w:numId w:val="4"/>
        </w:numPr>
        <w:tabs>
          <w:tab w:val="left" w:pos="567"/>
          <w:tab w:val="left" w:pos="3402"/>
          <w:tab w:val="right" w:pos="7372"/>
          <w:tab w:val="center" w:pos="12758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Enregistrer ces opérations au journal</w:t>
      </w:r>
    </w:p>
    <w:p w:rsidR="00CA7F99" w:rsidRPr="00CA7F99" w:rsidRDefault="00CA7F99" w:rsidP="00CA7F99">
      <w:pPr>
        <w:numPr>
          <w:ilvl w:val="0"/>
          <w:numId w:val="5"/>
        </w:numPr>
        <w:tabs>
          <w:tab w:val="left" w:pos="567"/>
          <w:tab w:val="left" w:pos="3402"/>
          <w:tab w:val="right" w:pos="7372"/>
          <w:tab w:val="center" w:pos="12758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Dresser la balance au 30/4</w:t>
      </w:r>
    </w:p>
    <w:p w:rsidR="00CA7F99" w:rsidRPr="00CA7F99" w:rsidRDefault="00CA7F99" w:rsidP="00CA7F99">
      <w:pPr>
        <w:numPr>
          <w:ilvl w:val="0"/>
          <w:numId w:val="5"/>
        </w:numPr>
        <w:tabs>
          <w:tab w:val="left" w:pos="851"/>
          <w:tab w:val="left" w:pos="3402"/>
          <w:tab w:val="right" w:pos="7372"/>
          <w:tab w:val="center" w:pos="12758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 xml:space="preserve">Dresser le bilan et le C.P.C.au 30/04, </w:t>
      </w:r>
    </w:p>
    <w:p w:rsidR="00CA7F99" w:rsidRPr="00CA7F99" w:rsidRDefault="00CA7F99" w:rsidP="00CA7F99">
      <w:pPr>
        <w:tabs>
          <w:tab w:val="left" w:pos="851"/>
          <w:tab w:val="left" w:pos="3402"/>
          <w:tab w:val="right" w:pos="7372"/>
          <w:tab w:val="center" w:pos="12758"/>
        </w:tabs>
        <w:spacing w:line="360" w:lineRule="exact"/>
        <w:rPr>
          <w:rFonts w:ascii="Arial" w:hAnsi="Arial"/>
        </w:rPr>
      </w:pPr>
    </w:p>
    <w:p w:rsidR="00CA7F99" w:rsidRDefault="00CA7F99" w:rsidP="00CA7F99">
      <w:pPr>
        <w:spacing w:line="360" w:lineRule="atLeast"/>
        <w:ind w:firstLine="567"/>
        <w:rPr>
          <w:rFonts w:ascii="Arial" w:hAnsi="Arial"/>
        </w:rPr>
      </w:pPr>
    </w:p>
    <w:p w:rsidR="00CA7F99" w:rsidRPr="00CA7F99" w:rsidRDefault="00CA7F99" w:rsidP="00CA7F99">
      <w:pPr>
        <w:numPr>
          <w:ilvl w:val="0"/>
          <w:numId w:val="6"/>
        </w:numPr>
        <w:tabs>
          <w:tab w:val="right" w:pos="7655"/>
        </w:tabs>
        <w:spacing w:line="360" w:lineRule="exact"/>
        <w:rPr>
          <w:rFonts w:ascii="Arial" w:hAnsi="Arial"/>
        </w:rPr>
      </w:pPr>
      <w:r w:rsidRPr="00CA7F99">
        <w:rPr>
          <w:rFonts w:ascii="Arial" w:hAnsi="Arial"/>
        </w:rPr>
        <w:t>le journal :</w:t>
      </w:r>
    </w:p>
    <w:p w:rsidR="00CA7F99" w:rsidRPr="00CA7F99" w:rsidRDefault="00CA7F99" w:rsidP="00CA7F99">
      <w:pPr>
        <w:tabs>
          <w:tab w:val="left" w:pos="786"/>
        </w:tabs>
        <w:spacing w:line="360" w:lineRule="exact"/>
        <w:ind w:left="426"/>
        <w:rPr>
          <w:rFonts w:ascii="Arial" w:hAnsi="Arial"/>
        </w:rPr>
      </w:pPr>
      <w:r w:rsidRPr="00CA7F99">
        <w:rPr>
          <w:rFonts w:ascii="Arial" w:hAnsi="Arial"/>
        </w:rPr>
        <w:tab/>
      </w:r>
    </w:p>
    <w:tbl>
      <w:tblPr>
        <w:tblW w:w="10344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953"/>
        <w:gridCol w:w="1701"/>
        <w:gridCol w:w="1769"/>
      </w:tblGrid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3421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  <w:color w:val="FF0000"/>
              </w:rPr>
              <w:t>7121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clients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ventes de produits finis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4240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4240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6133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5161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Entretien et réparations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caisses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2512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2512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61251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5141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Achats non stockés de matières et fournitures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banque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 xml:space="preserve">1125 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1125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6121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4411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Achats de matières premières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fournisseurs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5050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5050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lastRenderedPageBreak/>
              <w:t>5141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7513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banque</w:t>
            </w: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t xml:space="preserve">                                      PCI corporelles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5000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5000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4452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5141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Etat, impôts et taxes et assimilés</w:t>
            </w: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t xml:space="preserve">                                      banque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4105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4105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4418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5141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Autres fournisseurs et comptes rattachés</w:t>
            </w:r>
          </w:p>
          <w:p w:rsidR="00CA7F99" w:rsidRPr="00CA7F99" w:rsidRDefault="00CA7F99" w:rsidP="00CA7F99">
            <w:pPr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 xml:space="preserve">                                     banque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2105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2105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2340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5141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1486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  <w:color w:val="FF0000"/>
              </w:rPr>
              <w:t>1481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Matériel de transport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Banque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Fournisseur d’immobilisations</w:t>
            </w:r>
          </w:p>
          <w:p w:rsidR="00CA7F99" w:rsidRPr="00CA7F99" w:rsidRDefault="00CA7F99" w:rsidP="00CA7F99">
            <w:pPr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 xml:space="preserve">                        Emprunts auprès des établissements de crédit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110 000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</w:p>
          <w:p w:rsidR="00CA7F99" w:rsidRPr="00CA7F99" w:rsidRDefault="00CA7F99" w:rsidP="00CA7F99">
            <w:pPr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 xml:space="preserve">   27500</w:t>
            </w:r>
          </w:p>
          <w:p w:rsidR="00CA7F99" w:rsidRPr="00CA7F99" w:rsidRDefault="00CA7F99" w:rsidP="00CA7F99">
            <w:pPr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 xml:space="preserve">   27500</w:t>
            </w:r>
          </w:p>
          <w:p w:rsidR="00CA7F99" w:rsidRPr="00CA7F99" w:rsidRDefault="00CA7F99" w:rsidP="00CA7F99">
            <w:pPr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 xml:space="preserve">   55000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6142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5161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 xml:space="preserve">transports 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caisses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250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 xml:space="preserve">       250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6171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5141</w:t>
            </w: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Rémunération du personnel</w:t>
            </w: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 xml:space="preserve">                                        banques</w:t>
            </w:r>
            <w:r w:rsidRPr="00CA7F99">
              <w:rPr>
                <w:bCs/>
              </w:rPr>
              <w:tab/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25310</w:t>
            </w:r>
          </w:p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25310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595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c>
          <w:tcPr>
            <w:tcW w:w="921" w:type="dxa"/>
            <w:tcBorders>
              <w:top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61415</w:t>
            </w:r>
          </w:p>
          <w:p w:rsidR="00CA7F99" w:rsidRPr="00CA7F99" w:rsidRDefault="00CA7F99" w:rsidP="00CA7F99">
            <w:pPr>
              <w:jc w:val="center"/>
              <w:rPr>
                <w:bCs/>
                <w:color w:val="FF0000"/>
              </w:rPr>
            </w:pPr>
            <w:r w:rsidRPr="00CA7F99">
              <w:rPr>
                <w:bCs/>
                <w:color w:val="FF0000"/>
              </w:rPr>
              <w:t>5141</w:t>
            </w:r>
          </w:p>
        </w:tc>
        <w:tc>
          <w:tcPr>
            <w:tcW w:w="5953" w:type="dxa"/>
            <w:tcBorders>
              <w:top w:val="nil"/>
            </w:tcBorders>
          </w:tcPr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>Documentation générale</w:t>
            </w:r>
          </w:p>
          <w:p w:rsidR="00CA7F99" w:rsidRPr="00CA7F99" w:rsidRDefault="00CA7F99" w:rsidP="00CA7F99">
            <w:pPr>
              <w:rPr>
                <w:bCs/>
              </w:rPr>
            </w:pPr>
            <w:r w:rsidRPr="00CA7F99">
              <w:rPr>
                <w:bCs/>
              </w:rPr>
              <w:t xml:space="preserve">                                        banques</w:t>
            </w:r>
          </w:p>
        </w:tc>
        <w:tc>
          <w:tcPr>
            <w:tcW w:w="1701" w:type="dxa"/>
            <w:tcBorders>
              <w:top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1100</w:t>
            </w:r>
          </w:p>
        </w:tc>
        <w:tc>
          <w:tcPr>
            <w:tcW w:w="1769" w:type="dxa"/>
            <w:tcBorders>
              <w:top w:val="nil"/>
            </w:tcBorders>
          </w:tcPr>
          <w:p w:rsidR="00CA7F99" w:rsidRPr="00CA7F99" w:rsidRDefault="00CA7F99" w:rsidP="00CA7F99">
            <w:pPr>
              <w:jc w:val="center"/>
              <w:rPr>
                <w:bCs/>
              </w:rPr>
            </w:pPr>
          </w:p>
          <w:p w:rsidR="00CA7F99" w:rsidRPr="00CA7F99" w:rsidRDefault="00CA7F99" w:rsidP="00CA7F99">
            <w:pPr>
              <w:jc w:val="center"/>
              <w:rPr>
                <w:bCs/>
              </w:rPr>
            </w:pPr>
            <w:r w:rsidRPr="00CA7F99">
              <w:rPr>
                <w:bCs/>
              </w:rPr>
              <w:t>1100</w:t>
            </w:r>
          </w:p>
        </w:tc>
      </w:tr>
    </w:tbl>
    <w:p w:rsidR="00CA7F99" w:rsidRPr="00CA7F99" w:rsidRDefault="00CA7F99" w:rsidP="00CA7F99">
      <w:pPr>
        <w:numPr>
          <w:ilvl w:val="0"/>
          <w:numId w:val="6"/>
        </w:numPr>
      </w:pPr>
      <w:r w:rsidRPr="00CA7F99">
        <w:br w:type="page"/>
      </w:r>
      <w:r w:rsidRPr="00CA7F99">
        <w:lastRenderedPageBreak/>
        <w:t>la balance :</w:t>
      </w:r>
    </w:p>
    <w:p w:rsidR="00CA7F99" w:rsidRPr="00CA7F99" w:rsidRDefault="00CA7F99" w:rsidP="00CA7F99">
      <w:pPr>
        <w:ind w:left="426"/>
      </w:pPr>
    </w:p>
    <w:tbl>
      <w:tblPr>
        <w:tblW w:w="108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0"/>
        <w:gridCol w:w="4387"/>
        <w:gridCol w:w="900"/>
        <w:gridCol w:w="900"/>
        <w:gridCol w:w="1080"/>
        <w:gridCol w:w="1080"/>
        <w:gridCol w:w="900"/>
        <w:gridCol w:w="900"/>
      </w:tblGrid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Comptes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Soldes initiaux</w:t>
            </w:r>
          </w:p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débiteurs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Soldes initiaux</w:t>
            </w:r>
          </w:p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créditeurs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Mouvements débit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Mouvements crédit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Solde final débiteur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Solde final créditeur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1111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Capital social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1510000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1510000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1140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Réserve légale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7 580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7580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1161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Report à nouveau (créditeur)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250 000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250000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135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Provisions réglementées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42 000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42000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148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Autres dettes de financement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45 500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82500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128000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151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Provisions pour risque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4 230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4230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211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Frais préliminaires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10 210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10210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212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Charges à répartir sur plusieurs exercices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51 500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51500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221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Immobilisations en recherches et développement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73 109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73109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223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Fonds commercial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70 000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231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Terrains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18 600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18600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233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Installations techniques, matériel et outillage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864 300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864300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234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Matériel de transport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179 000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110 000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289000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235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Mobilier, matériel de bureau et aménagements divers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21 000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21000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251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Titres de participation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200 000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200000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28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Amortissements des immobilisations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71 780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71780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29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Provisions pour dépréciation des immobilisations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3 000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3000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3121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Stock de matières premières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25 870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25870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3151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Stock de produits finis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10 250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10250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341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Fournisseurs débiteurs, avances et acomptes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70 000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342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Clients et comptes rattachés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150 000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4240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154240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35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Titres et valeurs de placement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70 000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lastRenderedPageBreak/>
              <w:t>39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Provisions pour dépréciation des comptes de l'actif circulant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12 100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12100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441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Fournisseurs et comptes rattachés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43 000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5 050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48050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442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Clients créditeurs, avances et acomptes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13 200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13200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444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Organismes sociaux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5 880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5880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445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Etat créditeur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9 210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4105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5105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4487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Dettes rattachées aux autres créanciers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4000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2105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</w:pPr>
            <w:r w:rsidRPr="00CA7F99"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1895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551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Chèques et valeurs à encaisser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59 100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59100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5141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Banques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125 337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5 000</w:t>
            </w:r>
          </w:p>
        </w:tc>
        <w:tc>
          <w:tcPr>
            <w:tcW w:w="1080" w:type="dxa"/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61245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69092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5161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Caisse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10 213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2762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7451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5165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Régies d'avances et accréditifs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25 121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25121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552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Crédit d'escompte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12 130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12130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6121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Achats de matières premières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5050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5050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6125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Achats non stockés de matières et de fournitures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1 125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1125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6133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Entretien et réparations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6141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Etudes, recherches et documentation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1 100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1100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6142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Transports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617</w:t>
            </w:r>
          </w:p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Rémunérations du personnel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25 310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25310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</w:pPr>
            <w:r w:rsidRPr="00CA7F99">
              <w:t> 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71211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Ventes de produits finis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4240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4240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7511</w:t>
            </w:r>
          </w:p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Produit de cession d’immobilisations corporelles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5 000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CA7F99">
              <w:rPr>
                <w:rFonts w:ascii="Arial" w:hAnsi="Arial"/>
                <w:sz w:val="16"/>
                <w:szCs w:val="16"/>
              </w:rPr>
              <w:t>5000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Total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z w:val="20"/>
              </w:rPr>
            </w:pPr>
            <w:r w:rsidRPr="00CA7F99">
              <w:rPr>
                <w:rFonts w:ascii="Arial" w:hAnsi="Arial"/>
                <w:sz w:val="20"/>
              </w:rPr>
              <w:t>2033610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z w:val="20"/>
              </w:rPr>
            </w:pPr>
            <w:r w:rsidRPr="00CA7F99">
              <w:rPr>
                <w:rFonts w:ascii="Arial" w:hAnsi="Arial"/>
                <w:sz w:val="20"/>
              </w:rPr>
              <w:t>2033610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z w:val="20"/>
              </w:rPr>
            </w:pPr>
            <w:r w:rsidRPr="00CA7F99">
              <w:rPr>
                <w:rFonts w:ascii="Arial" w:hAnsi="Arial"/>
                <w:sz w:val="20"/>
              </w:rPr>
              <w:t>160797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z w:val="20"/>
              </w:rPr>
            </w:pPr>
            <w:r w:rsidRPr="00CA7F99">
              <w:rPr>
                <w:rFonts w:ascii="Arial" w:hAnsi="Arial"/>
                <w:sz w:val="20"/>
              </w:rPr>
              <w:t>160797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z w:val="20"/>
              </w:rPr>
            </w:pPr>
            <w:r w:rsidRPr="00CA7F99">
              <w:rPr>
                <w:rFonts w:ascii="Arial" w:hAnsi="Arial"/>
                <w:sz w:val="20"/>
              </w:rPr>
              <w:t>2124190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z w:val="20"/>
              </w:rPr>
            </w:pPr>
            <w:r w:rsidRPr="00CA7F99">
              <w:rPr>
                <w:rFonts w:ascii="Arial" w:hAnsi="Arial"/>
                <w:sz w:val="20"/>
              </w:rPr>
              <w:t>2124190</w:t>
            </w:r>
          </w:p>
        </w:tc>
      </w:tr>
    </w:tbl>
    <w:p w:rsidR="00CA7F99" w:rsidRPr="00CA7F99" w:rsidRDefault="00CA7F99" w:rsidP="00CA7F99">
      <w:pPr>
        <w:rPr>
          <w:rFonts w:ascii="Arial" w:hAnsi="Arial"/>
          <w:b/>
          <w:u w:val="single"/>
        </w:rPr>
        <w:sectPr w:rsidR="00CA7F99" w:rsidRPr="00CA7F99">
          <w:pgSz w:w="16840" w:h="11907" w:orient="landscape"/>
          <w:pgMar w:top="1418" w:right="1418" w:bottom="1418" w:left="1418" w:header="720" w:footer="720" w:gutter="0"/>
          <w:cols w:space="720"/>
        </w:sectPr>
      </w:pPr>
    </w:p>
    <w:p w:rsidR="00CA7F99" w:rsidRPr="00CA7F99" w:rsidRDefault="00CA7F99" w:rsidP="00CA7F99">
      <w:pPr>
        <w:spacing w:line="360" w:lineRule="atLeast"/>
        <w:jc w:val="center"/>
        <w:rPr>
          <w:rFonts w:ascii="Arial" w:hAnsi="Arial"/>
          <w:sz w:val="22"/>
        </w:rPr>
      </w:pPr>
      <w:r w:rsidRPr="00CA7F99">
        <w:rPr>
          <w:rFonts w:ascii="Arial" w:hAnsi="Arial"/>
          <w:sz w:val="22"/>
        </w:rPr>
        <w:lastRenderedPageBreak/>
        <w:t xml:space="preserve">3. COMPTES DE PRODUITS ET DE CHARGES </w:t>
      </w:r>
    </w:p>
    <w:p w:rsidR="00CA7F99" w:rsidRPr="00CA7F99" w:rsidRDefault="00CA7F99" w:rsidP="00CA7F99">
      <w:pPr>
        <w:spacing w:line="360" w:lineRule="atLeast"/>
        <w:jc w:val="center"/>
        <w:rPr>
          <w:rFonts w:ascii="Arial" w:hAnsi="Arial"/>
          <w:sz w:val="22"/>
        </w:rPr>
      </w:pPr>
      <w:r w:rsidRPr="00CA7F99">
        <w:rPr>
          <w:rFonts w:ascii="Arial" w:hAnsi="Arial"/>
          <w:sz w:val="22"/>
        </w:rPr>
        <w:t>(</w:t>
      </w:r>
      <w:proofErr w:type="gramStart"/>
      <w:r w:rsidRPr="00CA7F99">
        <w:rPr>
          <w:rFonts w:ascii="Arial" w:hAnsi="Arial"/>
          <w:sz w:val="22"/>
        </w:rPr>
        <w:t>modèle</w:t>
      </w:r>
      <w:proofErr w:type="gramEnd"/>
      <w:r w:rsidRPr="00CA7F99">
        <w:rPr>
          <w:rFonts w:ascii="Arial" w:hAnsi="Arial"/>
          <w:sz w:val="22"/>
        </w:rPr>
        <w:t xml:space="preserve"> normal)</w:t>
      </w:r>
    </w:p>
    <w:p w:rsidR="00CA7F99" w:rsidRPr="00CA7F99" w:rsidRDefault="00CA7F99" w:rsidP="00CA7F99">
      <w:pPr>
        <w:spacing w:line="360" w:lineRule="atLeast"/>
        <w:ind w:right="476"/>
        <w:jc w:val="right"/>
        <w:rPr>
          <w:rFonts w:ascii="Arial" w:hAnsi="Arial"/>
          <w:sz w:val="26"/>
        </w:rPr>
      </w:pPr>
    </w:p>
    <w:p w:rsidR="00CA7F99" w:rsidRPr="00CA7F99" w:rsidRDefault="00CA7F99" w:rsidP="00CA7F99">
      <w:pPr>
        <w:spacing w:line="360" w:lineRule="atLeast"/>
        <w:ind w:right="708"/>
        <w:jc w:val="right"/>
        <w:rPr>
          <w:rFonts w:ascii="Arial" w:hAnsi="Arial"/>
          <w:b/>
        </w:rPr>
      </w:pPr>
    </w:p>
    <w:tbl>
      <w:tblPr>
        <w:tblW w:w="0" w:type="auto"/>
        <w:tblInd w:w="1064" w:type="dxa"/>
        <w:tblBorders>
          <w:left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0"/>
        <w:gridCol w:w="5103"/>
        <w:gridCol w:w="1701"/>
      </w:tblGrid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36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360" w:lineRule="atLeast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36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OPERATIONS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I</w:t>
            </w:r>
          </w:p>
        </w:tc>
        <w:tc>
          <w:tcPr>
            <w:tcW w:w="5103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PRODUITS D'EXPLOITATION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Ventes de biens et services produits</w:t>
            </w:r>
          </w:p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Variation de stocks de produits (+/-)</w:t>
            </w:r>
          </w:p>
        </w:tc>
        <w:tc>
          <w:tcPr>
            <w:tcW w:w="1701" w:type="dxa"/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4240</w:t>
            </w:r>
          </w:p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righ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 xml:space="preserve">TOTAL </w:t>
            </w:r>
          </w:p>
        </w:tc>
        <w:tc>
          <w:tcPr>
            <w:tcW w:w="1701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4240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II</w:t>
            </w:r>
          </w:p>
        </w:tc>
        <w:tc>
          <w:tcPr>
            <w:tcW w:w="5103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CHARGES D'EXPLOITATION</w:t>
            </w:r>
          </w:p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Achats consommés (1) de matières et fournitures</w:t>
            </w:r>
          </w:p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Autres charges externes</w:t>
            </w:r>
          </w:p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Charges de personnel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6175</w:t>
            </w:r>
          </w:p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 xml:space="preserve">        3862</w:t>
            </w:r>
          </w:p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25310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righ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 xml:space="preserve">TOTAL  </w:t>
            </w:r>
          </w:p>
        </w:tc>
        <w:tc>
          <w:tcPr>
            <w:tcW w:w="1701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35 347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III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 xml:space="preserve">RESULTAT  D'EXPLOITATION 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- 31107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top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IV</w:t>
            </w:r>
          </w:p>
        </w:tc>
        <w:tc>
          <w:tcPr>
            <w:tcW w:w="5103" w:type="dxa"/>
            <w:tcBorders>
              <w:top w:val="nil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PRODUITS FINANCIERS</w:t>
            </w:r>
          </w:p>
        </w:tc>
        <w:tc>
          <w:tcPr>
            <w:tcW w:w="1701" w:type="dxa"/>
            <w:tcBorders>
              <w:top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V</w:t>
            </w:r>
          </w:p>
        </w:tc>
        <w:tc>
          <w:tcPr>
            <w:tcW w:w="5103" w:type="dxa"/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CHARGES FINANCIERES</w:t>
            </w:r>
          </w:p>
        </w:tc>
        <w:tc>
          <w:tcPr>
            <w:tcW w:w="1701" w:type="dxa"/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VI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 xml:space="preserve">RESULTAT FINANCIER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VII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 xml:space="preserve">RESULTAT COURANT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- 31107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VIII</w:t>
            </w:r>
          </w:p>
        </w:tc>
        <w:tc>
          <w:tcPr>
            <w:tcW w:w="5103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  <w:u w:val="single"/>
              </w:rPr>
            </w:pPr>
            <w:r w:rsidRPr="00CA7F99">
              <w:rPr>
                <w:rFonts w:ascii="Arial" w:hAnsi="Arial"/>
                <w:sz w:val="22"/>
              </w:rPr>
              <w:t>PRODUITS NON COURANTS</w:t>
            </w:r>
          </w:p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sz w:val="22"/>
              </w:rPr>
              <w:t>Produits des cessions d'immobilisations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</w:p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5000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IX</w:t>
            </w:r>
          </w:p>
        </w:tc>
        <w:tc>
          <w:tcPr>
            <w:tcW w:w="5103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CHARGES NON COURANTES</w:t>
            </w:r>
          </w:p>
        </w:tc>
        <w:tc>
          <w:tcPr>
            <w:tcW w:w="1701" w:type="dxa"/>
            <w:tcBorders>
              <w:bottom w:val="nil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X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 xml:space="preserve">RESULTAT NON COURANT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sz w:val="22"/>
              </w:rPr>
            </w:pPr>
            <w:r w:rsidRPr="00CA7F99">
              <w:rPr>
                <w:rFonts w:ascii="Arial" w:hAnsi="Arial"/>
                <w:sz w:val="22"/>
              </w:rPr>
              <w:t>+ 5000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sz w:val="22"/>
              </w:rPr>
            </w:pPr>
            <w:r w:rsidRPr="00CA7F99">
              <w:rPr>
                <w:rFonts w:ascii="Arial" w:hAnsi="Arial"/>
                <w:sz w:val="22"/>
              </w:rPr>
              <w:t>XI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rPr>
                <w:rFonts w:ascii="Arial" w:hAnsi="Arial"/>
                <w:b/>
                <w:bCs/>
                <w:sz w:val="22"/>
              </w:rPr>
            </w:pPr>
            <w:r w:rsidRPr="00CA7F99">
              <w:rPr>
                <w:rFonts w:ascii="Arial" w:hAnsi="Arial"/>
                <w:b/>
                <w:bCs/>
                <w:sz w:val="22"/>
              </w:rPr>
              <w:t>RESULTAT AVANT IMPOTS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CA7F99" w:rsidRPr="00CA7F99" w:rsidRDefault="00CA7F99" w:rsidP="00CA7F99">
            <w:pPr>
              <w:spacing w:line="240" w:lineRule="atLeast"/>
              <w:jc w:val="center"/>
              <w:rPr>
                <w:rFonts w:ascii="Arial" w:hAnsi="Arial"/>
                <w:b/>
                <w:bCs/>
                <w:sz w:val="22"/>
              </w:rPr>
            </w:pPr>
            <w:r w:rsidRPr="00CA7F99">
              <w:rPr>
                <w:rFonts w:ascii="Arial" w:hAnsi="Arial"/>
                <w:b/>
                <w:bCs/>
                <w:sz w:val="22"/>
              </w:rPr>
              <w:t>- 26107</w:t>
            </w:r>
          </w:p>
        </w:tc>
      </w:tr>
    </w:tbl>
    <w:p w:rsidR="00CA7F99" w:rsidRPr="00CA7F99" w:rsidRDefault="00CA7F99" w:rsidP="00CA7F99">
      <w:pPr>
        <w:spacing w:line="360" w:lineRule="atLeast"/>
        <w:rPr>
          <w:rFonts w:ascii="Arial" w:hAnsi="Arial"/>
          <w:sz w:val="26"/>
        </w:rPr>
        <w:sectPr w:rsidR="00CA7F99" w:rsidRPr="00CA7F99">
          <w:pgSz w:w="11907" w:h="16840"/>
          <w:pgMar w:top="1418" w:right="1134" w:bottom="1418" w:left="1418" w:header="720" w:footer="720" w:gutter="0"/>
          <w:paperSrc w:first="57551" w:other="57551"/>
          <w:cols w:space="720"/>
        </w:sectPr>
      </w:pPr>
    </w:p>
    <w:p w:rsidR="00CA7F99" w:rsidRPr="00CA7F99" w:rsidRDefault="00CA7F99" w:rsidP="00CA7F99">
      <w:pPr>
        <w:keepNext/>
        <w:jc w:val="center"/>
        <w:outlineLvl w:val="3"/>
        <w:rPr>
          <w:b/>
          <w:bCs/>
          <w:sz w:val="28"/>
        </w:rPr>
      </w:pPr>
      <w:r w:rsidRPr="00CA7F99">
        <w:rPr>
          <w:b/>
          <w:bCs/>
          <w:sz w:val="28"/>
        </w:rPr>
        <w:lastRenderedPageBreak/>
        <w:t>4. Bilan au 30.4.</w:t>
      </w:r>
    </w:p>
    <w:tbl>
      <w:tblPr>
        <w:tblW w:w="8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1260"/>
        <w:gridCol w:w="1440"/>
        <w:gridCol w:w="1260"/>
        <w:gridCol w:w="2415"/>
        <w:gridCol w:w="861"/>
      </w:tblGrid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Postes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Brut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Amortis.et provision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Net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Libellé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F99" w:rsidRPr="00CA7F99" w:rsidRDefault="00CA7F99" w:rsidP="00CA7F9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Net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top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Frais préliminaires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10210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10210</w:t>
            </w:r>
          </w:p>
        </w:tc>
        <w:tc>
          <w:tcPr>
            <w:tcW w:w="2415" w:type="dxa"/>
            <w:tcBorders>
              <w:top w:val="nil"/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Capital social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1510000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Charges à répartir sur plusieurs exercices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51500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51500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Réserve légale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7580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Immobilisations en recherches et développement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73109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73109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Report à nouveau 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250000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Fonds commercial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70000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A7F99">
              <w:rPr>
                <w:rFonts w:ascii="Arial" w:hAnsi="Arial"/>
                <w:b/>
                <w:bCs/>
                <w:snapToGrid w:val="0"/>
                <w:sz w:val="16"/>
              </w:rPr>
              <w:t>Résultat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A7F99">
              <w:rPr>
                <w:rFonts w:ascii="Arial" w:hAnsi="Arial"/>
                <w:b/>
                <w:bCs/>
                <w:snapToGrid w:val="0"/>
                <w:sz w:val="16"/>
              </w:rPr>
              <w:t>- 26107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Terrains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18600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18600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Provisions réglementées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42000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Installations techniques, matériel et outillage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864300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71780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792520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Autres dettes de financement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128000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Matériel de transport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289000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289000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Provisions pour risque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4230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Mobilier, matériel de bureau et aménagements divers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21000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21000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Fournisseurs et comptes rattachés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48050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Titres de participation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200000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3000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197000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Clients créditeurs, avances et acomptes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13200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Matières et fournitures consommables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25870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25870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Organismes sociaux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5880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Produits finis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10250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10250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Etat créditeur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5105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Fournisseurs débiteurs, avances et acomptes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70000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Autres créanciers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1895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Clients et comptes rattachés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154240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154240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Crédit d'escompte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12130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Titres et valeurs de placement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70000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12100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57900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Chèques et valeurs à encaisser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59100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59100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Banques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69092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69092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</w:rPr>
            </w:pPr>
            <w:r w:rsidRPr="00CA7F99">
              <w:rPr>
                <w:rFonts w:ascii="Arial" w:hAnsi="Arial"/>
                <w:snapToGrid w:val="0"/>
                <w:sz w:val="16"/>
              </w:rPr>
              <w:t>Caisse, Régies d'avances et accréditifs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>32572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>32572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>0</w:t>
            </w:r>
          </w:p>
        </w:tc>
      </w:tr>
      <w:tr w:rsidR="00CA7F99" w:rsidRPr="00CA7F99" w:rsidTr="00C0228E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650" w:type="dxa"/>
            <w:tcBorders>
              <w:right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>2088843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>86880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>2 001 963</w:t>
            </w: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A7F99" w:rsidRPr="00CA7F99" w:rsidRDefault="00CA7F99" w:rsidP="00CA7F99">
            <w:pPr>
              <w:jc w:val="right"/>
              <w:rPr>
                <w:rFonts w:ascii="Arial" w:hAnsi="Arial"/>
                <w:snapToGrid w:val="0"/>
                <w:sz w:val="16"/>
                <w:lang w:val="de-DE"/>
              </w:rPr>
            </w:pPr>
            <w:r w:rsidRPr="00CA7F99">
              <w:rPr>
                <w:rFonts w:ascii="Arial" w:hAnsi="Arial"/>
                <w:snapToGrid w:val="0"/>
                <w:sz w:val="16"/>
                <w:lang w:val="de-DE"/>
              </w:rPr>
              <w:t>2 001 963</w:t>
            </w:r>
          </w:p>
        </w:tc>
      </w:tr>
    </w:tbl>
    <w:p w:rsidR="00CA7F99" w:rsidRPr="00CA7F99" w:rsidRDefault="00CA7F99" w:rsidP="00CA7F99">
      <w:pPr>
        <w:spacing w:line="360" w:lineRule="atLeast"/>
        <w:rPr>
          <w:rFonts w:ascii="Arial" w:hAnsi="Arial"/>
          <w:sz w:val="26"/>
          <w:lang w:val="de-DE"/>
        </w:rPr>
        <w:sectPr w:rsidR="00CA7F99" w:rsidRPr="00CA7F99">
          <w:pgSz w:w="11907" w:h="16840"/>
          <w:pgMar w:top="1418" w:right="1134" w:bottom="1418" w:left="1418" w:header="720" w:footer="720" w:gutter="0"/>
          <w:paperSrc w:first="57551" w:other="57551"/>
          <w:cols w:space="720"/>
        </w:sectPr>
      </w:pPr>
    </w:p>
    <w:p w:rsidR="00AC54CD" w:rsidRDefault="00AC54CD"/>
    <w:sectPr w:rsidR="00AC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51A3846"/>
    <w:multiLevelType w:val="hybridMultilevel"/>
    <w:tmpl w:val="442CD454"/>
    <w:lvl w:ilvl="0" w:tplc="B82276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613E651E"/>
    <w:multiLevelType w:val="singleLevel"/>
    <w:tmpl w:val="EF7C128C"/>
    <w:lvl w:ilvl="0">
      <w:start w:val="1"/>
      <w:numFmt w:val="decimal"/>
      <w:lvlText w:val="%1."/>
      <w:legacy w:legacy="1" w:legacySpace="0" w:legacyIndent="567"/>
      <w:lvlJc w:val="left"/>
      <w:pPr>
        <w:ind w:left="1134" w:hanging="567"/>
      </w:pPr>
    </w:lvl>
  </w:abstractNum>
  <w:abstractNum w:abstractNumId="3">
    <w:nsid w:val="7F467493"/>
    <w:multiLevelType w:val="singleLevel"/>
    <w:tmpl w:val="D672515C"/>
    <w:lvl w:ilvl="0">
      <w:start w:val="1"/>
      <w:numFmt w:val="decimal"/>
      <w:lvlText w:val="%1."/>
      <w:legacy w:legacy="1" w:legacySpace="0" w:legacyIndent="283"/>
      <w:lvlJc w:val="left"/>
      <w:pPr>
        <w:ind w:left="2268" w:hanging="283"/>
      </w:p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1134" w:hanging="567"/>
        </w:pPr>
      </w:lvl>
    </w:lvlOverride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268" w:hanging="283"/>
        </w:p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99"/>
    <w:rsid w:val="00AC54CD"/>
    <w:rsid w:val="00C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1273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 Ocean</dc:creator>
  <cp:lastModifiedBy>Blue Ocean</cp:lastModifiedBy>
  <cp:revision>1</cp:revision>
  <dcterms:created xsi:type="dcterms:W3CDTF">2011-12-27T22:51:00Z</dcterms:created>
  <dcterms:modified xsi:type="dcterms:W3CDTF">2011-12-27T23:02:00Z</dcterms:modified>
</cp:coreProperties>
</file>