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7119"/>
      </w:tblGrid>
      <w:tr w:rsidR="00277DFE" w:rsidRPr="00535A14">
        <w:tc>
          <w:tcPr>
            <w:tcW w:w="2093" w:type="dxa"/>
          </w:tcPr>
          <w:p w:rsidR="00277DFE" w:rsidRPr="00535A14" w:rsidRDefault="00277DFE" w:rsidP="001F1C5B">
            <w:pPr>
              <w:spacing w:after="0" w:line="240" w:lineRule="auto"/>
              <w:jc w:val="both"/>
              <w:rPr>
                <w:rFonts w:ascii="Arial" w:hAnsi="Arial" w:cs="Arial"/>
                <w:sz w:val="24"/>
                <w:szCs w:val="24"/>
              </w:rPr>
            </w:pPr>
            <w:r w:rsidRPr="00535A14">
              <w:rPr>
                <w:rFonts w:ascii="Arial" w:hAnsi="Arial" w:cs="Arial"/>
                <w:sz w:val="24"/>
                <w:szCs w:val="24"/>
              </w:rPr>
              <w:t>Titre de l’ouvrage</w:t>
            </w:r>
          </w:p>
        </w:tc>
        <w:tc>
          <w:tcPr>
            <w:tcW w:w="7119" w:type="dxa"/>
          </w:tcPr>
          <w:p w:rsidR="00277DFE" w:rsidRPr="00535A14" w:rsidRDefault="00277DFE" w:rsidP="001F1C5B">
            <w:pPr>
              <w:spacing w:after="0" w:line="240" w:lineRule="auto"/>
              <w:jc w:val="both"/>
              <w:rPr>
                <w:rFonts w:ascii="Arial" w:hAnsi="Arial" w:cs="Arial"/>
                <w:sz w:val="24"/>
                <w:szCs w:val="24"/>
              </w:rPr>
            </w:pPr>
            <w:r w:rsidRPr="00535A14">
              <w:rPr>
                <w:rFonts w:ascii="Arial" w:hAnsi="Arial" w:cs="Arial"/>
                <w:sz w:val="24"/>
                <w:szCs w:val="24"/>
              </w:rPr>
              <w:t>Stratégies de la guérilla</w:t>
            </w:r>
          </w:p>
        </w:tc>
      </w:tr>
      <w:tr w:rsidR="00277DFE" w:rsidRPr="00535A14">
        <w:tc>
          <w:tcPr>
            <w:tcW w:w="2093" w:type="dxa"/>
          </w:tcPr>
          <w:p w:rsidR="00277DFE" w:rsidRPr="00535A14" w:rsidRDefault="00277DFE" w:rsidP="001F1C5B">
            <w:pPr>
              <w:spacing w:after="0" w:line="240" w:lineRule="auto"/>
              <w:jc w:val="both"/>
              <w:rPr>
                <w:rFonts w:ascii="Arial" w:hAnsi="Arial" w:cs="Arial"/>
                <w:sz w:val="24"/>
                <w:szCs w:val="24"/>
              </w:rPr>
            </w:pPr>
            <w:r w:rsidRPr="00535A14">
              <w:rPr>
                <w:rFonts w:ascii="Arial" w:hAnsi="Arial" w:cs="Arial"/>
                <w:sz w:val="24"/>
                <w:szCs w:val="24"/>
              </w:rPr>
              <w:t>Auteur - Edition</w:t>
            </w:r>
          </w:p>
        </w:tc>
        <w:tc>
          <w:tcPr>
            <w:tcW w:w="7119" w:type="dxa"/>
          </w:tcPr>
          <w:p w:rsidR="00277DFE" w:rsidRPr="00535A14" w:rsidRDefault="00277DFE" w:rsidP="001F1C5B">
            <w:pPr>
              <w:spacing w:after="0" w:line="240" w:lineRule="auto"/>
              <w:jc w:val="both"/>
              <w:rPr>
                <w:rFonts w:ascii="Arial" w:hAnsi="Arial" w:cs="Arial"/>
                <w:sz w:val="24"/>
                <w:szCs w:val="24"/>
              </w:rPr>
            </w:pPr>
            <w:r w:rsidRPr="00535A14">
              <w:rPr>
                <w:rFonts w:ascii="Arial" w:hAnsi="Arial" w:cs="Arial"/>
                <w:sz w:val="24"/>
                <w:szCs w:val="24"/>
              </w:rPr>
              <w:t>Gérard Chaliand – Editions Grande Bibliothèque Payot</w:t>
            </w:r>
          </w:p>
        </w:tc>
      </w:tr>
      <w:tr w:rsidR="00277DFE" w:rsidRPr="00535A14">
        <w:tc>
          <w:tcPr>
            <w:tcW w:w="2093" w:type="dxa"/>
          </w:tcPr>
          <w:p w:rsidR="00277DFE" w:rsidRPr="00535A14" w:rsidRDefault="00277DFE" w:rsidP="001F1C5B">
            <w:pPr>
              <w:spacing w:after="0" w:line="240" w:lineRule="auto"/>
              <w:jc w:val="both"/>
              <w:rPr>
                <w:rFonts w:ascii="Arial" w:hAnsi="Arial" w:cs="Arial"/>
                <w:sz w:val="24"/>
                <w:szCs w:val="24"/>
              </w:rPr>
            </w:pPr>
            <w:r w:rsidRPr="00535A14">
              <w:rPr>
                <w:rFonts w:ascii="Arial" w:hAnsi="Arial" w:cs="Arial"/>
                <w:sz w:val="24"/>
                <w:szCs w:val="24"/>
              </w:rPr>
              <w:t>Ref.bibliothèque</w:t>
            </w:r>
          </w:p>
        </w:tc>
        <w:tc>
          <w:tcPr>
            <w:tcW w:w="7119" w:type="dxa"/>
          </w:tcPr>
          <w:p w:rsidR="00277DFE" w:rsidRPr="00535A14" w:rsidRDefault="00277DFE" w:rsidP="001F1C5B">
            <w:pPr>
              <w:spacing w:after="0" w:line="240" w:lineRule="auto"/>
              <w:jc w:val="both"/>
              <w:rPr>
                <w:rFonts w:ascii="Arial" w:hAnsi="Arial" w:cs="Arial"/>
                <w:sz w:val="24"/>
                <w:szCs w:val="24"/>
              </w:rPr>
            </w:pPr>
            <w:r w:rsidRPr="00535A14">
              <w:rPr>
                <w:rFonts w:ascii="Arial" w:hAnsi="Arial" w:cs="Arial"/>
                <w:sz w:val="24"/>
                <w:szCs w:val="24"/>
              </w:rPr>
              <w:t>Néant</w:t>
            </w:r>
          </w:p>
        </w:tc>
      </w:tr>
      <w:tr w:rsidR="00277DFE" w:rsidRPr="00535A14">
        <w:tc>
          <w:tcPr>
            <w:tcW w:w="2093" w:type="dxa"/>
          </w:tcPr>
          <w:p w:rsidR="00277DFE" w:rsidRPr="00535A14" w:rsidRDefault="00277DFE" w:rsidP="001F1C5B">
            <w:pPr>
              <w:spacing w:after="0" w:line="240" w:lineRule="auto"/>
              <w:jc w:val="both"/>
              <w:rPr>
                <w:rFonts w:ascii="Arial" w:hAnsi="Arial" w:cs="Arial"/>
                <w:sz w:val="24"/>
                <w:szCs w:val="24"/>
              </w:rPr>
            </w:pPr>
            <w:r w:rsidRPr="00535A14">
              <w:rPr>
                <w:rFonts w:ascii="Arial" w:hAnsi="Arial" w:cs="Arial"/>
                <w:sz w:val="24"/>
                <w:szCs w:val="24"/>
              </w:rPr>
              <w:t>Rédacteur</w:t>
            </w:r>
          </w:p>
        </w:tc>
        <w:tc>
          <w:tcPr>
            <w:tcW w:w="7119" w:type="dxa"/>
          </w:tcPr>
          <w:p w:rsidR="00277DFE" w:rsidRPr="00535A14" w:rsidRDefault="00277DFE" w:rsidP="001F1C5B">
            <w:pPr>
              <w:spacing w:after="0" w:line="240" w:lineRule="auto"/>
              <w:jc w:val="both"/>
              <w:rPr>
                <w:rFonts w:ascii="Arial" w:hAnsi="Arial" w:cs="Arial"/>
                <w:sz w:val="24"/>
                <w:szCs w:val="24"/>
              </w:rPr>
            </w:pPr>
            <w:r w:rsidRPr="00535A14">
              <w:rPr>
                <w:rFonts w:ascii="Arial" w:hAnsi="Arial" w:cs="Arial"/>
                <w:sz w:val="24"/>
                <w:szCs w:val="24"/>
              </w:rPr>
              <w:t>CBA MORILLEAU 124/2</w:t>
            </w:r>
          </w:p>
        </w:tc>
      </w:tr>
      <w:tr w:rsidR="00277DFE" w:rsidRPr="00535A14">
        <w:tc>
          <w:tcPr>
            <w:tcW w:w="2093" w:type="dxa"/>
          </w:tcPr>
          <w:p w:rsidR="00277DFE" w:rsidRPr="00535A14" w:rsidRDefault="00277DFE" w:rsidP="001F1C5B">
            <w:pPr>
              <w:spacing w:after="0" w:line="240" w:lineRule="auto"/>
              <w:jc w:val="both"/>
              <w:rPr>
                <w:rFonts w:ascii="Arial" w:hAnsi="Arial" w:cs="Arial"/>
                <w:sz w:val="24"/>
                <w:szCs w:val="24"/>
              </w:rPr>
            </w:pPr>
            <w:r w:rsidRPr="00535A14">
              <w:rPr>
                <w:rFonts w:ascii="Arial" w:hAnsi="Arial" w:cs="Arial"/>
                <w:sz w:val="24"/>
                <w:szCs w:val="24"/>
              </w:rPr>
              <w:t>Date de rédaction</w:t>
            </w:r>
          </w:p>
        </w:tc>
        <w:tc>
          <w:tcPr>
            <w:tcW w:w="7119" w:type="dxa"/>
          </w:tcPr>
          <w:p w:rsidR="00277DFE" w:rsidRPr="00535A14" w:rsidRDefault="00277DFE" w:rsidP="001F1C5B">
            <w:pPr>
              <w:spacing w:after="0" w:line="240" w:lineRule="auto"/>
              <w:jc w:val="both"/>
              <w:rPr>
                <w:rFonts w:ascii="Arial" w:hAnsi="Arial" w:cs="Arial"/>
                <w:sz w:val="24"/>
                <w:szCs w:val="24"/>
              </w:rPr>
            </w:pPr>
            <w:smartTag w:uri="urn:schemas-microsoft-com:office:smarttags" w:element="date">
              <w:smartTagPr>
                <w:attr w:name="Year" w:val="2010"/>
                <w:attr w:name="Day" w:val="22"/>
                <w:attr w:name="Month" w:val="10"/>
                <w:attr w:name="ls" w:val="trans"/>
              </w:smartTagPr>
              <w:r w:rsidRPr="00535A14">
                <w:rPr>
                  <w:rFonts w:ascii="Arial" w:hAnsi="Arial" w:cs="Arial"/>
                  <w:sz w:val="24"/>
                  <w:szCs w:val="24"/>
                </w:rPr>
                <w:t>22 octobre 2010</w:t>
              </w:r>
            </w:smartTag>
          </w:p>
        </w:tc>
      </w:tr>
    </w:tbl>
    <w:p w:rsidR="00277DFE" w:rsidRPr="00535A14" w:rsidRDefault="00277DFE" w:rsidP="00A54777">
      <w:pPr>
        <w:jc w:val="both"/>
        <w:rPr>
          <w:rFonts w:ascii="Arial" w:hAnsi="Arial" w:cs="Arial"/>
          <w:sz w:val="24"/>
          <w:szCs w:val="24"/>
        </w:rPr>
      </w:pPr>
    </w:p>
    <w:p w:rsidR="00277DFE" w:rsidRPr="00535A14" w:rsidRDefault="00277DFE" w:rsidP="00A54777">
      <w:pPr>
        <w:jc w:val="both"/>
        <w:rPr>
          <w:rFonts w:ascii="Arial" w:hAnsi="Arial" w:cs="Arial"/>
          <w:sz w:val="24"/>
          <w:szCs w:val="24"/>
        </w:rPr>
      </w:pPr>
      <w:r w:rsidRPr="00535A14">
        <w:rPr>
          <w:rFonts w:ascii="Arial" w:hAnsi="Arial" w:cs="Arial"/>
          <w:sz w:val="24"/>
          <w:szCs w:val="24"/>
        </w:rPr>
        <w:t>1/ L’AUTEUR</w:t>
      </w:r>
    </w:p>
    <w:p w:rsidR="00277DFE" w:rsidRPr="00535A14" w:rsidRDefault="00277DFE" w:rsidP="00986C13">
      <w:pPr>
        <w:pStyle w:val="spip"/>
        <w:spacing w:before="0" w:beforeAutospacing="0" w:after="150" w:afterAutospacing="0"/>
        <w:ind w:right="150"/>
        <w:jc w:val="both"/>
        <w:rPr>
          <w:rStyle w:val="apple-style-span"/>
          <w:rFonts w:ascii="Arial" w:hAnsi="Arial" w:cs="Arial"/>
          <w:lang w:eastAsia="en-US"/>
        </w:rPr>
      </w:pPr>
      <w:r w:rsidRPr="00535A14">
        <w:rPr>
          <w:rStyle w:val="apple-style-span"/>
          <w:rFonts w:ascii="Arial" w:hAnsi="Arial" w:cs="Arial"/>
        </w:rPr>
        <w:t xml:space="preserve">L’auteur est un </w:t>
      </w:r>
      <w:r w:rsidRPr="00535A14">
        <w:rPr>
          <w:rStyle w:val="apple-style-span"/>
          <w:rFonts w:ascii="Arial" w:hAnsi="Arial" w:cs="Arial"/>
          <w:lang w:eastAsia="en-US"/>
        </w:rPr>
        <w:t>politologue, spécialiste des conflits armés et poète</w:t>
      </w:r>
      <w:r w:rsidRPr="00535A14">
        <w:rPr>
          <w:rStyle w:val="apple-style-span"/>
          <w:rFonts w:ascii="Arial" w:hAnsi="Arial" w:cs="Arial"/>
        </w:rPr>
        <w:t>.</w:t>
      </w:r>
    </w:p>
    <w:p w:rsidR="00277DFE" w:rsidRPr="00535A14" w:rsidRDefault="00277DFE" w:rsidP="00986C13">
      <w:pPr>
        <w:pStyle w:val="spip"/>
        <w:spacing w:before="0" w:beforeAutospacing="0" w:after="150" w:afterAutospacing="0"/>
        <w:ind w:right="150"/>
        <w:jc w:val="both"/>
        <w:rPr>
          <w:rStyle w:val="apple-style-span"/>
          <w:rFonts w:ascii="Arial" w:hAnsi="Arial" w:cs="Arial"/>
          <w:lang w:eastAsia="en-US"/>
        </w:rPr>
      </w:pPr>
      <w:r w:rsidRPr="00535A14">
        <w:rPr>
          <w:rStyle w:val="apple-style-span"/>
          <w:rFonts w:ascii="Arial" w:hAnsi="Arial" w:cs="Arial"/>
          <w:lang w:eastAsia="en-US"/>
        </w:rPr>
        <w:t xml:space="preserve">Après des études à l’Institut national des langues et civilisations orientales (INALCO, Paris), Gérard Chaliand a obtenu un doctorat en Sociologie politique avec une thèse sur les Révolutions dans le Tiers-monde, mythes et perspectives (Paris V - Sorbonne). Engagé, dans les années 1970, à l’extrême gauche, Gérard Chaliand a participé à la lutte pour la décolonisation de </w:t>
      </w:r>
      <w:smartTag w:uri="urn:schemas-microsoft-com:office:smarttags" w:element="PersonName">
        <w:smartTagPr>
          <w:attr w:name="ProductID" w:val="la Guinée Bissau"/>
        </w:smartTagPr>
        <w:r w:rsidRPr="00535A14">
          <w:rPr>
            <w:rStyle w:val="apple-style-span"/>
            <w:rFonts w:ascii="Arial" w:hAnsi="Arial" w:cs="Arial"/>
            <w:lang w:eastAsia="en-US"/>
          </w:rPr>
          <w:t>la Guinée Bissau</w:t>
        </w:r>
      </w:smartTag>
      <w:r w:rsidRPr="00535A14">
        <w:rPr>
          <w:rStyle w:val="apple-style-span"/>
          <w:rFonts w:ascii="Arial" w:hAnsi="Arial" w:cs="Arial"/>
          <w:lang w:eastAsia="en-US"/>
        </w:rPr>
        <w:t xml:space="preserve"> aux côtés d’Amilcar Cabral.</w:t>
      </w:r>
    </w:p>
    <w:p w:rsidR="00277DFE" w:rsidRPr="00535A14" w:rsidRDefault="00277DFE" w:rsidP="00986C13">
      <w:pPr>
        <w:pStyle w:val="spip"/>
        <w:spacing w:before="0" w:beforeAutospacing="0" w:after="150" w:afterAutospacing="0"/>
        <w:ind w:right="150"/>
        <w:jc w:val="both"/>
        <w:rPr>
          <w:rStyle w:val="apple-style-span"/>
          <w:rFonts w:ascii="Arial" w:hAnsi="Arial" w:cs="Arial"/>
          <w:lang w:eastAsia="en-US"/>
        </w:rPr>
      </w:pPr>
      <w:r w:rsidRPr="00535A14">
        <w:rPr>
          <w:rStyle w:val="apple-style-span"/>
          <w:rFonts w:ascii="Arial" w:hAnsi="Arial" w:cs="Arial"/>
          <w:lang w:eastAsia="en-US"/>
        </w:rPr>
        <w:t>Spécialiste des questions géostratégiques, Gérard Chaliand a passé plus de vingt ans dans plus de 75 pays d’Afrique, d’Asie et d’Amérique. Il a en tiré une série d’enquêtes et d’essais. Homme de terrain, il a été à la rencontre de plusieurs mouvements de libération nationale : algérien, vietnamien, palestinien ou afghan, pour appréhender leur lutte de l’intérieur. Il évoque ses enquêtes de terrain dans Voyage dans 40 ans de guérillas (1966-2006).</w:t>
      </w:r>
    </w:p>
    <w:p w:rsidR="00277DFE" w:rsidRPr="00535A14" w:rsidRDefault="00277DFE" w:rsidP="00986C13">
      <w:pPr>
        <w:pStyle w:val="spip"/>
        <w:spacing w:before="0" w:beforeAutospacing="0" w:after="150" w:afterAutospacing="0"/>
        <w:ind w:right="150"/>
        <w:jc w:val="both"/>
        <w:rPr>
          <w:rStyle w:val="apple-style-span"/>
          <w:rFonts w:ascii="Arial" w:hAnsi="Arial" w:cs="Arial"/>
        </w:rPr>
      </w:pPr>
      <w:r w:rsidRPr="00535A14">
        <w:rPr>
          <w:rStyle w:val="apple-style-span"/>
          <w:rFonts w:ascii="Arial" w:hAnsi="Arial" w:cs="Arial"/>
          <w:lang w:eastAsia="en-US"/>
        </w:rPr>
        <w:t>De 1980 à 1989, Gérard Chaliand a été maître de conférence à l’École nationale d’administration (ENA), puis enseignant à l’École supérieure de guerre (1993-1999) et directeur du Centre européen d’étude des conflits (1997-2000). Il est également conseiller auprès du Centre d’analyse et de prévision du ministère des Affaires étrangères français depuis 1984. Il est régulièrement professeur invité dans de nombreuses universités étrangères (Harvard, Montréal, Berkeley,…). Gérard Chaliand est auteur de plus de 30 ouvrages, dont une quinzaine traduits</w:t>
      </w:r>
      <w:r w:rsidRPr="00535A14">
        <w:rPr>
          <w:rStyle w:val="apple-style-span"/>
          <w:rFonts w:ascii="Arial" w:hAnsi="Arial" w:cs="Arial"/>
        </w:rPr>
        <w:t>.</w:t>
      </w:r>
    </w:p>
    <w:p w:rsidR="00277DFE" w:rsidRPr="00535A14" w:rsidRDefault="00277DFE" w:rsidP="00986C13">
      <w:pPr>
        <w:pStyle w:val="spip"/>
        <w:spacing w:before="0" w:beforeAutospacing="0" w:after="150" w:afterAutospacing="0"/>
        <w:ind w:right="150"/>
        <w:jc w:val="both"/>
        <w:rPr>
          <w:rStyle w:val="apple-style-span"/>
          <w:rFonts w:ascii="Arial" w:hAnsi="Arial" w:cs="Arial"/>
        </w:rPr>
      </w:pPr>
    </w:p>
    <w:p w:rsidR="00277DFE" w:rsidRPr="00535A14" w:rsidRDefault="00277DFE" w:rsidP="002E23A5">
      <w:pPr>
        <w:jc w:val="both"/>
        <w:rPr>
          <w:rFonts w:ascii="Arial" w:hAnsi="Arial" w:cs="Arial"/>
          <w:sz w:val="24"/>
          <w:szCs w:val="24"/>
        </w:rPr>
      </w:pPr>
      <w:r w:rsidRPr="00535A14">
        <w:rPr>
          <w:rFonts w:ascii="Arial" w:hAnsi="Arial" w:cs="Arial"/>
          <w:sz w:val="24"/>
          <w:szCs w:val="24"/>
        </w:rPr>
        <w:t>2/ SYNTHESE DE L’OUVRAGE</w:t>
      </w:r>
    </w:p>
    <w:p w:rsidR="00277DFE" w:rsidRPr="00535A14" w:rsidRDefault="00277DFE" w:rsidP="00A54777">
      <w:pPr>
        <w:jc w:val="both"/>
        <w:rPr>
          <w:rStyle w:val="apple-style-span"/>
          <w:rFonts w:ascii="Arial" w:hAnsi="Arial" w:cs="Arial"/>
          <w:sz w:val="24"/>
          <w:szCs w:val="24"/>
        </w:rPr>
      </w:pPr>
      <w:r w:rsidRPr="00535A14">
        <w:rPr>
          <w:rStyle w:val="apple-style-span"/>
          <w:rFonts w:ascii="Arial" w:hAnsi="Arial" w:cs="Arial"/>
          <w:sz w:val="24"/>
          <w:szCs w:val="24"/>
        </w:rPr>
        <w:t xml:space="preserve">Depuis 1934, début de </w:t>
      </w:r>
      <w:smartTag w:uri="urn:schemas-microsoft-com:office:smarttags" w:element="PersonName">
        <w:smartTagPr>
          <w:attr w:name="ProductID" w:val="la Longue Marche"/>
        </w:smartTagPr>
        <w:r w:rsidRPr="00535A14">
          <w:rPr>
            <w:rStyle w:val="apple-style-span"/>
            <w:rFonts w:ascii="Arial" w:hAnsi="Arial" w:cs="Arial"/>
            <w:sz w:val="24"/>
            <w:szCs w:val="24"/>
          </w:rPr>
          <w:t>la Longue Marche</w:t>
        </w:r>
      </w:smartTag>
      <w:r w:rsidRPr="00535A14">
        <w:rPr>
          <w:rStyle w:val="apple-style-span"/>
          <w:rFonts w:ascii="Arial" w:hAnsi="Arial" w:cs="Arial"/>
          <w:sz w:val="24"/>
          <w:szCs w:val="24"/>
        </w:rPr>
        <w:t xml:space="preserve"> de Mao en Chine, le monde contemporain n'a cessé d'être bouleversé par cette forme de guerre particulière qu'est la "guerre révolutionnaire". Les conflits qui ont modifié la carte politique du globe depuis une cinquantaine d'années ont presque toujours impliqué la guérilla. Cette anthologie historique, unique en son genre, rend compte de ce phénomène, de </w:t>
      </w:r>
      <w:smartTag w:uri="urn:schemas-microsoft-com:office:smarttags" w:element="PersonName">
        <w:smartTagPr>
          <w:attr w:name="ProductID" w:val="la Longue Marche"/>
        </w:smartTagPr>
        <w:r w:rsidRPr="00535A14">
          <w:rPr>
            <w:rStyle w:val="apple-style-span"/>
            <w:rFonts w:ascii="Arial" w:hAnsi="Arial" w:cs="Arial"/>
            <w:sz w:val="24"/>
            <w:szCs w:val="24"/>
          </w:rPr>
          <w:t>la Longue Marche</w:t>
        </w:r>
      </w:smartTag>
      <w:r w:rsidRPr="00535A14">
        <w:rPr>
          <w:rStyle w:val="apple-style-span"/>
          <w:rFonts w:ascii="Arial" w:hAnsi="Arial" w:cs="Arial"/>
          <w:sz w:val="24"/>
          <w:szCs w:val="24"/>
        </w:rPr>
        <w:t xml:space="preserve"> à l'Afghanistan. Récits de combattants ou de témoins directs, analyses d'acteurs ou d'observateurs, textes de théoriciens, permettent, à travers ces différentes approches, de mieux cerner les raisons des succès ou des échecs. </w:t>
      </w:r>
    </w:p>
    <w:p w:rsidR="00277DFE" w:rsidRPr="00535A14" w:rsidRDefault="00277DFE" w:rsidP="00A54777">
      <w:pPr>
        <w:jc w:val="both"/>
        <w:rPr>
          <w:rStyle w:val="apple-style-span"/>
          <w:rFonts w:ascii="Arial" w:hAnsi="Arial" w:cs="Arial"/>
          <w:sz w:val="24"/>
          <w:szCs w:val="24"/>
        </w:rPr>
      </w:pPr>
      <w:r w:rsidRPr="00535A14">
        <w:rPr>
          <w:rStyle w:val="apple-style-span"/>
          <w:rFonts w:ascii="Arial" w:hAnsi="Arial" w:cs="Arial"/>
          <w:sz w:val="24"/>
          <w:szCs w:val="24"/>
        </w:rPr>
        <w:t>Guerres révolutionnaires, guérillas nationalistes, luttes armées de minorités, techniques de subversion ou de contre-insurrection sont tout d’abord décrites dans la première partie de l’ouvrage, puis analysées dans une deuxième partie et enfin théorisées dans la dernière partie.</w:t>
      </w:r>
    </w:p>
    <w:p w:rsidR="00277DFE" w:rsidRPr="00535A14" w:rsidRDefault="00277DFE" w:rsidP="00A54777">
      <w:pPr>
        <w:jc w:val="both"/>
        <w:rPr>
          <w:rStyle w:val="apple-style-span"/>
          <w:rFonts w:ascii="Arial" w:hAnsi="Arial" w:cs="Arial"/>
          <w:sz w:val="24"/>
          <w:szCs w:val="24"/>
        </w:rPr>
      </w:pPr>
      <w:r w:rsidRPr="00535A14">
        <w:rPr>
          <w:rStyle w:val="apple-style-span"/>
          <w:rFonts w:ascii="Arial" w:hAnsi="Arial" w:cs="Arial"/>
          <w:sz w:val="24"/>
          <w:szCs w:val="24"/>
        </w:rPr>
        <w:t>Il est ainsi possible, tout d’abord, d’essayer de tirer les facteurs de succès de la guérilla. Puis, de voir quels sont les facteurs clés pour endiguer cette forme de guerre.</w:t>
      </w:r>
    </w:p>
    <w:p w:rsidR="00277DFE" w:rsidRPr="00535A14" w:rsidRDefault="00277DFE" w:rsidP="00A54777">
      <w:pPr>
        <w:pStyle w:val="ListParagraph"/>
        <w:numPr>
          <w:ilvl w:val="0"/>
          <w:numId w:val="4"/>
        </w:numPr>
        <w:jc w:val="both"/>
        <w:rPr>
          <w:rStyle w:val="apple-style-span"/>
          <w:rFonts w:ascii="Arial" w:hAnsi="Arial" w:cs="Arial"/>
          <w:sz w:val="24"/>
          <w:szCs w:val="24"/>
          <w:u w:val="single"/>
        </w:rPr>
      </w:pPr>
      <w:r w:rsidRPr="00535A14">
        <w:rPr>
          <w:rStyle w:val="apple-style-span"/>
          <w:rFonts w:ascii="Arial" w:hAnsi="Arial" w:cs="Arial"/>
          <w:sz w:val="24"/>
          <w:szCs w:val="24"/>
          <w:u w:val="single"/>
        </w:rPr>
        <w:t>Le succès de la guérilla </w:t>
      </w:r>
    </w:p>
    <w:p w:rsidR="00277DFE" w:rsidRPr="00535A14" w:rsidRDefault="00277DFE" w:rsidP="008E4DDE">
      <w:pPr>
        <w:ind w:left="360"/>
        <w:jc w:val="both"/>
        <w:rPr>
          <w:rStyle w:val="apple-style-span"/>
          <w:rFonts w:ascii="Arial" w:hAnsi="Arial" w:cs="Arial"/>
          <w:sz w:val="24"/>
          <w:szCs w:val="24"/>
        </w:rPr>
      </w:pPr>
      <w:r w:rsidRPr="00535A14">
        <w:rPr>
          <w:rStyle w:val="apple-style-span"/>
          <w:rFonts w:ascii="Arial" w:hAnsi="Arial" w:cs="Arial"/>
          <w:sz w:val="24"/>
          <w:szCs w:val="24"/>
        </w:rPr>
        <w:t>La guérilla est définie comme une «forme de conflit particulier utilisé par le faible contre le fort et se caractérise par le refus du combat frontal décisif, par l'emploi du harcèlement et de la surprise».</w:t>
      </w:r>
    </w:p>
    <w:p w:rsidR="00277DFE" w:rsidRPr="00535A14" w:rsidRDefault="00277DFE" w:rsidP="008E4DDE">
      <w:pPr>
        <w:ind w:left="360"/>
        <w:jc w:val="both"/>
        <w:rPr>
          <w:rStyle w:val="apple-style-span"/>
          <w:rFonts w:ascii="Arial" w:hAnsi="Arial" w:cs="Arial"/>
          <w:sz w:val="24"/>
          <w:szCs w:val="24"/>
        </w:rPr>
      </w:pPr>
      <w:r w:rsidRPr="00535A14">
        <w:rPr>
          <w:rStyle w:val="apple-style-span"/>
          <w:rFonts w:ascii="Arial" w:hAnsi="Arial" w:cs="Arial"/>
          <w:sz w:val="24"/>
          <w:szCs w:val="24"/>
        </w:rPr>
        <w:t>A. Les bases politiques et la recherche du soutien populaire </w:t>
      </w:r>
    </w:p>
    <w:p w:rsidR="00277DFE" w:rsidRPr="00535A14" w:rsidRDefault="00277DFE" w:rsidP="00A54777">
      <w:pPr>
        <w:pStyle w:val="ListParagraph"/>
        <w:ind w:left="1080"/>
        <w:jc w:val="both"/>
        <w:rPr>
          <w:rStyle w:val="apple-style-span"/>
          <w:rFonts w:ascii="Arial" w:hAnsi="Arial" w:cs="Arial"/>
          <w:sz w:val="24"/>
          <w:szCs w:val="24"/>
        </w:rPr>
      </w:pPr>
    </w:p>
    <w:p w:rsidR="00277DFE" w:rsidRPr="00535A14" w:rsidRDefault="00277DFE" w:rsidP="00A54777">
      <w:pPr>
        <w:pStyle w:val="ListParagraph"/>
        <w:numPr>
          <w:ilvl w:val="0"/>
          <w:numId w:val="5"/>
        </w:numPr>
        <w:jc w:val="both"/>
        <w:rPr>
          <w:rStyle w:val="apple-style-span"/>
          <w:rFonts w:ascii="Arial" w:hAnsi="Arial" w:cs="Arial"/>
          <w:sz w:val="24"/>
          <w:szCs w:val="24"/>
        </w:rPr>
      </w:pPr>
      <w:r w:rsidRPr="00535A14">
        <w:rPr>
          <w:rStyle w:val="apple-style-span"/>
          <w:rFonts w:ascii="Arial" w:hAnsi="Arial" w:cs="Arial"/>
          <w:b/>
          <w:bCs/>
          <w:sz w:val="24"/>
          <w:szCs w:val="24"/>
        </w:rPr>
        <w:t>La guérilla a un besoin vital du soutien de la population</w:t>
      </w:r>
      <w:r w:rsidRPr="00535A14">
        <w:rPr>
          <w:rStyle w:val="apple-style-span"/>
          <w:rFonts w:ascii="Arial" w:hAnsi="Arial" w:cs="Arial"/>
          <w:sz w:val="24"/>
          <w:szCs w:val="24"/>
        </w:rPr>
        <w:t xml:space="preserve"> (renseignement et logistique). Elle doit</w:t>
      </w:r>
      <w:r>
        <w:rPr>
          <w:rStyle w:val="apple-style-span"/>
          <w:rFonts w:ascii="Arial" w:hAnsi="Arial" w:cs="Arial"/>
          <w:sz w:val="24"/>
          <w:szCs w:val="24"/>
        </w:rPr>
        <w:t xml:space="preserve"> </w:t>
      </w:r>
      <w:r w:rsidRPr="00535A14">
        <w:rPr>
          <w:rStyle w:val="apple-style-span"/>
          <w:rFonts w:ascii="Arial" w:hAnsi="Arial" w:cs="Arial"/>
          <w:sz w:val="24"/>
          <w:szCs w:val="24"/>
        </w:rPr>
        <w:t>dans un premier temps gagner son soutien puis la rallier à sa cause.</w:t>
      </w:r>
    </w:p>
    <w:p w:rsidR="00277DFE" w:rsidRPr="00535A14" w:rsidRDefault="00277DFE" w:rsidP="00802540">
      <w:pPr>
        <w:pStyle w:val="ListParagraph"/>
        <w:numPr>
          <w:ilvl w:val="0"/>
          <w:numId w:val="5"/>
        </w:numPr>
        <w:jc w:val="both"/>
        <w:rPr>
          <w:rStyle w:val="apple-style-span"/>
          <w:rFonts w:ascii="Arial" w:hAnsi="Arial" w:cs="Arial"/>
          <w:sz w:val="24"/>
          <w:szCs w:val="24"/>
        </w:rPr>
      </w:pPr>
      <w:r w:rsidRPr="00535A14">
        <w:rPr>
          <w:rStyle w:val="apple-style-span"/>
          <w:rFonts w:ascii="Arial" w:hAnsi="Arial" w:cs="Arial"/>
          <w:b/>
          <w:bCs/>
          <w:sz w:val="24"/>
          <w:szCs w:val="24"/>
        </w:rPr>
        <w:t>Pour la rallier, la guérilla doit s’appuyer sur une idéologie mobilisatrice</w:t>
      </w:r>
      <w:r w:rsidRPr="00535A14">
        <w:rPr>
          <w:rStyle w:val="apple-style-span"/>
          <w:rFonts w:ascii="Arial" w:hAnsi="Arial" w:cs="Arial"/>
          <w:sz w:val="24"/>
          <w:szCs w:val="24"/>
        </w:rPr>
        <w:t xml:space="preserve"> afin de faire naître une conscience politique au sein de la population. La population ne s’engagera que dans la mesure où elle saura pourquoi elle se bat. La guérilla peut ainsi s’assurer de son soutien en s’appuyant sur la religion (magie pour les Mau-Mau du Kenya), le tribalisme (Pachtounwali en Afghanistan), le nationalisme (au Vietnam comme dans tous les conflits d’émancipation postcoloniaux) ou encore une idéologie politique (communisme en Amérique du sud). Cette idéologie doit également être en conformité avec les intérêts de la population sous peine d’être rejetée par peur des représailles étatiques.</w:t>
      </w:r>
    </w:p>
    <w:p w:rsidR="00277DFE" w:rsidRPr="00535A14" w:rsidRDefault="00277DFE" w:rsidP="00A54777">
      <w:pPr>
        <w:pStyle w:val="ListParagraph"/>
        <w:numPr>
          <w:ilvl w:val="0"/>
          <w:numId w:val="5"/>
        </w:numPr>
        <w:jc w:val="both"/>
        <w:rPr>
          <w:rStyle w:val="apple-style-span"/>
          <w:rFonts w:ascii="Arial" w:hAnsi="Arial" w:cs="Arial"/>
          <w:sz w:val="24"/>
          <w:szCs w:val="24"/>
        </w:rPr>
      </w:pPr>
      <w:r w:rsidRPr="00535A14">
        <w:rPr>
          <w:rStyle w:val="apple-style-span"/>
          <w:rFonts w:ascii="Arial" w:hAnsi="Arial" w:cs="Arial"/>
          <w:b/>
          <w:bCs/>
          <w:sz w:val="24"/>
          <w:szCs w:val="24"/>
        </w:rPr>
        <w:t xml:space="preserve">Pour gagner son soutien, la guérilla doit avoir une structure militaire ET politique. </w:t>
      </w:r>
      <w:r w:rsidRPr="00535A14">
        <w:rPr>
          <w:rStyle w:val="apple-style-span"/>
          <w:rFonts w:ascii="Arial" w:hAnsi="Arial" w:cs="Arial"/>
          <w:sz w:val="24"/>
          <w:szCs w:val="24"/>
        </w:rPr>
        <w:t>Elle doit disposer de cadres politiques qui,</w:t>
      </w:r>
      <w:r>
        <w:rPr>
          <w:rStyle w:val="apple-style-span"/>
          <w:rFonts w:ascii="Arial" w:hAnsi="Arial" w:cs="Arial"/>
          <w:sz w:val="24"/>
          <w:szCs w:val="24"/>
        </w:rPr>
        <w:t xml:space="preserve"> </w:t>
      </w:r>
      <w:r w:rsidRPr="00535A14">
        <w:rPr>
          <w:rStyle w:val="apple-style-span"/>
          <w:rFonts w:ascii="Arial" w:hAnsi="Arial" w:cs="Arial"/>
          <w:sz w:val="24"/>
          <w:szCs w:val="24"/>
        </w:rPr>
        <w:t>à leur tour</w:t>
      </w:r>
      <w:r w:rsidRPr="00535A14">
        <w:rPr>
          <w:rStyle w:val="apple-style-span"/>
          <w:rFonts w:ascii="Arial" w:hAnsi="Arial" w:cs="Arial"/>
          <w:b/>
          <w:bCs/>
          <w:sz w:val="24"/>
          <w:szCs w:val="24"/>
        </w:rPr>
        <w:t>,</w:t>
      </w:r>
      <w:r>
        <w:rPr>
          <w:rStyle w:val="apple-style-span"/>
          <w:rFonts w:ascii="Arial" w:hAnsi="Arial" w:cs="Arial"/>
          <w:b/>
          <w:bCs/>
          <w:sz w:val="24"/>
          <w:szCs w:val="24"/>
        </w:rPr>
        <w:t xml:space="preserve"> </w:t>
      </w:r>
      <w:r w:rsidRPr="00535A14">
        <w:rPr>
          <w:rStyle w:val="apple-style-span"/>
          <w:rFonts w:ascii="Arial" w:hAnsi="Arial" w:cs="Arial"/>
          <w:sz w:val="24"/>
          <w:szCs w:val="24"/>
        </w:rPr>
        <w:t>pourront former des cadres moyens issus de la population. Ces derniers, culturellement proches du peuple, serviront de relais indispensables entre la population et la guérilla</w:t>
      </w:r>
      <w:r>
        <w:rPr>
          <w:rStyle w:val="apple-style-span"/>
          <w:rFonts w:ascii="Arial" w:hAnsi="Arial" w:cs="Arial"/>
          <w:sz w:val="24"/>
          <w:szCs w:val="24"/>
        </w:rPr>
        <w:t xml:space="preserve"> </w:t>
      </w:r>
      <w:r w:rsidRPr="00535A14">
        <w:rPr>
          <w:rStyle w:val="apple-style-span"/>
          <w:rFonts w:ascii="Arial" w:hAnsi="Arial" w:cs="Arial"/>
          <w:sz w:val="24"/>
          <w:szCs w:val="24"/>
        </w:rPr>
        <w:t>à des fins</w:t>
      </w:r>
      <w:r>
        <w:rPr>
          <w:rStyle w:val="apple-style-span"/>
          <w:rFonts w:ascii="Arial" w:hAnsi="Arial" w:cs="Arial"/>
          <w:sz w:val="24"/>
          <w:szCs w:val="24"/>
        </w:rPr>
        <w:t xml:space="preserve"> </w:t>
      </w:r>
      <w:r w:rsidRPr="00535A14">
        <w:rPr>
          <w:rStyle w:val="apple-style-span"/>
          <w:rFonts w:ascii="Arial" w:hAnsi="Arial" w:cs="Arial"/>
          <w:sz w:val="24"/>
          <w:szCs w:val="24"/>
        </w:rPr>
        <w:t>d’explication et de mobilisation</w:t>
      </w:r>
      <w:r>
        <w:rPr>
          <w:rStyle w:val="apple-style-span"/>
          <w:rFonts w:ascii="Arial" w:hAnsi="Arial" w:cs="Arial"/>
          <w:sz w:val="24"/>
          <w:szCs w:val="24"/>
        </w:rPr>
        <w:t xml:space="preserve"> </w:t>
      </w:r>
      <w:r w:rsidRPr="00535A14">
        <w:rPr>
          <w:rStyle w:val="apple-style-span"/>
          <w:rFonts w:ascii="Arial" w:hAnsi="Arial" w:cs="Arial"/>
          <w:sz w:val="24"/>
          <w:szCs w:val="24"/>
        </w:rPr>
        <w:t>idéologiques (l’échec des guérillas en Amérique du sud peut s’expliquer par le fossé culturel entre les guérilleros issus de la bourgeoisie citadine et une population rurale et paysanne).</w:t>
      </w:r>
    </w:p>
    <w:p w:rsidR="00277DFE" w:rsidRPr="00535A14" w:rsidRDefault="00277DFE" w:rsidP="00A54777">
      <w:pPr>
        <w:pStyle w:val="ListParagraph"/>
        <w:numPr>
          <w:ilvl w:val="0"/>
          <w:numId w:val="5"/>
        </w:numPr>
        <w:jc w:val="both"/>
        <w:rPr>
          <w:rStyle w:val="apple-style-span"/>
          <w:rFonts w:ascii="Arial" w:hAnsi="Arial" w:cs="Arial"/>
          <w:sz w:val="24"/>
          <w:szCs w:val="24"/>
        </w:rPr>
      </w:pPr>
      <w:r w:rsidRPr="00535A14">
        <w:rPr>
          <w:rStyle w:val="apple-style-span"/>
          <w:rFonts w:ascii="Arial" w:hAnsi="Arial" w:cs="Arial"/>
          <w:b/>
          <w:bCs/>
          <w:sz w:val="24"/>
          <w:szCs w:val="24"/>
        </w:rPr>
        <w:t xml:space="preserve">La guérilla doit poursuivre la conquête de la population en organisant une contre-administration. </w:t>
      </w:r>
      <w:r w:rsidRPr="00535A14">
        <w:rPr>
          <w:rStyle w:val="apple-style-span"/>
          <w:rFonts w:ascii="Arial" w:hAnsi="Arial" w:cs="Arial"/>
          <w:sz w:val="24"/>
          <w:szCs w:val="24"/>
        </w:rPr>
        <w:t>Cette dernière doit agir au profit direct de la population pour appuyer l’acceptation de l’idéologie</w:t>
      </w:r>
      <w:r>
        <w:rPr>
          <w:rStyle w:val="apple-style-span"/>
          <w:rFonts w:ascii="Arial" w:hAnsi="Arial" w:cs="Arial"/>
          <w:sz w:val="24"/>
          <w:szCs w:val="24"/>
        </w:rPr>
        <w:t xml:space="preserve"> </w:t>
      </w:r>
      <w:r w:rsidRPr="00535A14">
        <w:rPr>
          <w:rStyle w:val="apple-style-span"/>
          <w:rFonts w:ascii="Arial" w:hAnsi="Arial" w:cs="Arial"/>
          <w:sz w:val="24"/>
          <w:szCs w:val="24"/>
        </w:rPr>
        <w:t xml:space="preserve">défendue </w:t>
      </w:r>
      <w:r w:rsidRPr="00535A14">
        <w:rPr>
          <w:rStyle w:val="apple-style-span"/>
          <w:rFonts w:ascii="Arial" w:hAnsi="Arial" w:cs="Arial"/>
          <w:b/>
          <w:bCs/>
          <w:sz w:val="24"/>
          <w:szCs w:val="24"/>
        </w:rPr>
        <w:t>par les cadres</w:t>
      </w:r>
      <w:r>
        <w:rPr>
          <w:rStyle w:val="apple-style-span"/>
          <w:rFonts w:ascii="Arial" w:hAnsi="Arial" w:cs="Arial"/>
          <w:b/>
          <w:bCs/>
          <w:sz w:val="24"/>
          <w:szCs w:val="24"/>
        </w:rPr>
        <w:t xml:space="preserve"> </w:t>
      </w:r>
      <w:r w:rsidRPr="00535A14">
        <w:rPr>
          <w:rStyle w:val="apple-style-span"/>
          <w:rFonts w:ascii="Arial" w:hAnsi="Arial" w:cs="Arial"/>
          <w:sz w:val="24"/>
          <w:szCs w:val="24"/>
        </w:rPr>
        <w:t>(école, hôpitaux en Guinée Bissau).</w:t>
      </w:r>
    </w:p>
    <w:p w:rsidR="00277DFE" w:rsidRPr="00535A14" w:rsidRDefault="00277DFE" w:rsidP="002E23A5">
      <w:pPr>
        <w:ind w:left="360"/>
        <w:jc w:val="both"/>
        <w:rPr>
          <w:rStyle w:val="apple-style-span"/>
          <w:rFonts w:ascii="Arial" w:hAnsi="Arial" w:cs="Arial"/>
          <w:sz w:val="24"/>
          <w:szCs w:val="24"/>
        </w:rPr>
      </w:pPr>
    </w:p>
    <w:p w:rsidR="00277DFE" w:rsidRPr="00535A14" w:rsidRDefault="00277DFE" w:rsidP="002E23A5">
      <w:pPr>
        <w:ind w:left="360"/>
        <w:jc w:val="both"/>
        <w:rPr>
          <w:rStyle w:val="apple-style-span"/>
          <w:rFonts w:ascii="Arial" w:hAnsi="Arial" w:cs="Arial"/>
          <w:sz w:val="24"/>
          <w:szCs w:val="24"/>
        </w:rPr>
      </w:pPr>
      <w:r w:rsidRPr="00535A14">
        <w:rPr>
          <w:rStyle w:val="apple-style-span"/>
          <w:rFonts w:ascii="Arial" w:hAnsi="Arial" w:cs="Arial"/>
          <w:sz w:val="24"/>
          <w:szCs w:val="24"/>
        </w:rPr>
        <w:t>B. La lutte armée et la victoire militaire </w:t>
      </w:r>
    </w:p>
    <w:p w:rsidR="00277DFE" w:rsidRPr="00535A14" w:rsidRDefault="00277DFE" w:rsidP="00CA54FD">
      <w:pPr>
        <w:pStyle w:val="ListParagraph"/>
        <w:ind w:left="1440"/>
        <w:jc w:val="both"/>
        <w:rPr>
          <w:rStyle w:val="apple-style-span"/>
          <w:rFonts w:ascii="Arial" w:hAnsi="Arial" w:cs="Arial"/>
          <w:b/>
          <w:bCs/>
          <w:sz w:val="24"/>
          <w:szCs w:val="24"/>
        </w:rPr>
      </w:pPr>
    </w:p>
    <w:p w:rsidR="00277DFE" w:rsidRPr="00535A14" w:rsidRDefault="00277DFE" w:rsidP="005C65F6">
      <w:pPr>
        <w:pStyle w:val="ListParagraph"/>
        <w:numPr>
          <w:ilvl w:val="0"/>
          <w:numId w:val="5"/>
        </w:numPr>
        <w:jc w:val="both"/>
        <w:rPr>
          <w:rStyle w:val="apple-style-span"/>
          <w:rFonts w:ascii="Arial" w:hAnsi="Arial" w:cs="Arial"/>
          <w:sz w:val="24"/>
          <w:szCs w:val="24"/>
        </w:rPr>
      </w:pPr>
      <w:r w:rsidRPr="00535A14">
        <w:rPr>
          <w:rStyle w:val="apple-style-span"/>
          <w:rFonts w:ascii="Arial" w:hAnsi="Arial" w:cs="Arial"/>
          <w:b/>
          <w:bCs/>
          <w:sz w:val="24"/>
          <w:szCs w:val="24"/>
        </w:rPr>
        <w:t>La montée en puissance de la guérilla suit 3 phases :</w:t>
      </w:r>
      <w:r w:rsidRPr="00535A14">
        <w:rPr>
          <w:rStyle w:val="apple-style-span"/>
          <w:rFonts w:ascii="Arial" w:hAnsi="Arial" w:cs="Arial"/>
          <w:sz w:val="24"/>
          <w:szCs w:val="24"/>
        </w:rPr>
        <w:t xml:space="preserve"> une première phase d’implantation au sein des masses et de formation des cadres, une deuxième phase qui consiste à affaiblir l’adversaire et à étendre l’étendue de son contrôle sur la population; la troisième phase consiste à passer à l’offensive militaire (seules les guérillas chinoises, vietnamienne et cubaine sont parvenus à ce stade ; dans les anciennes colonies, l’indépendance ayant été acquise par négociation).</w:t>
      </w:r>
    </w:p>
    <w:p w:rsidR="00277DFE" w:rsidRPr="00535A14" w:rsidRDefault="00277DFE" w:rsidP="005C65F6">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Le guérillero dispose d’atouts tactiques </w:t>
      </w:r>
      <w:r w:rsidRPr="00535A14">
        <w:rPr>
          <w:rStyle w:val="apple-style-span"/>
          <w:rFonts w:ascii="Arial" w:hAnsi="Arial" w:cs="Arial"/>
          <w:sz w:val="24"/>
          <w:szCs w:val="24"/>
        </w:rPr>
        <w:t>tels que la parfaite connaissance du terrain, l’appui d’installations défensives et la complicité des habitants.</w:t>
      </w:r>
    </w:p>
    <w:p w:rsidR="00277DFE" w:rsidRPr="00535A14" w:rsidRDefault="00277DFE" w:rsidP="005C65F6">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Les petites victoires militaires sont importantes car elles sont synonymes de prestige pour les guérilleros. </w:t>
      </w:r>
      <w:r w:rsidRPr="00535A14">
        <w:rPr>
          <w:rStyle w:val="apple-style-span"/>
          <w:rFonts w:ascii="Arial" w:hAnsi="Arial" w:cs="Arial"/>
          <w:sz w:val="24"/>
          <w:szCs w:val="24"/>
        </w:rPr>
        <w:t xml:space="preserve">Elles ouvrent la voie à la propagande et à la lutte politique (augmentation du recrutement). Elles favorisent le basculement de la population car elles lui montrent que la guérilla peut gagner. Cependant, la population demeure toujours réticente à se laisser endoctriner car elle sait qu’elle sera la victime de répressions. </w:t>
      </w:r>
    </w:p>
    <w:p w:rsidR="00277DFE" w:rsidRPr="00535A14" w:rsidRDefault="00277DFE" w:rsidP="005C65F6">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Surtout, l’action armée de la guérilla est le prélude de la création d’une armée. Elle seule est capable de vaincre l’ennemi du guérillero.</w:t>
      </w:r>
    </w:p>
    <w:p w:rsidR="00277DFE" w:rsidRPr="00535A14" w:rsidRDefault="00277DFE" w:rsidP="00A54777">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Cependant, une victoire militaire de la guérilla n’a aucun effet si elle n’a pas une signification politique convaincante. </w:t>
      </w:r>
      <w:r w:rsidRPr="00535A14">
        <w:rPr>
          <w:rStyle w:val="apple-style-span"/>
          <w:rFonts w:ascii="Arial" w:hAnsi="Arial" w:cs="Arial"/>
          <w:sz w:val="24"/>
          <w:szCs w:val="24"/>
        </w:rPr>
        <w:t>Il s’agit de convaincre la population que cette victoire améliore son sort</w:t>
      </w:r>
      <w:r>
        <w:rPr>
          <w:rStyle w:val="apple-style-span"/>
          <w:rFonts w:ascii="Arial" w:hAnsi="Arial" w:cs="Arial"/>
          <w:sz w:val="24"/>
          <w:szCs w:val="24"/>
        </w:rPr>
        <w:t xml:space="preserve"> </w:t>
      </w:r>
      <w:r w:rsidRPr="00535A14">
        <w:rPr>
          <w:rStyle w:val="apple-style-span"/>
          <w:rFonts w:ascii="Arial" w:hAnsi="Arial" w:cs="Arial"/>
          <w:sz w:val="24"/>
          <w:szCs w:val="24"/>
        </w:rPr>
        <w:t>(les cibles sont choisies avec soin par exemple un représentant corrompu de l’Etat). Elle offre ainsi à la population des motifs pour agir contre une autorité qu’elle refuse.</w:t>
      </w:r>
    </w:p>
    <w:p w:rsidR="00277DFE" w:rsidRPr="00535A14" w:rsidRDefault="00277DFE" w:rsidP="00520F5E">
      <w:pPr>
        <w:pStyle w:val="ListParagraph"/>
        <w:numPr>
          <w:ilvl w:val="0"/>
          <w:numId w:val="3"/>
        </w:numPr>
        <w:jc w:val="both"/>
        <w:rPr>
          <w:rStyle w:val="apple-style-span"/>
          <w:rFonts w:ascii="Arial" w:hAnsi="Arial" w:cs="Arial"/>
          <w:b/>
          <w:bCs/>
          <w:sz w:val="24"/>
          <w:szCs w:val="24"/>
        </w:rPr>
      </w:pPr>
      <w:r w:rsidRPr="00535A14">
        <w:rPr>
          <w:rStyle w:val="apple-style-span"/>
          <w:rFonts w:ascii="Arial" w:hAnsi="Arial" w:cs="Arial"/>
          <w:b/>
          <w:bCs/>
          <w:sz w:val="24"/>
          <w:szCs w:val="24"/>
        </w:rPr>
        <w:t xml:space="preserve">Si le guérillero a rarement l’avantage sur le plan tactique, sur le plan stratégique sa lutte est beaucoup plus facile. </w:t>
      </w:r>
      <w:r w:rsidRPr="00535A14">
        <w:rPr>
          <w:rStyle w:val="apple-style-span"/>
          <w:rFonts w:ascii="Arial" w:hAnsi="Arial" w:cs="Arial"/>
          <w:sz w:val="24"/>
          <w:szCs w:val="24"/>
        </w:rPr>
        <w:t>Selon Giap, la guérilla gagne parce qu’elle se crée « une position avantageuse, parce qu’elle possède des formes de combat qui permette</w:t>
      </w:r>
      <w:r>
        <w:rPr>
          <w:rStyle w:val="apple-style-span"/>
          <w:rFonts w:ascii="Arial" w:hAnsi="Arial" w:cs="Arial"/>
          <w:sz w:val="24"/>
          <w:szCs w:val="24"/>
        </w:rPr>
        <w:t>nt</w:t>
      </w:r>
      <w:r w:rsidRPr="00535A14">
        <w:rPr>
          <w:rStyle w:val="apple-style-span"/>
          <w:rFonts w:ascii="Arial" w:hAnsi="Arial" w:cs="Arial"/>
          <w:sz w:val="24"/>
          <w:szCs w:val="24"/>
        </w:rPr>
        <w:t xml:space="preserve"> de faire jouer notre puissance, d’aggraver les faiblesses de l’adversaire » (le « suicide bomber » contre l’occidental lié par l’opinion publique).</w:t>
      </w:r>
    </w:p>
    <w:p w:rsidR="00277DFE" w:rsidRPr="00535A14" w:rsidRDefault="00277DFE" w:rsidP="00A54777">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Les principes ci-dessus ne sont pas universels car ils doivent être adaptés à la réalité spécifique des conditions locales</w:t>
      </w:r>
      <w:r w:rsidRPr="00535A14">
        <w:rPr>
          <w:rStyle w:val="apple-style-span"/>
          <w:rFonts w:ascii="Arial" w:hAnsi="Arial" w:cs="Arial"/>
          <w:sz w:val="24"/>
          <w:szCs w:val="24"/>
        </w:rPr>
        <w:t xml:space="preserve"> (géographie, culture…)</w:t>
      </w:r>
    </w:p>
    <w:p w:rsidR="00277DFE" w:rsidRPr="00535A14" w:rsidRDefault="00277DFE" w:rsidP="0047169F">
      <w:pPr>
        <w:pStyle w:val="ListParagraph"/>
        <w:ind w:left="1428"/>
        <w:jc w:val="both"/>
        <w:rPr>
          <w:rStyle w:val="apple-style-span"/>
          <w:rFonts w:ascii="Arial" w:hAnsi="Arial" w:cs="Arial"/>
          <w:sz w:val="24"/>
          <w:szCs w:val="24"/>
        </w:rPr>
      </w:pPr>
    </w:p>
    <w:p w:rsidR="00277DFE" w:rsidRPr="00535A14" w:rsidRDefault="00277DFE" w:rsidP="00BC2C70">
      <w:pPr>
        <w:jc w:val="both"/>
        <w:rPr>
          <w:rStyle w:val="apple-style-span"/>
          <w:rFonts w:ascii="Arial" w:hAnsi="Arial" w:cs="Arial"/>
          <w:sz w:val="24"/>
          <w:szCs w:val="24"/>
          <w:u w:val="single"/>
        </w:rPr>
      </w:pPr>
      <w:r w:rsidRPr="00535A14">
        <w:rPr>
          <w:rStyle w:val="apple-style-span"/>
          <w:rFonts w:ascii="Arial" w:hAnsi="Arial" w:cs="Arial"/>
          <w:sz w:val="24"/>
          <w:szCs w:val="24"/>
          <w:u w:val="single"/>
        </w:rPr>
        <w:t>II. Endiguer la guérilla : se servir de ses propres armes ? </w:t>
      </w:r>
    </w:p>
    <w:p w:rsidR="00277DFE" w:rsidRPr="00535A14" w:rsidRDefault="00277DFE" w:rsidP="002E23A5">
      <w:pPr>
        <w:ind w:left="360"/>
        <w:jc w:val="both"/>
        <w:rPr>
          <w:rStyle w:val="apple-style-span"/>
          <w:rFonts w:ascii="Arial" w:hAnsi="Arial" w:cs="Arial"/>
          <w:sz w:val="24"/>
          <w:szCs w:val="24"/>
        </w:rPr>
      </w:pPr>
      <w:r w:rsidRPr="00535A14">
        <w:rPr>
          <w:rStyle w:val="apple-style-span"/>
          <w:rFonts w:ascii="Arial" w:hAnsi="Arial" w:cs="Arial"/>
          <w:sz w:val="24"/>
          <w:szCs w:val="24"/>
        </w:rPr>
        <w:br/>
        <w:t>A. Les obstacles à la contre-guérilla</w:t>
      </w:r>
    </w:p>
    <w:p w:rsidR="00277DFE" w:rsidRPr="00535A14" w:rsidRDefault="00277DFE" w:rsidP="002E23A5">
      <w:pPr>
        <w:ind w:left="360"/>
        <w:jc w:val="both"/>
        <w:rPr>
          <w:rStyle w:val="apple-style-span"/>
          <w:rFonts w:ascii="Arial" w:hAnsi="Arial" w:cs="Arial"/>
          <w:sz w:val="24"/>
          <w:szCs w:val="24"/>
        </w:rPr>
      </w:pPr>
      <w:r w:rsidRPr="00535A14">
        <w:rPr>
          <w:rStyle w:val="apple-style-span"/>
          <w:rFonts w:ascii="Arial" w:hAnsi="Arial" w:cs="Arial"/>
          <w:sz w:val="24"/>
          <w:szCs w:val="24"/>
        </w:rPr>
        <w:t>Au travers des récits, six difficultés à lutter contre la guérilla peuvent être identifiées.</w:t>
      </w:r>
    </w:p>
    <w:p w:rsidR="00277DFE" w:rsidRPr="00535A14" w:rsidRDefault="00277DFE" w:rsidP="009D4D08">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Les occidentaux rechignent à utiliser la contre-guérilla</w:t>
      </w:r>
      <w:r w:rsidRPr="00535A14">
        <w:rPr>
          <w:rStyle w:val="apple-style-span"/>
          <w:rFonts w:ascii="Arial" w:hAnsi="Arial" w:cs="Arial"/>
          <w:sz w:val="24"/>
          <w:szCs w:val="24"/>
        </w:rPr>
        <w:t>. En effet, elle semble favoriser des doctrines politiques et sociales qui n’ont pas la préférence des militaires occidentaux (la guérilla serait une doctrine de gauche, la guerre régulière de droite).</w:t>
      </w:r>
    </w:p>
    <w:p w:rsidR="00277DFE" w:rsidRPr="00535A14" w:rsidRDefault="00277DFE" w:rsidP="00A54777">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Une armée moderne souffre de faiblesses face à la guérilla </w:t>
      </w:r>
      <w:r w:rsidRPr="00535A14">
        <w:rPr>
          <w:rStyle w:val="apple-style-span"/>
          <w:rFonts w:ascii="Arial" w:hAnsi="Arial" w:cs="Arial"/>
          <w:sz w:val="24"/>
          <w:szCs w:val="24"/>
        </w:rPr>
        <w:t>car elle reste empêtrée par l’importance du matériel et de ses effectifs dont seule une partie (infanterie) est apte à conduire une guerre de contre-guérilla.</w:t>
      </w:r>
    </w:p>
    <w:p w:rsidR="00277DFE" w:rsidRPr="00535A14" w:rsidRDefault="00277DFE" w:rsidP="00A54777">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Les techniques de contre-guérilla (commando de chasse, actions psychologiques) menées par une puissance étrangère ont leurs limites. </w:t>
      </w:r>
      <w:r w:rsidRPr="00535A14">
        <w:rPr>
          <w:rStyle w:val="apple-style-span"/>
          <w:rFonts w:ascii="Arial" w:hAnsi="Arial" w:cs="Arial"/>
          <w:sz w:val="24"/>
          <w:szCs w:val="24"/>
        </w:rPr>
        <w:t>En effet, elles présupposent de reconnaître l’absence ou la perte de légitimité du gouvernement, ce dernier étant identifié au régime d’une puissance étrangère.</w:t>
      </w:r>
    </w:p>
    <w:p w:rsidR="00277DFE" w:rsidRPr="00535A14" w:rsidRDefault="00277DFE" w:rsidP="00A54777">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La population adhère difficilement aux arguments moraux </w:t>
      </w:r>
      <w:r w:rsidRPr="00535A14">
        <w:rPr>
          <w:rStyle w:val="apple-style-span"/>
          <w:rFonts w:ascii="Arial" w:hAnsi="Arial" w:cs="Arial"/>
          <w:sz w:val="24"/>
          <w:szCs w:val="24"/>
        </w:rPr>
        <w:t>(comme le droit des femmes en Afghanistan par exemple) des occidentaux. En effet, ces derniers sont généralement en décalage avec les vrais besoins de la population.</w:t>
      </w:r>
    </w:p>
    <w:p w:rsidR="00277DFE" w:rsidRPr="00535A14" w:rsidRDefault="00277DFE" w:rsidP="00A54777">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La négociation n’est pas à envisager car elle accélère le processus révolutionnaire. </w:t>
      </w:r>
      <w:r w:rsidRPr="00535A14">
        <w:rPr>
          <w:rStyle w:val="apple-style-span"/>
          <w:rFonts w:ascii="Arial" w:hAnsi="Arial" w:cs="Arial"/>
          <w:sz w:val="24"/>
          <w:szCs w:val="24"/>
        </w:rPr>
        <w:t>La guérilla n’envisage pas de victoire partielle car elle veut le pouvoir pour elle seule.</w:t>
      </w:r>
    </w:p>
    <w:p w:rsidR="00277DFE" w:rsidRPr="00535A14" w:rsidRDefault="00277DFE" w:rsidP="00A027D8">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L’agression ou la simple présence d’une force étrangère favorise la mobilisation des masses </w:t>
      </w:r>
      <w:r w:rsidRPr="00535A14">
        <w:rPr>
          <w:rStyle w:val="apple-style-span"/>
          <w:rFonts w:ascii="Arial" w:hAnsi="Arial" w:cs="Arial"/>
          <w:sz w:val="24"/>
          <w:szCs w:val="24"/>
        </w:rPr>
        <w:t>(la guérilla chinoise a pu émerger grâce à l’invasion japonaise par exemple).</w:t>
      </w:r>
    </w:p>
    <w:p w:rsidR="00277DFE" w:rsidRPr="00535A14" w:rsidRDefault="00277DFE" w:rsidP="002E23A5">
      <w:pPr>
        <w:ind w:left="360"/>
        <w:jc w:val="both"/>
        <w:rPr>
          <w:rStyle w:val="apple-style-span"/>
          <w:rFonts w:ascii="Arial" w:hAnsi="Arial" w:cs="Arial"/>
          <w:sz w:val="24"/>
          <w:szCs w:val="24"/>
        </w:rPr>
      </w:pPr>
    </w:p>
    <w:p w:rsidR="00277DFE" w:rsidRPr="00535A14" w:rsidRDefault="00277DFE" w:rsidP="002E23A5">
      <w:pPr>
        <w:ind w:left="360"/>
        <w:jc w:val="both"/>
        <w:rPr>
          <w:rStyle w:val="apple-style-span"/>
          <w:rFonts w:ascii="Arial" w:hAnsi="Arial" w:cs="Arial"/>
          <w:sz w:val="24"/>
          <w:szCs w:val="24"/>
        </w:rPr>
      </w:pPr>
      <w:r w:rsidRPr="00535A14">
        <w:rPr>
          <w:rStyle w:val="apple-style-span"/>
          <w:rFonts w:ascii="Arial" w:hAnsi="Arial" w:cs="Arial"/>
          <w:sz w:val="24"/>
          <w:szCs w:val="24"/>
        </w:rPr>
        <w:br/>
        <w:t>B. La méthode de pacification</w:t>
      </w:r>
    </w:p>
    <w:p w:rsidR="00277DFE" w:rsidRPr="00535A14" w:rsidRDefault="00277DFE" w:rsidP="002E23A5">
      <w:pPr>
        <w:ind w:left="360"/>
        <w:jc w:val="both"/>
        <w:rPr>
          <w:rStyle w:val="apple-style-span"/>
          <w:rFonts w:ascii="Arial" w:hAnsi="Arial" w:cs="Arial"/>
          <w:sz w:val="24"/>
          <w:szCs w:val="24"/>
        </w:rPr>
      </w:pPr>
      <w:r w:rsidRPr="00535A14">
        <w:rPr>
          <w:rStyle w:val="apple-style-span"/>
          <w:rFonts w:ascii="Arial" w:hAnsi="Arial" w:cs="Arial"/>
          <w:sz w:val="24"/>
          <w:szCs w:val="24"/>
        </w:rPr>
        <w:t>Les techniques de contre-guérilla peuvent s’appliquer directement contre les insurgés ou indirectement en coupant le lien qui existe entre la guérilla et la population. Elles peuvent être synthétisées en neuf points :</w:t>
      </w:r>
    </w:p>
    <w:p w:rsidR="00277DFE" w:rsidRPr="00535A14" w:rsidRDefault="00277DFE" w:rsidP="002E23A5">
      <w:pPr>
        <w:ind w:left="360"/>
        <w:jc w:val="both"/>
        <w:rPr>
          <w:rStyle w:val="apple-style-span"/>
          <w:rFonts w:ascii="Arial" w:hAnsi="Arial" w:cs="Arial"/>
          <w:sz w:val="24"/>
          <w:szCs w:val="24"/>
        </w:rPr>
      </w:pPr>
    </w:p>
    <w:p w:rsidR="00277DFE" w:rsidRPr="00535A14" w:rsidRDefault="00277DFE" w:rsidP="00986C13">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Il est envisageable de retourner des insurgés</w:t>
      </w:r>
      <w:r w:rsidRPr="00535A14">
        <w:rPr>
          <w:rStyle w:val="apple-style-span"/>
          <w:rFonts w:ascii="Arial" w:hAnsi="Arial" w:cs="Arial"/>
          <w:sz w:val="24"/>
          <w:szCs w:val="24"/>
        </w:rPr>
        <w:t xml:space="preserve"> à condition de ne pas leur faire perdre la face en leur prouvant, à eux-mêmes et à leurs pairs, que leurs actions n’ont rien de déshonorant.</w:t>
      </w:r>
    </w:p>
    <w:p w:rsidR="00277DFE" w:rsidRPr="00535A14" w:rsidRDefault="00277DFE" w:rsidP="00986C13">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Il est également possible de jouer des dissensions entre les différentes factions </w:t>
      </w:r>
      <w:r w:rsidRPr="00535A14">
        <w:rPr>
          <w:rStyle w:val="apple-style-span"/>
          <w:rFonts w:ascii="Arial" w:hAnsi="Arial" w:cs="Arial"/>
          <w:sz w:val="24"/>
          <w:szCs w:val="24"/>
        </w:rPr>
        <w:t>pour empêcher l’unification du commandement et donc une meilleure coordination</w:t>
      </w:r>
      <w:r w:rsidRPr="00535A14">
        <w:rPr>
          <w:rStyle w:val="apple-style-span"/>
          <w:rFonts w:ascii="Arial" w:hAnsi="Arial" w:cs="Arial"/>
          <w:b/>
          <w:bCs/>
          <w:sz w:val="24"/>
          <w:szCs w:val="24"/>
        </w:rPr>
        <w:t xml:space="preserve">. </w:t>
      </w:r>
      <w:r w:rsidRPr="00535A14">
        <w:rPr>
          <w:rStyle w:val="apple-style-span"/>
          <w:rFonts w:ascii="Arial" w:hAnsi="Arial" w:cs="Arial"/>
          <w:sz w:val="24"/>
          <w:szCs w:val="24"/>
        </w:rPr>
        <w:t>Une paix séparée peut par exemple être  recherchée.</w:t>
      </w:r>
    </w:p>
    <w:p w:rsidR="00277DFE" w:rsidRPr="00535A14" w:rsidRDefault="00277DFE" w:rsidP="00986C13">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Il est utile d’avoir recours à une milice </w:t>
      </w:r>
      <w:r w:rsidRPr="00535A14">
        <w:rPr>
          <w:rStyle w:val="apple-style-span"/>
          <w:rFonts w:ascii="Arial" w:hAnsi="Arial" w:cs="Arial"/>
          <w:sz w:val="24"/>
          <w:szCs w:val="24"/>
        </w:rPr>
        <w:t>(contrôlée) ou à un infiltré au sein des guérilleros.</w:t>
      </w:r>
    </w:p>
    <w:p w:rsidR="00277DFE" w:rsidRPr="00535A14" w:rsidRDefault="00277DFE" w:rsidP="00986C13">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Il est nécessaire de couper la guérilla du peuple militairement et politiquement</w:t>
      </w:r>
      <w:r w:rsidRPr="00535A14">
        <w:rPr>
          <w:rStyle w:val="apple-style-span"/>
          <w:rFonts w:ascii="Arial" w:hAnsi="Arial" w:cs="Arial"/>
          <w:sz w:val="24"/>
          <w:szCs w:val="24"/>
        </w:rPr>
        <w:t>. Le moral de la guérilla ne peut se maintenir si elle se sent isolée du peuple (pas de soutien renseignement ni logistique possible). La création de postes militaires y contribue.</w:t>
      </w:r>
    </w:p>
    <w:p w:rsidR="00277DFE" w:rsidRPr="00535A14" w:rsidRDefault="00277DFE" w:rsidP="00986C13">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Il faut également lutter contre la contre-administration mise en place par la guérilla en augmentant les réformes socio-économique</w:t>
      </w:r>
      <w:r>
        <w:rPr>
          <w:rStyle w:val="apple-style-span"/>
          <w:rFonts w:ascii="Arial" w:hAnsi="Arial" w:cs="Arial"/>
          <w:b/>
          <w:bCs/>
          <w:sz w:val="24"/>
          <w:szCs w:val="24"/>
        </w:rPr>
        <w:t>s</w:t>
      </w:r>
      <w:r w:rsidRPr="00535A14">
        <w:rPr>
          <w:rStyle w:val="apple-style-span"/>
          <w:rFonts w:ascii="Arial" w:hAnsi="Arial" w:cs="Arial"/>
          <w:sz w:val="24"/>
          <w:szCs w:val="24"/>
        </w:rPr>
        <w:t>. C’est en e</w:t>
      </w:r>
      <w:r>
        <w:rPr>
          <w:rStyle w:val="apple-style-span"/>
          <w:rFonts w:ascii="Arial" w:hAnsi="Arial" w:cs="Arial"/>
          <w:sz w:val="24"/>
          <w:szCs w:val="24"/>
        </w:rPr>
        <w:t>ffet au travers de cette contre-</w:t>
      </w:r>
      <w:r w:rsidRPr="00535A14">
        <w:rPr>
          <w:rStyle w:val="apple-style-span"/>
          <w:rFonts w:ascii="Arial" w:hAnsi="Arial" w:cs="Arial"/>
          <w:sz w:val="24"/>
          <w:szCs w:val="24"/>
        </w:rPr>
        <w:t>administration</w:t>
      </w:r>
      <w:r>
        <w:rPr>
          <w:rStyle w:val="apple-style-span"/>
          <w:rFonts w:ascii="Arial" w:hAnsi="Arial" w:cs="Arial"/>
          <w:sz w:val="24"/>
          <w:szCs w:val="24"/>
        </w:rPr>
        <w:t xml:space="preserve"> </w:t>
      </w:r>
      <w:r w:rsidRPr="00535A14">
        <w:rPr>
          <w:rStyle w:val="apple-style-span"/>
          <w:rFonts w:ascii="Arial" w:hAnsi="Arial" w:cs="Arial"/>
          <w:sz w:val="24"/>
          <w:szCs w:val="24"/>
        </w:rPr>
        <w:t>que les insurgés s’assurent en partie du soutien de la population. Il faut agir en faveur de la population et jamais contre elle. Dans ce cadre, l’unification des actions civiles et militaires est un gage d’efficacité.</w:t>
      </w:r>
    </w:p>
    <w:p w:rsidR="00277DFE" w:rsidRPr="00535A14" w:rsidRDefault="00277DFE" w:rsidP="00986C13">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Ces réformes doivent être accompagnées de la mise en place de représentants de l’Etat au plus près de la population </w:t>
      </w:r>
      <w:r w:rsidRPr="00535A14">
        <w:rPr>
          <w:rStyle w:val="apple-style-span"/>
          <w:rFonts w:ascii="Arial" w:hAnsi="Arial" w:cs="Arial"/>
          <w:sz w:val="24"/>
          <w:szCs w:val="24"/>
        </w:rPr>
        <w:t>pour priver la guérilla de refuge logistique. Cette stratégie a également pour avantage de forcer la guérilla au combat.</w:t>
      </w:r>
    </w:p>
    <w:p w:rsidR="00277DFE" w:rsidRPr="00535A14" w:rsidRDefault="00277DFE" w:rsidP="00986C13">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On peut également rechercher à faire basculer la guérilla dans la criminalité. </w:t>
      </w:r>
      <w:r w:rsidRPr="00535A14">
        <w:rPr>
          <w:rStyle w:val="apple-style-span"/>
          <w:rFonts w:ascii="Arial" w:hAnsi="Arial" w:cs="Arial"/>
          <w:sz w:val="24"/>
          <w:szCs w:val="24"/>
        </w:rPr>
        <w:t>Privée du soutien logistique de la population, la criminalité sera sa seule option pour se ravitailler, ce qui l’affaiblira d’autant plus aux yeux de la population (cas de FARC en Colombie).</w:t>
      </w:r>
    </w:p>
    <w:p w:rsidR="00277DFE" w:rsidRPr="00535A14" w:rsidRDefault="00277DFE" w:rsidP="00986C13">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Parallèlement, le gouvernement doit lutter avec détermination contre la corruption et agir dans la légalité pour assoir sa légitimité. </w:t>
      </w:r>
      <w:r w:rsidRPr="00535A14">
        <w:rPr>
          <w:rStyle w:val="apple-style-span"/>
          <w:rFonts w:ascii="Arial" w:hAnsi="Arial" w:cs="Arial"/>
          <w:sz w:val="24"/>
          <w:szCs w:val="24"/>
        </w:rPr>
        <w:t>Il doit définir un plan global visant à coordonner les actions civiles et militaires.</w:t>
      </w:r>
    </w:p>
    <w:p w:rsidR="00277DFE" w:rsidRPr="00535A14" w:rsidRDefault="00277DFE" w:rsidP="00986C13">
      <w:pPr>
        <w:pStyle w:val="ListParagraph"/>
        <w:numPr>
          <w:ilvl w:val="0"/>
          <w:numId w:val="3"/>
        </w:numPr>
        <w:jc w:val="both"/>
        <w:rPr>
          <w:rStyle w:val="apple-style-span"/>
          <w:rFonts w:ascii="Arial" w:hAnsi="Arial" w:cs="Arial"/>
          <w:sz w:val="24"/>
          <w:szCs w:val="24"/>
        </w:rPr>
      </w:pPr>
      <w:r w:rsidRPr="00535A14">
        <w:rPr>
          <w:rStyle w:val="apple-style-span"/>
          <w:rFonts w:ascii="Arial" w:hAnsi="Arial" w:cs="Arial"/>
          <w:b/>
          <w:bCs/>
          <w:sz w:val="24"/>
          <w:szCs w:val="24"/>
        </w:rPr>
        <w:t xml:space="preserve">Surtout, les armes doivent se concentrer sur la base politico-militaire de l’organisation qui contrôle la population </w:t>
      </w:r>
      <w:r w:rsidRPr="00535A14">
        <w:rPr>
          <w:rStyle w:val="apple-style-span"/>
          <w:rFonts w:ascii="Arial" w:hAnsi="Arial" w:cs="Arial"/>
          <w:sz w:val="24"/>
          <w:szCs w:val="24"/>
        </w:rPr>
        <w:t>(des collecteurs de fonds aux chefs insurgés par exemple). Elle seule fait la force de l’ennemi.</w:t>
      </w:r>
    </w:p>
    <w:p w:rsidR="00277DFE" w:rsidRPr="00535A14" w:rsidRDefault="00277DFE" w:rsidP="00A54777">
      <w:pPr>
        <w:jc w:val="both"/>
        <w:rPr>
          <w:rFonts w:ascii="Arial" w:hAnsi="Arial" w:cs="Arial"/>
          <w:sz w:val="24"/>
          <w:szCs w:val="24"/>
        </w:rPr>
      </w:pPr>
      <w:r w:rsidRPr="00535A14">
        <w:rPr>
          <w:rFonts w:ascii="Arial" w:hAnsi="Arial" w:cs="Arial"/>
          <w:sz w:val="24"/>
          <w:szCs w:val="24"/>
        </w:rPr>
        <w:t>3/ ANALYSE – AVIS DU REDACTEUR</w:t>
      </w:r>
    </w:p>
    <w:p w:rsidR="00277DFE" w:rsidRPr="00535A14" w:rsidRDefault="00277DFE" w:rsidP="00A54777">
      <w:pPr>
        <w:jc w:val="both"/>
        <w:rPr>
          <w:rStyle w:val="apple-style-span"/>
          <w:rFonts w:ascii="Arial" w:hAnsi="Arial" w:cs="Arial"/>
          <w:sz w:val="24"/>
          <w:szCs w:val="24"/>
        </w:rPr>
      </w:pPr>
      <w:r w:rsidRPr="00535A14">
        <w:rPr>
          <w:rStyle w:val="apple-style-span"/>
          <w:rFonts w:ascii="Arial" w:hAnsi="Arial" w:cs="Arial"/>
          <w:sz w:val="24"/>
          <w:szCs w:val="24"/>
        </w:rPr>
        <w:t>Cet ouvrage se veut exhaustif, présentant à la fois le témoignage de guérilleros, de  praticiens de la lutte antiguérilla mais aussi le point de vue d’observateurs externes. L’auteur tente dans son introduction de dégager les lignes de force et les enseignements politique, sociologique et militaire de cette forme de guerre. Cependant, la qualité des divers récits apparaît assez hétérogène. De plus, la quantité de textes se révèle assez fastidieuse pour le lecteur. Une analyse des témoignages regroupés par thématique aurait pu en augmenter l’intérêt.</w:t>
      </w:r>
    </w:p>
    <w:p w:rsidR="00277DFE" w:rsidRPr="00535A14" w:rsidRDefault="00277DFE" w:rsidP="00BC6557">
      <w:pPr>
        <w:jc w:val="both"/>
        <w:rPr>
          <w:rStyle w:val="apple-style-span"/>
          <w:rFonts w:ascii="Arial" w:hAnsi="Arial" w:cs="Arial"/>
          <w:sz w:val="24"/>
          <w:szCs w:val="24"/>
        </w:rPr>
      </w:pPr>
      <w:r w:rsidRPr="00535A14">
        <w:rPr>
          <w:rStyle w:val="apple-style-span"/>
          <w:rFonts w:ascii="Arial" w:hAnsi="Arial" w:cs="Arial"/>
          <w:sz w:val="24"/>
          <w:szCs w:val="24"/>
        </w:rPr>
        <w:t>Concernant la thèse centrale de l’ouvrage, l’auteur se focalise tout d’abord sur le rôle de la population dans les combats de type insurrectionnel sans laquelle la guérilla ne peut se développer. Surtout, il insiste sur la place de la structure politico-militaire qui est présentée comme le véritable moteur de la guérilla. En effet, elle seule semble capable de provoquer le soutien de la population. Ainsi, au travers de l’action idéologique, des cadres, suffisamment proches de la population, tentent de la convaincre de basculer dans le camp de l’insurrection.</w:t>
      </w:r>
    </w:p>
    <w:p w:rsidR="00277DFE" w:rsidRPr="00535A14" w:rsidRDefault="00277DFE" w:rsidP="00BC6557">
      <w:pPr>
        <w:jc w:val="both"/>
        <w:rPr>
          <w:rStyle w:val="apple-style-span"/>
          <w:rFonts w:ascii="Arial" w:hAnsi="Arial" w:cs="Arial"/>
          <w:sz w:val="24"/>
          <w:szCs w:val="24"/>
        </w:rPr>
      </w:pPr>
      <w:r w:rsidRPr="00535A14">
        <w:rPr>
          <w:rStyle w:val="apple-style-span"/>
          <w:rFonts w:ascii="Arial" w:hAnsi="Arial" w:cs="Arial"/>
          <w:sz w:val="24"/>
          <w:szCs w:val="24"/>
        </w:rPr>
        <w:t>En conclusion, cet ouvrage pourrait remettre en cause le choix de la population comme unique centre de gravité de la doctrine de la contre-insurrection. Alors qu’aujourd’hui cette doctrine se concentre sur la population, la clé de la victoire des conflits insurrectionnels actuels semblerait également</w:t>
      </w:r>
      <w:r>
        <w:rPr>
          <w:rStyle w:val="apple-style-span"/>
          <w:rFonts w:ascii="Arial" w:hAnsi="Arial" w:cs="Arial"/>
          <w:sz w:val="24"/>
          <w:szCs w:val="24"/>
        </w:rPr>
        <w:t xml:space="preserve"> résider</w:t>
      </w:r>
      <w:r w:rsidRPr="00535A14">
        <w:rPr>
          <w:rStyle w:val="apple-style-span"/>
          <w:rFonts w:ascii="Arial" w:hAnsi="Arial" w:cs="Arial"/>
          <w:sz w:val="24"/>
          <w:szCs w:val="24"/>
        </w:rPr>
        <w:t xml:space="preserve"> dans la destruction de la structure politico-militaire. Or, comme pour l’Afghanistan aujourd’hui, cette structure est basée en dehors du théâtre des opérations (ie au Pakistan). La solution au conflit afghan pourrait donc apparaître comme essentiellement politique et passerait par une intervention armée au-delà des frontières afghanes. La recrudescence des attaques américaines par drones et la velléité du général (US) Petraeus, COM ISAF, d’autoriser depuis mi-2010 </w:t>
      </w:r>
      <w:bookmarkStart w:id="0" w:name="_GoBack"/>
      <w:bookmarkEnd w:id="0"/>
      <w:r w:rsidRPr="00535A14">
        <w:rPr>
          <w:rStyle w:val="apple-style-span"/>
          <w:rFonts w:ascii="Arial" w:hAnsi="Arial" w:cs="Arial"/>
          <w:sz w:val="24"/>
          <w:szCs w:val="24"/>
        </w:rPr>
        <w:t>les incursions au Balouchistan et au Waziristan pourraient être le signe de cette bascule du centre de gravité.</w:t>
      </w:r>
    </w:p>
    <w:p w:rsidR="00277DFE" w:rsidRPr="00535A14" w:rsidRDefault="00277DFE" w:rsidP="00A54777">
      <w:pPr>
        <w:jc w:val="both"/>
        <w:rPr>
          <w:rStyle w:val="apple-style-span"/>
          <w:rFonts w:ascii="Arial" w:hAnsi="Arial" w:cs="Arial"/>
          <w:sz w:val="24"/>
          <w:szCs w:val="24"/>
        </w:rPr>
      </w:pPr>
    </w:p>
    <w:p w:rsidR="00277DFE" w:rsidRPr="00535A14" w:rsidRDefault="00277DFE" w:rsidP="00A54777">
      <w:pPr>
        <w:jc w:val="both"/>
        <w:rPr>
          <w:rStyle w:val="apple-style-span"/>
          <w:rFonts w:ascii="Arial" w:hAnsi="Arial" w:cs="Arial"/>
          <w:sz w:val="24"/>
          <w:szCs w:val="24"/>
        </w:rPr>
      </w:pPr>
    </w:p>
    <w:p w:rsidR="00277DFE" w:rsidRPr="00535A14" w:rsidRDefault="00277DFE" w:rsidP="00A54777">
      <w:pPr>
        <w:jc w:val="both"/>
        <w:rPr>
          <w:rStyle w:val="apple-style-span"/>
          <w:rFonts w:ascii="Arial" w:hAnsi="Arial" w:cs="Arial"/>
          <w:sz w:val="24"/>
          <w:szCs w:val="24"/>
        </w:rPr>
      </w:pPr>
    </w:p>
    <w:p w:rsidR="00277DFE" w:rsidRPr="00535A14" w:rsidRDefault="00277DFE" w:rsidP="00A54777">
      <w:pPr>
        <w:jc w:val="both"/>
        <w:rPr>
          <w:rFonts w:ascii="Arial" w:hAnsi="Arial" w:cs="Arial"/>
          <w:sz w:val="24"/>
          <w:szCs w:val="24"/>
        </w:rPr>
      </w:pPr>
    </w:p>
    <w:sectPr w:rsidR="00277DFE" w:rsidRPr="00535A14" w:rsidSect="00B21B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540EC"/>
    <w:multiLevelType w:val="hybridMultilevel"/>
    <w:tmpl w:val="34E210D6"/>
    <w:lvl w:ilvl="0" w:tplc="DCB252FE">
      <w:start w:val="22"/>
      <w:numFmt w:val="bullet"/>
      <w:lvlText w:val="-"/>
      <w:lvlJc w:val="left"/>
      <w:pPr>
        <w:ind w:left="1428" w:hanging="360"/>
      </w:pPr>
      <w:rPr>
        <w:rFonts w:ascii="Verdana" w:eastAsia="Times New Roman" w:hAnsi="Verdana" w:hint="default"/>
      </w:rPr>
    </w:lvl>
    <w:lvl w:ilvl="1" w:tplc="040C0003">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cs="Wingdings" w:hint="default"/>
      </w:rPr>
    </w:lvl>
    <w:lvl w:ilvl="3" w:tplc="040C0001" w:tentative="1">
      <w:start w:val="1"/>
      <w:numFmt w:val="bullet"/>
      <w:lvlText w:val=""/>
      <w:lvlJc w:val="left"/>
      <w:pPr>
        <w:ind w:left="3588" w:hanging="360"/>
      </w:pPr>
      <w:rPr>
        <w:rFonts w:ascii="Symbol" w:hAnsi="Symbol" w:cs="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cs="Wingdings" w:hint="default"/>
      </w:rPr>
    </w:lvl>
    <w:lvl w:ilvl="6" w:tplc="040C0001" w:tentative="1">
      <w:start w:val="1"/>
      <w:numFmt w:val="bullet"/>
      <w:lvlText w:val=""/>
      <w:lvlJc w:val="left"/>
      <w:pPr>
        <w:ind w:left="5748" w:hanging="360"/>
      </w:pPr>
      <w:rPr>
        <w:rFonts w:ascii="Symbol" w:hAnsi="Symbol" w:cs="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cs="Wingdings" w:hint="default"/>
      </w:rPr>
    </w:lvl>
  </w:abstractNum>
  <w:abstractNum w:abstractNumId="1">
    <w:nsid w:val="253945E8"/>
    <w:multiLevelType w:val="hybridMultilevel"/>
    <w:tmpl w:val="11F673BA"/>
    <w:lvl w:ilvl="0" w:tplc="E8DAA6DE">
      <w:start w:val="1"/>
      <w:numFmt w:val="bullet"/>
      <w:lvlText w:val="-"/>
      <w:lvlJc w:val="left"/>
      <w:pPr>
        <w:ind w:left="1440" w:hanging="360"/>
      </w:pPr>
      <w:rPr>
        <w:rFonts w:ascii="Verdana" w:eastAsia="Times New Roman" w:hAnsi="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cs="Wingdings" w:hint="default"/>
      </w:rPr>
    </w:lvl>
    <w:lvl w:ilvl="3" w:tplc="040C0001" w:tentative="1">
      <w:start w:val="1"/>
      <w:numFmt w:val="bullet"/>
      <w:lvlText w:val=""/>
      <w:lvlJc w:val="left"/>
      <w:pPr>
        <w:ind w:left="3600" w:hanging="360"/>
      </w:pPr>
      <w:rPr>
        <w:rFonts w:ascii="Symbol" w:hAnsi="Symbol" w:cs="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cs="Wingdings" w:hint="default"/>
      </w:rPr>
    </w:lvl>
    <w:lvl w:ilvl="6" w:tplc="040C0001" w:tentative="1">
      <w:start w:val="1"/>
      <w:numFmt w:val="bullet"/>
      <w:lvlText w:val=""/>
      <w:lvlJc w:val="left"/>
      <w:pPr>
        <w:ind w:left="5760" w:hanging="360"/>
      </w:pPr>
      <w:rPr>
        <w:rFonts w:ascii="Symbol" w:hAnsi="Symbol" w:cs="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cs="Wingdings" w:hint="default"/>
      </w:rPr>
    </w:lvl>
  </w:abstractNum>
  <w:abstractNum w:abstractNumId="2">
    <w:nsid w:val="2C696E17"/>
    <w:multiLevelType w:val="hybridMultilevel"/>
    <w:tmpl w:val="5E46FCCE"/>
    <w:lvl w:ilvl="0" w:tplc="01CC5CCC">
      <w:start w:val="22"/>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nsid w:val="3E447F71"/>
    <w:multiLevelType w:val="multilevel"/>
    <w:tmpl w:val="C818FEF2"/>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7B4312"/>
    <w:multiLevelType w:val="hybridMultilevel"/>
    <w:tmpl w:val="10D41C36"/>
    <w:lvl w:ilvl="0" w:tplc="087A86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11CD"/>
    <w:rsid w:val="00020A9C"/>
    <w:rsid w:val="00091B4A"/>
    <w:rsid w:val="00124535"/>
    <w:rsid w:val="00127319"/>
    <w:rsid w:val="001F1C5B"/>
    <w:rsid w:val="002011CD"/>
    <w:rsid w:val="00213835"/>
    <w:rsid w:val="00223CDF"/>
    <w:rsid w:val="002556B4"/>
    <w:rsid w:val="00277DFE"/>
    <w:rsid w:val="0029216F"/>
    <w:rsid w:val="002C78AC"/>
    <w:rsid w:val="002E23A5"/>
    <w:rsid w:val="00305E9E"/>
    <w:rsid w:val="00362C9D"/>
    <w:rsid w:val="0047169F"/>
    <w:rsid w:val="00520F5E"/>
    <w:rsid w:val="00535A14"/>
    <w:rsid w:val="005377B6"/>
    <w:rsid w:val="0056774B"/>
    <w:rsid w:val="0057311A"/>
    <w:rsid w:val="005C65F6"/>
    <w:rsid w:val="00610BB0"/>
    <w:rsid w:val="00640D32"/>
    <w:rsid w:val="006707FC"/>
    <w:rsid w:val="007129D0"/>
    <w:rsid w:val="0077646A"/>
    <w:rsid w:val="007F4B08"/>
    <w:rsid w:val="00802540"/>
    <w:rsid w:val="008E4DDE"/>
    <w:rsid w:val="00931084"/>
    <w:rsid w:val="00954364"/>
    <w:rsid w:val="00986C13"/>
    <w:rsid w:val="009D1F3B"/>
    <w:rsid w:val="009D4D08"/>
    <w:rsid w:val="00A027D8"/>
    <w:rsid w:val="00A4572C"/>
    <w:rsid w:val="00A54777"/>
    <w:rsid w:val="00AB4CF4"/>
    <w:rsid w:val="00B21B77"/>
    <w:rsid w:val="00BB2BCC"/>
    <w:rsid w:val="00BC0462"/>
    <w:rsid w:val="00BC2C70"/>
    <w:rsid w:val="00BC6557"/>
    <w:rsid w:val="00BE73B3"/>
    <w:rsid w:val="00BF0745"/>
    <w:rsid w:val="00CA54FD"/>
    <w:rsid w:val="00DC4BC7"/>
    <w:rsid w:val="00DD1D0A"/>
    <w:rsid w:val="00E005F4"/>
    <w:rsid w:val="00E0165B"/>
    <w:rsid w:val="00E0608E"/>
    <w:rsid w:val="00E2451C"/>
    <w:rsid w:val="00E37F2A"/>
    <w:rsid w:val="00FF3B0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7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11CD"/>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2011CD"/>
  </w:style>
  <w:style w:type="paragraph" w:customStyle="1" w:styleId="spip">
    <w:name w:val="spip"/>
    <w:basedOn w:val="Normal"/>
    <w:uiPriority w:val="99"/>
    <w:rsid w:val="002011C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99"/>
    <w:qFormat/>
    <w:rsid w:val="002011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1986</Words>
  <Characters>10926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de l’ouvrage</dc:title>
  <dc:subject/>
  <dc:creator>ET</dc:creator>
  <cp:keywords/>
  <dc:description/>
  <cp:lastModifiedBy>volant</cp:lastModifiedBy>
  <cp:revision>2</cp:revision>
  <dcterms:created xsi:type="dcterms:W3CDTF">2013-03-10T18:29:00Z</dcterms:created>
  <dcterms:modified xsi:type="dcterms:W3CDTF">2013-03-10T18:29:00Z</dcterms:modified>
</cp:coreProperties>
</file>